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F8A25">
      <w:pPr>
        <w:shd w:val="clear"/>
        <w:spacing w:line="360" w:lineRule="auto"/>
        <w:jc w:val="center"/>
        <w:rPr>
          <w:rFonts w:ascii="宋体" w:hAnsi="宋体"/>
          <w:b/>
          <w:sz w:val="32"/>
          <w:szCs w:val="32"/>
          <w:highlight w:val="none"/>
        </w:rPr>
      </w:pPr>
      <w:r>
        <w:rPr>
          <w:rFonts w:hint="eastAsia" w:ascii="宋体" w:hAnsi="宋体"/>
          <w:b/>
          <w:bCs/>
          <w:sz w:val="36"/>
          <w:szCs w:val="36"/>
          <w:highlight w:val="none"/>
        </w:rPr>
        <w:t>阜阳投资发展集团有限公司发行非公开公司债券主承销商选聘项目</w:t>
      </w:r>
    </w:p>
    <w:p w14:paraId="6E11760A">
      <w:pPr>
        <w:shd w:val="clear"/>
        <w:spacing w:line="360" w:lineRule="auto"/>
        <w:jc w:val="center"/>
        <w:rPr>
          <w:rFonts w:ascii="宋体" w:hAnsi="宋体"/>
          <w:b/>
          <w:sz w:val="32"/>
          <w:szCs w:val="32"/>
          <w:highlight w:val="none"/>
        </w:rPr>
      </w:pPr>
    </w:p>
    <w:p w14:paraId="083C3BC5">
      <w:pPr>
        <w:shd w:val="clear"/>
        <w:spacing w:line="360" w:lineRule="auto"/>
        <w:jc w:val="center"/>
        <w:rPr>
          <w:rFonts w:ascii="宋体" w:hAnsi="宋体"/>
          <w:b/>
          <w:sz w:val="32"/>
          <w:szCs w:val="32"/>
          <w:highlight w:val="none"/>
        </w:rPr>
      </w:pPr>
    </w:p>
    <w:p w14:paraId="2A3BD38F">
      <w:pPr>
        <w:shd w:val="clear"/>
        <w:jc w:val="center"/>
        <w:rPr>
          <w:rFonts w:ascii="宋体" w:hAnsi="宋体"/>
          <w:sz w:val="32"/>
          <w:szCs w:val="32"/>
          <w:highlight w:val="none"/>
        </w:rPr>
      </w:pPr>
      <w:r>
        <w:rPr>
          <w:rFonts w:hint="eastAsia" w:ascii="宋体" w:hAnsi="宋体"/>
          <w:sz w:val="32"/>
          <w:szCs w:val="32"/>
          <w:highlight w:val="none"/>
        </w:rPr>
        <w:t>磋商文件</w:t>
      </w:r>
    </w:p>
    <w:p w14:paraId="6CC20B41">
      <w:pPr>
        <w:shd w:val="clear"/>
        <w:jc w:val="center"/>
        <w:rPr>
          <w:rFonts w:ascii="宋体" w:hAnsi="宋体"/>
          <w:b/>
          <w:sz w:val="32"/>
          <w:szCs w:val="32"/>
          <w:highlight w:val="none"/>
        </w:rPr>
      </w:pPr>
    </w:p>
    <w:p w14:paraId="6888042A">
      <w:pPr>
        <w:shd w:val="clear"/>
        <w:jc w:val="center"/>
        <w:rPr>
          <w:rFonts w:ascii="宋体" w:hAnsi="宋体"/>
          <w:b/>
          <w:sz w:val="32"/>
          <w:szCs w:val="32"/>
          <w:highlight w:val="none"/>
        </w:rPr>
      </w:pPr>
    </w:p>
    <w:p w14:paraId="75127520">
      <w:pPr>
        <w:shd w:val="clear"/>
        <w:ind w:firstLine="2718" w:firstLineChars="846"/>
        <w:rPr>
          <w:rFonts w:ascii="宋体" w:hAnsi="宋体"/>
          <w:b/>
          <w:sz w:val="32"/>
          <w:szCs w:val="32"/>
          <w:highlight w:val="none"/>
        </w:rPr>
      </w:pPr>
    </w:p>
    <w:p w14:paraId="2C7D0E2A">
      <w:pPr>
        <w:shd w:val="clear"/>
        <w:ind w:firstLine="2249" w:firstLineChars="700"/>
        <w:rPr>
          <w:rFonts w:hint="eastAsia" w:ascii="宋体" w:hAnsi="宋体" w:eastAsia="宋体"/>
          <w:sz w:val="32"/>
          <w:szCs w:val="32"/>
          <w:highlight w:val="none"/>
          <w:lang w:eastAsia="zh-CN"/>
        </w:rPr>
      </w:pPr>
      <w:r>
        <w:rPr>
          <w:rFonts w:hint="eastAsia" w:ascii="宋体" w:hAnsi="宋体"/>
          <w:b/>
          <w:sz w:val="32"/>
          <w:szCs w:val="32"/>
          <w:highlight w:val="none"/>
        </w:rPr>
        <w:t>项目编号：</w:t>
      </w:r>
      <w:r>
        <w:rPr>
          <w:rFonts w:hint="eastAsia" w:ascii="宋体" w:hAnsi="宋体"/>
          <w:b/>
          <w:sz w:val="32"/>
          <w:szCs w:val="32"/>
          <w:highlight w:val="none"/>
          <w:u w:val="single"/>
          <w:lang w:eastAsia="zh-CN"/>
        </w:rPr>
        <w:t>FYTC-ZZCZ-2026-065</w:t>
      </w:r>
    </w:p>
    <w:p w14:paraId="1D0E4CC7">
      <w:pPr>
        <w:shd w:val="clear"/>
        <w:rPr>
          <w:rFonts w:ascii="宋体" w:hAnsi="宋体"/>
          <w:sz w:val="32"/>
          <w:szCs w:val="32"/>
          <w:highlight w:val="none"/>
        </w:rPr>
      </w:pPr>
    </w:p>
    <w:p w14:paraId="070E86A0">
      <w:pPr>
        <w:shd w:val="clear"/>
        <w:rPr>
          <w:rFonts w:ascii="宋体" w:hAnsi="宋体"/>
          <w:sz w:val="32"/>
          <w:szCs w:val="32"/>
          <w:highlight w:val="none"/>
        </w:rPr>
      </w:pPr>
    </w:p>
    <w:p w14:paraId="4F2666C3">
      <w:pPr>
        <w:shd w:val="clear"/>
        <w:rPr>
          <w:rFonts w:ascii="宋体" w:hAnsi="宋体"/>
          <w:sz w:val="32"/>
          <w:szCs w:val="32"/>
          <w:highlight w:val="none"/>
        </w:rPr>
      </w:pPr>
    </w:p>
    <w:p w14:paraId="3865FFF4">
      <w:pPr>
        <w:shd w:val="clear"/>
        <w:rPr>
          <w:rFonts w:ascii="宋体" w:hAnsi="宋体"/>
          <w:b/>
          <w:sz w:val="32"/>
          <w:szCs w:val="32"/>
          <w:highlight w:val="none"/>
        </w:rPr>
      </w:pPr>
      <w:r>
        <w:rPr>
          <w:rFonts w:hint="eastAsia" w:ascii="宋体" w:hAnsi="宋体"/>
          <w:b/>
          <w:sz w:val="32"/>
          <w:szCs w:val="32"/>
          <w:highlight w:val="none"/>
        </w:rPr>
        <w:t xml:space="preserve">        采   购  人： 阜阳投资发展集团有限公司</w:t>
      </w:r>
    </w:p>
    <w:p w14:paraId="7F0C04ED">
      <w:pPr>
        <w:shd w:val="clear"/>
        <w:spacing w:line="440" w:lineRule="exact"/>
        <w:ind w:right="42" w:rightChars="20"/>
        <w:rPr>
          <w:rFonts w:ascii="宋体" w:hAnsi="宋体" w:cs="Arial"/>
          <w:b/>
          <w:sz w:val="32"/>
          <w:szCs w:val="32"/>
          <w:highlight w:val="none"/>
        </w:rPr>
      </w:pPr>
    </w:p>
    <w:p w14:paraId="07381507">
      <w:pPr>
        <w:shd w:val="clear"/>
        <w:autoSpaceDE w:val="0"/>
        <w:autoSpaceDN w:val="0"/>
        <w:ind w:firstLine="1205" w:firstLineChars="400"/>
        <w:jc w:val="left"/>
        <w:rPr>
          <w:rFonts w:hint="default" w:ascii="宋体" w:hAnsi="宋体" w:eastAsia="宋体"/>
          <w:b/>
          <w:sz w:val="30"/>
          <w:szCs w:val="30"/>
          <w:highlight w:val="none"/>
          <w:u w:val="single"/>
          <w:lang w:val="en-US" w:eastAsia="zh-CN"/>
        </w:rPr>
      </w:pPr>
      <w:r>
        <w:rPr>
          <w:rFonts w:hint="eastAsia" w:ascii="宋体" w:hAnsi="宋体"/>
          <w:b/>
          <w:sz w:val="30"/>
          <w:szCs w:val="30"/>
          <w:highlight w:val="none"/>
        </w:rPr>
        <w:t>本项目采购文件编制人：</w:t>
      </w:r>
      <w:r>
        <w:rPr>
          <w:rFonts w:hint="eastAsia" w:ascii="宋体" w:hAnsi="宋体"/>
          <w:b/>
          <w:sz w:val="30"/>
          <w:szCs w:val="30"/>
          <w:highlight w:val="none"/>
          <w:u w:val="single"/>
        </w:rPr>
        <w:t xml:space="preserve"> </w:t>
      </w:r>
      <w:r>
        <w:rPr>
          <w:rFonts w:hint="eastAsia" w:ascii="宋体" w:hAnsi="宋体"/>
          <w:b/>
          <w:sz w:val="30"/>
          <w:szCs w:val="30"/>
          <w:highlight w:val="none"/>
          <w:u w:val="single"/>
          <w:lang w:val="en-US" w:eastAsia="zh-CN"/>
        </w:rPr>
        <w:t xml:space="preserve">张  振 </w:t>
      </w:r>
    </w:p>
    <w:p w14:paraId="5838EF46">
      <w:pPr>
        <w:shd w:val="clear"/>
        <w:autoSpaceDE w:val="0"/>
        <w:autoSpaceDN w:val="0"/>
        <w:ind w:firstLine="1205" w:firstLineChars="400"/>
        <w:jc w:val="left"/>
        <w:rPr>
          <w:rFonts w:ascii="宋体" w:hAnsi="宋体"/>
          <w:b/>
          <w:sz w:val="30"/>
          <w:szCs w:val="30"/>
          <w:highlight w:val="none"/>
          <w:u w:val="single"/>
        </w:rPr>
      </w:pPr>
    </w:p>
    <w:p w14:paraId="14E6FC6D">
      <w:pPr>
        <w:shd w:val="clear"/>
        <w:ind w:firstLine="1205" w:firstLineChars="400"/>
        <w:rPr>
          <w:rFonts w:hint="eastAsia" w:ascii="宋体" w:hAnsi="宋体" w:eastAsia="宋体"/>
          <w:b/>
          <w:sz w:val="30"/>
          <w:szCs w:val="30"/>
          <w:highlight w:val="none"/>
          <w:lang w:val="en-US" w:eastAsia="zh-CN"/>
        </w:rPr>
      </w:pPr>
      <w:r>
        <w:rPr>
          <w:rFonts w:hint="eastAsia" w:ascii="宋体" w:hAnsi="宋体"/>
          <w:b/>
          <w:sz w:val="30"/>
          <w:szCs w:val="30"/>
          <w:highlight w:val="none"/>
        </w:rPr>
        <w:t>本项目采购文件审核人：</w:t>
      </w:r>
      <w:r>
        <w:rPr>
          <w:rFonts w:hint="eastAsia" w:ascii="宋体" w:hAnsi="宋体"/>
          <w:b/>
          <w:sz w:val="30"/>
          <w:szCs w:val="30"/>
          <w:highlight w:val="none"/>
          <w:u w:val="single"/>
        </w:rPr>
        <w:t>郭 子 君</w:t>
      </w:r>
      <w:r>
        <w:rPr>
          <w:rFonts w:hint="eastAsia" w:ascii="宋体" w:hAnsi="宋体"/>
          <w:b/>
          <w:sz w:val="30"/>
          <w:szCs w:val="30"/>
          <w:highlight w:val="none"/>
          <w:u w:val="single"/>
          <w:lang w:val="en-US" w:eastAsia="zh-CN"/>
        </w:rPr>
        <w:t xml:space="preserve"> </w:t>
      </w:r>
    </w:p>
    <w:p w14:paraId="7E14B6E6">
      <w:pPr>
        <w:shd w:val="clear"/>
        <w:rPr>
          <w:rFonts w:ascii="宋体" w:hAnsi="宋体"/>
          <w:b/>
          <w:sz w:val="32"/>
          <w:szCs w:val="32"/>
          <w:highlight w:val="none"/>
        </w:rPr>
      </w:pPr>
    </w:p>
    <w:p w14:paraId="3D572357">
      <w:pPr>
        <w:shd w:val="clear"/>
        <w:rPr>
          <w:rFonts w:ascii="宋体" w:hAnsi="宋体"/>
          <w:b/>
          <w:sz w:val="32"/>
          <w:szCs w:val="32"/>
          <w:highlight w:val="none"/>
        </w:rPr>
      </w:pPr>
    </w:p>
    <w:p w14:paraId="25232E3B">
      <w:pPr>
        <w:shd w:val="clear"/>
        <w:rPr>
          <w:rFonts w:ascii="宋体" w:hAnsi="宋体"/>
          <w:b/>
          <w:sz w:val="32"/>
          <w:szCs w:val="32"/>
          <w:highlight w:val="none"/>
        </w:rPr>
      </w:pPr>
    </w:p>
    <w:p w14:paraId="69104541">
      <w:pPr>
        <w:shd w:val="clear"/>
        <w:spacing w:line="440" w:lineRule="exact"/>
        <w:ind w:right="42" w:rightChars="20"/>
        <w:rPr>
          <w:rFonts w:ascii="宋体" w:hAnsi="宋体" w:cs="Arial"/>
          <w:b/>
          <w:sz w:val="32"/>
          <w:szCs w:val="32"/>
          <w:highlight w:val="none"/>
        </w:rPr>
      </w:pPr>
    </w:p>
    <w:p w14:paraId="28899AA3">
      <w:pPr>
        <w:shd w:val="clear"/>
        <w:spacing w:line="440" w:lineRule="exact"/>
        <w:ind w:right="42" w:rightChars="20"/>
        <w:jc w:val="center"/>
        <w:rPr>
          <w:rFonts w:ascii="宋体" w:hAnsi="宋体" w:cs="Arial"/>
          <w:b/>
          <w:sz w:val="32"/>
          <w:szCs w:val="32"/>
          <w:highlight w:val="none"/>
        </w:rPr>
      </w:pPr>
    </w:p>
    <w:p w14:paraId="5264F246">
      <w:pPr>
        <w:shd w:val="clear"/>
        <w:spacing w:line="440" w:lineRule="exact"/>
        <w:ind w:right="42" w:rightChars="20"/>
        <w:jc w:val="center"/>
        <w:rPr>
          <w:rFonts w:ascii="宋体" w:hAnsi="宋体" w:cs="Arial"/>
          <w:b/>
          <w:sz w:val="32"/>
          <w:szCs w:val="32"/>
          <w:highlight w:val="none"/>
        </w:rPr>
      </w:pPr>
      <w:r>
        <w:rPr>
          <w:rFonts w:ascii="宋体" w:hAnsi="宋体" w:cs="Arial"/>
          <w:b/>
          <w:sz w:val="32"/>
          <w:szCs w:val="32"/>
          <w:highlight w:val="none"/>
          <w:u w:val="single"/>
        </w:rPr>
        <w:t>20</w:t>
      </w:r>
      <w:r>
        <w:rPr>
          <w:rFonts w:hint="eastAsia" w:ascii="宋体" w:hAnsi="宋体" w:cs="Arial"/>
          <w:b/>
          <w:sz w:val="32"/>
          <w:szCs w:val="32"/>
          <w:highlight w:val="none"/>
          <w:u w:val="single"/>
        </w:rPr>
        <w:t>2</w:t>
      </w:r>
      <w:r>
        <w:rPr>
          <w:rFonts w:hint="eastAsia" w:ascii="宋体" w:hAnsi="宋体" w:cs="Arial"/>
          <w:b/>
          <w:sz w:val="32"/>
          <w:szCs w:val="32"/>
          <w:highlight w:val="none"/>
          <w:u w:val="single"/>
          <w:lang w:val="en-US" w:eastAsia="zh-CN"/>
        </w:rPr>
        <w:t>6</w:t>
      </w:r>
      <w:r>
        <w:rPr>
          <w:rFonts w:hint="eastAsia" w:ascii="宋体" w:hAnsi="宋体" w:cs="Arial"/>
          <w:b/>
          <w:sz w:val="32"/>
          <w:szCs w:val="32"/>
          <w:highlight w:val="none"/>
        </w:rPr>
        <w:t>年</w:t>
      </w:r>
      <w:r>
        <w:rPr>
          <w:rFonts w:hint="eastAsia" w:ascii="宋体" w:hAnsi="宋体" w:cs="Arial"/>
          <w:b/>
          <w:sz w:val="32"/>
          <w:szCs w:val="32"/>
          <w:highlight w:val="none"/>
          <w:u w:val="single"/>
          <w:lang w:val="en-US" w:eastAsia="zh-CN"/>
        </w:rPr>
        <w:t>9</w:t>
      </w:r>
      <w:r>
        <w:rPr>
          <w:rFonts w:hint="eastAsia" w:ascii="宋体" w:hAnsi="宋体" w:cs="Arial"/>
          <w:b/>
          <w:sz w:val="32"/>
          <w:szCs w:val="32"/>
          <w:highlight w:val="none"/>
        </w:rPr>
        <w:t>月</w:t>
      </w:r>
    </w:p>
    <w:p w14:paraId="22ADFE25">
      <w:pPr>
        <w:widowControl/>
        <w:shd w:val="clear"/>
        <w:jc w:val="left"/>
        <w:rPr>
          <w:rFonts w:ascii="宋体" w:hAnsi="宋体"/>
          <w:sz w:val="32"/>
          <w:szCs w:val="32"/>
          <w:highlight w:val="none"/>
        </w:rPr>
      </w:pPr>
      <w:r>
        <w:rPr>
          <w:rFonts w:ascii="宋体" w:hAnsi="宋体"/>
          <w:sz w:val="32"/>
          <w:szCs w:val="32"/>
          <w:highlight w:val="none"/>
        </w:rPr>
        <w:br w:type="page"/>
      </w:r>
    </w:p>
    <w:p w14:paraId="35628EDB">
      <w:pPr>
        <w:shd w:val="clear"/>
        <w:tabs>
          <w:tab w:val="left" w:pos="563"/>
        </w:tabs>
        <w:spacing w:before="54"/>
        <w:ind w:right="133"/>
        <w:jc w:val="center"/>
        <w:rPr>
          <w:rFonts w:ascii="宋体" w:hAnsi="宋体"/>
          <w:b/>
          <w:sz w:val="32"/>
          <w:highlight w:val="none"/>
        </w:rPr>
      </w:pPr>
    </w:p>
    <w:p w14:paraId="19A97167">
      <w:pPr>
        <w:shd w:val="clear"/>
        <w:tabs>
          <w:tab w:val="left" w:pos="563"/>
        </w:tabs>
        <w:spacing w:before="54"/>
        <w:ind w:right="133"/>
        <w:jc w:val="center"/>
        <w:rPr>
          <w:rFonts w:ascii="宋体" w:hAnsi="宋体"/>
          <w:b/>
          <w:sz w:val="32"/>
          <w:highlight w:val="none"/>
        </w:rPr>
      </w:pPr>
    </w:p>
    <w:p w14:paraId="481546CE">
      <w:pPr>
        <w:shd w:val="clear"/>
        <w:tabs>
          <w:tab w:val="left" w:pos="563"/>
        </w:tabs>
        <w:spacing w:before="54"/>
        <w:ind w:right="133"/>
        <w:jc w:val="center"/>
        <w:rPr>
          <w:rFonts w:ascii="宋体" w:hAnsi="宋体"/>
          <w:b/>
          <w:sz w:val="32"/>
          <w:highlight w:val="none"/>
        </w:rPr>
      </w:pPr>
      <w:r>
        <w:rPr>
          <w:rFonts w:ascii="宋体" w:hAnsi="宋体"/>
          <w:b/>
          <w:sz w:val="32"/>
          <w:highlight w:val="none"/>
        </w:rPr>
        <w:t>目</w:t>
      </w:r>
      <w:r>
        <w:rPr>
          <w:rFonts w:ascii="宋体" w:hAnsi="宋体"/>
          <w:b/>
          <w:sz w:val="32"/>
          <w:highlight w:val="none"/>
        </w:rPr>
        <w:tab/>
      </w:r>
      <w:r>
        <w:rPr>
          <w:rFonts w:ascii="宋体" w:hAnsi="宋体"/>
          <w:b/>
          <w:sz w:val="32"/>
          <w:highlight w:val="none"/>
        </w:rPr>
        <w:t>录</w:t>
      </w:r>
    </w:p>
    <w:p w14:paraId="01ACC04E">
      <w:pPr>
        <w:shd w:val="clear"/>
        <w:spacing w:before="300" w:line="220" w:lineRule="exact"/>
        <w:ind w:left="220"/>
        <w:jc w:val="left"/>
        <w:rPr>
          <w:rFonts w:ascii="宋体" w:hAnsi="宋体" w:cs="宋体"/>
          <w:b/>
          <w:sz w:val="24"/>
          <w:szCs w:val="22"/>
          <w:highlight w:val="none"/>
        </w:rPr>
      </w:pPr>
      <w:r>
        <w:rPr>
          <w:rFonts w:hint="eastAsia" w:ascii="宋体" w:hAnsi="宋体" w:cs="宋体"/>
          <w:b/>
          <w:sz w:val="24"/>
          <w:szCs w:val="22"/>
          <w:highlight w:val="none"/>
        </w:rPr>
        <w:t>第一章</w:t>
      </w:r>
      <w:r>
        <w:rPr>
          <w:rFonts w:hint="eastAsia" w:ascii="宋体" w:hAnsi="宋体" w:cs="宋体"/>
          <w:b/>
          <w:sz w:val="24"/>
          <w:szCs w:val="22"/>
          <w:highlight w:val="none"/>
        </w:rPr>
        <w:tab/>
      </w:r>
      <w:r>
        <w:rPr>
          <w:rFonts w:hint="eastAsia" w:ascii="宋体" w:hAnsi="宋体" w:cs="宋体"/>
          <w:b/>
          <w:sz w:val="24"/>
          <w:szCs w:val="22"/>
          <w:highlight w:val="none"/>
        </w:rPr>
        <w:t>磋商公告</w:t>
      </w:r>
      <w:r>
        <w:rPr>
          <w:rFonts w:ascii="宋体" w:hAnsi="宋体"/>
          <w:b/>
          <w:sz w:val="22"/>
          <w:highlight w:val="none"/>
        </w:rPr>
        <w:t>....................................................</w:t>
      </w:r>
      <w:r>
        <w:rPr>
          <w:rFonts w:hint="eastAsia" w:ascii="宋体" w:hAnsi="宋体" w:cs="宋体"/>
          <w:b/>
          <w:sz w:val="24"/>
          <w:szCs w:val="22"/>
          <w:highlight w:val="none"/>
        </w:rPr>
        <w:t>1</w:t>
      </w:r>
    </w:p>
    <w:p w14:paraId="2319D851">
      <w:pPr>
        <w:shd w:val="clear"/>
        <w:spacing w:before="300" w:line="220" w:lineRule="exact"/>
        <w:ind w:left="220"/>
        <w:jc w:val="left"/>
        <w:rPr>
          <w:rFonts w:ascii="宋体" w:hAnsi="宋体" w:cs="宋体"/>
          <w:b/>
          <w:sz w:val="24"/>
          <w:szCs w:val="22"/>
          <w:highlight w:val="none"/>
        </w:rPr>
      </w:pPr>
      <w:r>
        <w:rPr>
          <w:rFonts w:hint="eastAsia" w:ascii="宋体" w:hAnsi="宋体" w:cs="宋体"/>
          <w:b/>
          <w:sz w:val="24"/>
          <w:szCs w:val="22"/>
          <w:highlight w:val="none"/>
        </w:rPr>
        <w:t>第二章</w:t>
      </w:r>
      <w:r>
        <w:rPr>
          <w:rFonts w:hint="eastAsia" w:ascii="宋体" w:hAnsi="宋体" w:cs="宋体"/>
          <w:b/>
          <w:sz w:val="24"/>
          <w:szCs w:val="22"/>
          <w:highlight w:val="none"/>
        </w:rPr>
        <w:tab/>
      </w:r>
      <w:r>
        <w:rPr>
          <w:rFonts w:hint="eastAsia" w:ascii="宋体" w:hAnsi="宋体" w:cs="宋体"/>
          <w:b/>
          <w:sz w:val="24"/>
          <w:szCs w:val="22"/>
          <w:highlight w:val="none"/>
        </w:rPr>
        <w:t>供应商须知</w:t>
      </w:r>
      <w:r>
        <w:rPr>
          <w:rFonts w:hint="eastAsia" w:ascii="宋体" w:hAnsi="宋体" w:cs="宋体"/>
          <w:b/>
          <w:sz w:val="24"/>
          <w:szCs w:val="22"/>
          <w:highlight w:val="none"/>
        </w:rPr>
        <w:tab/>
      </w:r>
      <w:r>
        <w:rPr>
          <w:rFonts w:ascii="宋体" w:hAnsi="宋体"/>
          <w:b/>
          <w:sz w:val="22"/>
          <w:highlight w:val="none"/>
        </w:rPr>
        <w:t>..................................................</w:t>
      </w:r>
      <w:r>
        <w:rPr>
          <w:rFonts w:hint="eastAsia" w:ascii="宋体" w:hAnsi="宋体" w:cs="宋体"/>
          <w:b/>
          <w:sz w:val="24"/>
          <w:szCs w:val="22"/>
          <w:highlight w:val="none"/>
        </w:rPr>
        <w:t>4</w:t>
      </w:r>
    </w:p>
    <w:p w14:paraId="7F75C9D2">
      <w:pPr>
        <w:shd w:val="clear"/>
        <w:spacing w:before="300" w:line="220" w:lineRule="exact"/>
        <w:ind w:left="220"/>
        <w:jc w:val="left"/>
        <w:rPr>
          <w:rFonts w:ascii="宋体" w:hAnsi="宋体" w:cs="宋体"/>
          <w:b/>
          <w:sz w:val="24"/>
          <w:szCs w:val="22"/>
          <w:highlight w:val="none"/>
        </w:rPr>
      </w:pPr>
      <w:r>
        <w:rPr>
          <w:rFonts w:hint="eastAsia" w:ascii="宋体" w:hAnsi="宋体" w:cs="宋体"/>
          <w:b/>
          <w:sz w:val="24"/>
          <w:szCs w:val="22"/>
          <w:highlight w:val="none"/>
        </w:rPr>
        <w:t>第三章</w:t>
      </w:r>
      <w:r>
        <w:rPr>
          <w:rFonts w:hint="eastAsia" w:ascii="宋体" w:hAnsi="宋体" w:cs="宋体"/>
          <w:b/>
          <w:sz w:val="24"/>
          <w:szCs w:val="22"/>
          <w:highlight w:val="none"/>
        </w:rPr>
        <w:tab/>
      </w:r>
      <w:r>
        <w:rPr>
          <w:rFonts w:hint="eastAsia" w:ascii="宋体" w:hAnsi="宋体" w:cs="宋体"/>
          <w:b/>
          <w:sz w:val="24"/>
          <w:szCs w:val="22"/>
          <w:highlight w:val="none"/>
        </w:rPr>
        <w:t>采购需求</w:t>
      </w:r>
      <w:r>
        <w:rPr>
          <w:rFonts w:ascii="宋体" w:hAnsi="宋体"/>
          <w:b/>
          <w:sz w:val="22"/>
          <w:highlight w:val="none"/>
        </w:rPr>
        <w:t>....................................................</w:t>
      </w:r>
      <w:r>
        <w:rPr>
          <w:rFonts w:hint="eastAsia" w:ascii="宋体" w:hAnsi="宋体"/>
          <w:b/>
          <w:sz w:val="22"/>
          <w:highlight w:val="none"/>
        </w:rPr>
        <w:t>17</w:t>
      </w:r>
    </w:p>
    <w:p w14:paraId="21D33ABF">
      <w:pPr>
        <w:shd w:val="clear"/>
        <w:spacing w:before="300" w:line="220" w:lineRule="exact"/>
        <w:ind w:left="220"/>
        <w:jc w:val="left"/>
        <w:rPr>
          <w:rFonts w:ascii="宋体" w:hAnsi="宋体" w:cs="宋体"/>
          <w:b/>
          <w:sz w:val="24"/>
          <w:szCs w:val="22"/>
          <w:highlight w:val="none"/>
        </w:rPr>
      </w:pPr>
      <w:r>
        <w:rPr>
          <w:rFonts w:hint="eastAsia" w:ascii="宋体" w:hAnsi="宋体" w:cs="宋体"/>
          <w:b/>
          <w:sz w:val="24"/>
          <w:szCs w:val="22"/>
          <w:highlight w:val="none"/>
        </w:rPr>
        <w:t>第四章</w:t>
      </w:r>
      <w:r>
        <w:rPr>
          <w:rFonts w:hint="eastAsia" w:ascii="宋体" w:hAnsi="宋体" w:cs="宋体"/>
          <w:b/>
          <w:sz w:val="24"/>
          <w:szCs w:val="22"/>
          <w:highlight w:val="none"/>
        </w:rPr>
        <w:tab/>
      </w:r>
      <w:r>
        <w:rPr>
          <w:rFonts w:hint="eastAsia" w:ascii="宋体" w:hAnsi="宋体" w:cs="宋体"/>
          <w:b/>
          <w:sz w:val="24"/>
          <w:szCs w:val="22"/>
          <w:highlight w:val="none"/>
        </w:rPr>
        <w:t>评审方法和标准</w:t>
      </w:r>
      <w:r>
        <w:rPr>
          <w:rFonts w:ascii="宋体" w:hAnsi="宋体"/>
          <w:b/>
          <w:sz w:val="22"/>
          <w:highlight w:val="none"/>
        </w:rPr>
        <w:t>..............................................</w:t>
      </w:r>
      <w:r>
        <w:rPr>
          <w:rFonts w:hint="eastAsia" w:ascii="宋体" w:hAnsi="宋体"/>
          <w:b/>
          <w:sz w:val="22"/>
          <w:highlight w:val="none"/>
        </w:rPr>
        <w:t>19</w:t>
      </w:r>
    </w:p>
    <w:p w14:paraId="16587975">
      <w:pPr>
        <w:shd w:val="clear"/>
        <w:spacing w:before="300" w:line="220" w:lineRule="exact"/>
        <w:ind w:left="220"/>
        <w:jc w:val="left"/>
        <w:rPr>
          <w:rFonts w:ascii="宋体" w:hAnsi="宋体" w:cs="宋体"/>
          <w:b/>
          <w:sz w:val="24"/>
          <w:szCs w:val="22"/>
          <w:highlight w:val="none"/>
        </w:rPr>
      </w:pPr>
      <w:r>
        <w:rPr>
          <w:rFonts w:hint="eastAsia" w:ascii="宋体" w:hAnsi="宋体" w:cs="宋体"/>
          <w:b/>
          <w:sz w:val="24"/>
          <w:szCs w:val="22"/>
          <w:highlight w:val="none"/>
        </w:rPr>
        <w:t>第五章</w:t>
      </w:r>
      <w:r>
        <w:rPr>
          <w:rFonts w:hint="eastAsia" w:ascii="宋体" w:hAnsi="宋体" w:cs="宋体"/>
          <w:b/>
          <w:sz w:val="24"/>
          <w:szCs w:val="22"/>
          <w:highlight w:val="none"/>
        </w:rPr>
        <w:tab/>
      </w:r>
      <w:r>
        <w:rPr>
          <w:rFonts w:hint="eastAsia" w:ascii="宋体" w:hAnsi="宋体" w:cs="宋体"/>
          <w:b/>
          <w:sz w:val="24"/>
          <w:szCs w:val="22"/>
          <w:highlight w:val="none"/>
        </w:rPr>
        <w:t>采购合同</w:t>
      </w:r>
      <w:r>
        <w:rPr>
          <w:rFonts w:ascii="宋体" w:hAnsi="宋体"/>
          <w:b/>
          <w:sz w:val="22"/>
          <w:highlight w:val="none"/>
        </w:rPr>
        <w:t>.....................................................</w:t>
      </w:r>
      <w:r>
        <w:rPr>
          <w:rFonts w:hint="eastAsia" w:ascii="宋体" w:hAnsi="宋体" w:cs="宋体"/>
          <w:b/>
          <w:sz w:val="24"/>
          <w:szCs w:val="22"/>
          <w:highlight w:val="none"/>
        </w:rPr>
        <w:t>25</w:t>
      </w:r>
    </w:p>
    <w:p w14:paraId="5FB157F7">
      <w:pPr>
        <w:widowControl/>
        <w:shd w:val="clear"/>
        <w:spacing w:before="300" w:line="220" w:lineRule="exact"/>
        <w:ind w:left="220"/>
        <w:jc w:val="left"/>
        <w:rPr>
          <w:rFonts w:ascii="宋体" w:hAnsi="宋体"/>
          <w:highlight w:val="none"/>
        </w:rPr>
        <w:sectPr>
          <w:pgSz w:w="11910" w:h="16850"/>
          <w:pgMar w:top="1400" w:right="1440" w:bottom="1460" w:left="1580" w:header="877" w:footer="1266" w:gutter="0"/>
          <w:cols w:space="720" w:num="1"/>
        </w:sectPr>
      </w:pPr>
      <w:r>
        <w:rPr>
          <w:rFonts w:hint="eastAsia" w:ascii="宋体" w:hAnsi="宋体" w:cs="宋体"/>
          <w:b/>
          <w:sz w:val="24"/>
          <w:szCs w:val="22"/>
          <w:highlight w:val="none"/>
        </w:rPr>
        <w:t>第六章</w:t>
      </w:r>
      <w:r>
        <w:rPr>
          <w:rFonts w:hint="eastAsia" w:ascii="宋体" w:hAnsi="宋体" w:cs="宋体"/>
          <w:b/>
          <w:sz w:val="24"/>
          <w:szCs w:val="22"/>
          <w:highlight w:val="none"/>
        </w:rPr>
        <w:tab/>
      </w:r>
      <w:r>
        <w:rPr>
          <w:rFonts w:hint="eastAsia" w:ascii="宋体" w:hAnsi="宋体" w:cs="宋体"/>
          <w:b/>
          <w:sz w:val="24"/>
          <w:szCs w:val="22"/>
          <w:highlight w:val="none"/>
        </w:rPr>
        <w:t>响应文件格式</w:t>
      </w:r>
      <w:r>
        <w:rPr>
          <w:rFonts w:hint="eastAsia" w:ascii="宋体" w:hAnsi="宋体" w:cs="宋体"/>
          <w:b/>
          <w:sz w:val="24"/>
          <w:szCs w:val="22"/>
          <w:highlight w:val="none"/>
        </w:rPr>
        <w:tab/>
      </w:r>
      <w:r>
        <w:rPr>
          <w:rFonts w:ascii="宋体" w:hAnsi="宋体"/>
          <w:b/>
          <w:sz w:val="22"/>
          <w:highlight w:val="none"/>
        </w:rPr>
        <w:t>...............................................2</w:t>
      </w:r>
      <w:r>
        <w:rPr>
          <w:rFonts w:hint="eastAsia" w:ascii="宋体" w:hAnsi="宋体"/>
          <w:b/>
          <w:sz w:val="22"/>
          <w:highlight w:val="none"/>
        </w:rPr>
        <w:t>6</w:t>
      </w:r>
    </w:p>
    <w:p w14:paraId="5ECB72F9">
      <w:pPr>
        <w:pStyle w:val="2"/>
        <w:shd w:val="clear"/>
        <w:rPr>
          <w:highlight w:val="none"/>
        </w:rPr>
      </w:pPr>
    </w:p>
    <w:p w14:paraId="43B8D729">
      <w:pPr>
        <w:pStyle w:val="6"/>
        <w:shd w:val="clear"/>
        <w:tabs>
          <w:tab w:val="left" w:pos="0"/>
        </w:tabs>
        <w:autoSpaceDE w:val="0"/>
        <w:autoSpaceDN w:val="0"/>
        <w:adjustRightInd w:val="0"/>
        <w:spacing w:before="0" w:after="0" w:line="360" w:lineRule="auto"/>
        <w:jc w:val="center"/>
        <w:rPr>
          <w:rFonts w:ascii="宋体" w:hAnsi="宋体"/>
          <w:sz w:val="32"/>
          <w:szCs w:val="32"/>
          <w:highlight w:val="none"/>
        </w:rPr>
      </w:pPr>
      <w:r>
        <w:rPr>
          <w:rFonts w:hint="eastAsia" w:ascii="宋体" w:hAnsi="宋体"/>
          <w:sz w:val="32"/>
          <w:szCs w:val="32"/>
          <w:highlight w:val="none"/>
        </w:rPr>
        <w:t xml:space="preserve">第一章 </w:t>
      </w:r>
      <w:bookmarkStart w:id="0" w:name="OLE_LINK1"/>
      <w:r>
        <w:rPr>
          <w:rFonts w:hint="eastAsia" w:ascii="宋体" w:hAnsi="宋体"/>
          <w:sz w:val="32"/>
          <w:szCs w:val="32"/>
          <w:highlight w:val="none"/>
        </w:rPr>
        <w:t>磋商公告</w:t>
      </w:r>
    </w:p>
    <w:p w14:paraId="45B2A56D">
      <w:pPr>
        <w:shd w:val="clear"/>
        <w:rPr>
          <w:rFonts w:ascii="宋体" w:hAnsi="宋体"/>
          <w:highlight w:val="none"/>
        </w:rPr>
      </w:pPr>
    </w:p>
    <w:p w14:paraId="6D7F4E1B">
      <w:pPr>
        <w:pBdr>
          <w:top w:val="single" w:color="auto" w:sz="4" w:space="1"/>
          <w:left w:val="single" w:color="auto" w:sz="4" w:space="4"/>
          <w:bottom w:val="single" w:color="auto" w:sz="4" w:space="1"/>
          <w:right w:val="single" w:color="auto" w:sz="4" w:space="4"/>
        </w:pBdr>
        <w:shd w:val="clear"/>
        <w:spacing w:line="360" w:lineRule="auto"/>
        <w:ind w:firstLine="420" w:firstLineChars="200"/>
        <w:rPr>
          <w:rFonts w:ascii="宋体" w:hAnsi="宋体"/>
          <w:highlight w:val="none"/>
        </w:rPr>
      </w:pPr>
      <w:r>
        <w:rPr>
          <w:rFonts w:hint="eastAsia" w:ascii="宋体" w:hAnsi="宋体"/>
          <w:highlight w:val="none"/>
        </w:rPr>
        <w:t>项目概况</w:t>
      </w:r>
    </w:p>
    <w:p w14:paraId="33391C89">
      <w:pPr>
        <w:pBdr>
          <w:top w:val="single" w:color="auto" w:sz="4" w:space="1"/>
          <w:left w:val="single" w:color="auto" w:sz="4" w:space="4"/>
          <w:bottom w:val="single" w:color="auto" w:sz="4" w:space="1"/>
          <w:right w:val="single" w:color="auto" w:sz="4" w:space="4"/>
        </w:pBdr>
        <w:shd w:val="clear"/>
        <w:spacing w:line="360" w:lineRule="auto"/>
        <w:ind w:firstLine="420" w:firstLineChars="200"/>
        <w:rPr>
          <w:rFonts w:ascii="宋体" w:hAnsi="宋体"/>
          <w:highlight w:val="none"/>
        </w:rPr>
      </w:pPr>
      <w:r>
        <w:rPr>
          <w:rFonts w:hint="eastAsia"/>
          <w:highlight w:val="none"/>
        </w:rPr>
        <w:t>本项目依据相关法律法规规定为：</w:t>
      </w:r>
      <w:r>
        <w:rPr>
          <w:rFonts w:hint="eastAsia"/>
          <w:highlight w:val="none"/>
          <w:u w:val="single"/>
        </w:rPr>
        <w:t>非依法必须采购的项目（自主采招项目）</w:t>
      </w:r>
      <w:r>
        <w:rPr>
          <w:rFonts w:hint="eastAsia"/>
          <w:highlight w:val="none"/>
        </w:rPr>
        <w:t>。本次采购项目</w:t>
      </w:r>
      <w:r>
        <w:rPr>
          <w:rFonts w:hint="eastAsia" w:ascii="宋体" w:hAnsi="宋体"/>
          <w:highlight w:val="none"/>
          <w:u w:val="single"/>
        </w:rPr>
        <w:t>阜阳投资发展集团有限公司发行非公开公司债券主承销商选聘项目</w:t>
      </w:r>
      <w:r>
        <w:rPr>
          <w:rFonts w:hint="eastAsia" w:ascii="宋体" w:hAnsi="宋体"/>
          <w:highlight w:val="none"/>
        </w:rPr>
        <w:t>的潜在供应商应在</w:t>
      </w:r>
      <w:r>
        <w:rPr>
          <w:rFonts w:hint="eastAsia" w:ascii="宋体" w:hAnsi="宋体" w:cs="宋体"/>
          <w:kern w:val="0"/>
          <w:highlight w:val="none"/>
        </w:rPr>
        <w:t>阜阳投资发展集团有限公司网站(</w:t>
      </w:r>
      <w:r>
        <w:rPr>
          <w:highlight w:val="none"/>
        </w:rPr>
        <w:fldChar w:fldCharType="begin"/>
      </w:r>
      <w:r>
        <w:rPr>
          <w:highlight w:val="none"/>
        </w:rPr>
        <w:instrText xml:space="preserve"> HYPERLINK "http://jyzx.fy.gov.cn" </w:instrText>
      </w:r>
      <w:r>
        <w:rPr>
          <w:highlight w:val="none"/>
        </w:rPr>
        <w:fldChar w:fldCharType="separate"/>
      </w:r>
      <w:r>
        <w:rPr>
          <w:rFonts w:hint="eastAsia" w:ascii="宋体" w:hAnsi="宋体" w:cs="宋体"/>
          <w:kern w:val="0"/>
          <w:highlight w:val="none"/>
        </w:rPr>
        <w:t>http://www.fytfjt.com/</w:t>
      </w:r>
      <w:r>
        <w:rPr>
          <w:rFonts w:hint="eastAsia" w:ascii="宋体" w:hAnsi="宋体" w:cs="宋体"/>
          <w:kern w:val="0"/>
          <w:highlight w:val="none"/>
        </w:rPr>
        <w:fldChar w:fldCharType="end"/>
      </w:r>
      <w:r>
        <w:rPr>
          <w:rFonts w:hint="eastAsia" w:ascii="宋体" w:hAnsi="宋体" w:cs="宋体"/>
          <w:kern w:val="0"/>
          <w:highlight w:val="none"/>
        </w:rPr>
        <w:t>)网站</w:t>
      </w:r>
      <w:r>
        <w:rPr>
          <w:rFonts w:hint="eastAsia" w:ascii="宋体" w:hAnsi="宋体"/>
          <w:highlight w:val="none"/>
        </w:rPr>
        <w:t>获取采购文件，并于202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9</w:t>
      </w:r>
      <w:r>
        <w:rPr>
          <w:rFonts w:hint="eastAsia" w:ascii="宋体" w:hAnsi="宋体"/>
          <w:highlight w:val="none"/>
        </w:rPr>
        <w:t>月1</w:t>
      </w:r>
      <w:r>
        <w:rPr>
          <w:rFonts w:hint="eastAsia" w:ascii="宋体" w:hAnsi="宋体"/>
          <w:highlight w:val="none"/>
          <w:lang w:val="en-US" w:eastAsia="zh-CN"/>
        </w:rPr>
        <w:t>5</w:t>
      </w:r>
      <w:r>
        <w:rPr>
          <w:rFonts w:hint="eastAsia" w:ascii="宋体" w:hAnsi="宋体"/>
          <w:highlight w:val="none"/>
        </w:rPr>
        <w:t>日</w:t>
      </w:r>
      <w:r>
        <w:rPr>
          <w:rFonts w:hint="eastAsia" w:ascii="宋体" w:hAnsi="宋体"/>
          <w:bCs/>
          <w:highlight w:val="none"/>
        </w:rPr>
        <w:t>1</w:t>
      </w:r>
      <w:r>
        <w:rPr>
          <w:rFonts w:ascii="宋体" w:hAnsi="宋体"/>
          <w:bCs/>
          <w:highlight w:val="none"/>
        </w:rPr>
        <w:t>0</w:t>
      </w:r>
      <w:r>
        <w:rPr>
          <w:rFonts w:hint="eastAsia" w:ascii="宋体" w:hAnsi="宋体"/>
          <w:bCs/>
          <w:highlight w:val="none"/>
        </w:rPr>
        <w:t>点0</w:t>
      </w:r>
      <w:r>
        <w:rPr>
          <w:rFonts w:ascii="宋体" w:hAnsi="宋体"/>
          <w:bCs/>
          <w:highlight w:val="none"/>
        </w:rPr>
        <w:t>0</w:t>
      </w:r>
      <w:r>
        <w:rPr>
          <w:rFonts w:hint="eastAsia" w:ascii="宋体" w:hAnsi="宋体"/>
          <w:bCs/>
          <w:highlight w:val="none"/>
        </w:rPr>
        <w:t>分（北京时间）前提交响应文件</w:t>
      </w:r>
      <w:r>
        <w:rPr>
          <w:rFonts w:hint="eastAsia" w:ascii="宋体" w:hAnsi="宋体"/>
          <w:highlight w:val="none"/>
        </w:rPr>
        <w:t>。</w:t>
      </w:r>
    </w:p>
    <w:p w14:paraId="2C6880CE">
      <w:pPr>
        <w:shd w:val="clear"/>
        <w:spacing w:line="360" w:lineRule="auto"/>
        <w:rPr>
          <w:rFonts w:ascii="宋体" w:hAnsi="宋体"/>
          <w:highlight w:val="none"/>
        </w:rPr>
      </w:pPr>
    </w:p>
    <w:p w14:paraId="6795A667">
      <w:pPr>
        <w:pStyle w:val="7"/>
        <w:shd w:val="clear"/>
        <w:spacing w:line="360" w:lineRule="auto"/>
        <w:rPr>
          <w:rFonts w:ascii="宋体" w:hAnsi="宋体" w:eastAsia="宋体" w:cs="宋体"/>
          <w:bCs w:val="0"/>
          <w:sz w:val="21"/>
          <w:szCs w:val="21"/>
          <w:highlight w:val="none"/>
        </w:rPr>
      </w:pPr>
      <w:bookmarkStart w:id="1" w:name="_Toc28359012"/>
      <w:bookmarkStart w:id="2" w:name="_Toc35393629"/>
      <w:bookmarkStart w:id="3" w:name="_Toc28359089"/>
      <w:bookmarkStart w:id="4" w:name="_Toc35393798"/>
      <w:r>
        <w:rPr>
          <w:rFonts w:hint="eastAsia" w:ascii="宋体" w:hAnsi="宋体" w:eastAsia="宋体" w:cs="宋体"/>
          <w:bCs w:val="0"/>
          <w:sz w:val="21"/>
          <w:szCs w:val="21"/>
          <w:highlight w:val="none"/>
        </w:rPr>
        <w:t>一、项目基本情况</w:t>
      </w:r>
      <w:bookmarkEnd w:id="1"/>
      <w:bookmarkEnd w:id="2"/>
      <w:bookmarkEnd w:id="3"/>
      <w:bookmarkEnd w:id="4"/>
    </w:p>
    <w:p w14:paraId="51FCA705">
      <w:pPr>
        <w:shd w:val="clear"/>
        <w:spacing w:line="360" w:lineRule="auto"/>
        <w:ind w:firstLine="420" w:firstLineChars="200"/>
        <w:rPr>
          <w:rFonts w:hint="eastAsia" w:ascii="宋体" w:hAnsi="宋体" w:eastAsia="宋体"/>
          <w:highlight w:val="none"/>
          <w:lang w:eastAsia="zh-CN"/>
        </w:rPr>
      </w:pPr>
      <w:r>
        <w:rPr>
          <w:rFonts w:hint="eastAsia" w:ascii="宋体" w:hAnsi="宋体"/>
          <w:highlight w:val="none"/>
        </w:rPr>
        <w:t>1、项目编号：</w:t>
      </w:r>
      <w:r>
        <w:rPr>
          <w:rFonts w:hint="eastAsia" w:ascii="宋体" w:hAnsi="宋体"/>
          <w:highlight w:val="none"/>
          <w:lang w:eastAsia="zh-CN"/>
        </w:rPr>
        <w:t>FYTC-ZZCZ-2026-065</w:t>
      </w:r>
    </w:p>
    <w:p w14:paraId="7B1FC376">
      <w:pPr>
        <w:shd w:val="clear"/>
        <w:spacing w:line="360" w:lineRule="auto"/>
        <w:ind w:firstLine="420" w:firstLineChars="200"/>
        <w:rPr>
          <w:rFonts w:ascii="宋体" w:hAnsi="宋体"/>
          <w:highlight w:val="none"/>
        </w:rPr>
      </w:pPr>
      <w:r>
        <w:rPr>
          <w:rFonts w:hint="eastAsia" w:ascii="宋体" w:hAnsi="宋体"/>
          <w:highlight w:val="none"/>
        </w:rPr>
        <w:t>2、项目名称：阜阳投资发展集团有限公司发行非公开公司债券主承销商选聘项目</w:t>
      </w:r>
    </w:p>
    <w:p w14:paraId="74BD3339">
      <w:pPr>
        <w:shd w:val="clear"/>
        <w:spacing w:line="360" w:lineRule="auto"/>
        <w:ind w:firstLine="420" w:firstLineChars="200"/>
        <w:rPr>
          <w:rFonts w:ascii="宋体" w:hAnsi="宋体"/>
          <w:highlight w:val="none"/>
        </w:rPr>
      </w:pPr>
      <w:r>
        <w:rPr>
          <w:rFonts w:hint="eastAsia" w:ascii="宋体" w:hAnsi="宋体"/>
          <w:highlight w:val="none"/>
        </w:rPr>
        <w:t xml:space="preserve">3、采购方式：磋商    </w:t>
      </w:r>
    </w:p>
    <w:p w14:paraId="66CED943">
      <w:pPr>
        <w:shd w:val="clear"/>
        <w:spacing w:line="360" w:lineRule="auto"/>
        <w:ind w:firstLine="420" w:firstLineChars="200"/>
        <w:rPr>
          <w:rFonts w:hint="eastAsia" w:ascii="宋体" w:hAnsi="宋体" w:eastAsia="宋体"/>
          <w:highlight w:val="none"/>
          <w:lang w:eastAsia="zh-CN"/>
        </w:rPr>
      </w:pPr>
      <w:r>
        <w:rPr>
          <w:rFonts w:hint="eastAsia" w:ascii="宋体" w:hAnsi="宋体"/>
          <w:highlight w:val="none"/>
        </w:rPr>
        <w:t>4、最高限价：千分之</w:t>
      </w:r>
      <w:r>
        <w:rPr>
          <w:rFonts w:hint="eastAsia" w:ascii="宋体" w:hAnsi="宋体"/>
          <w:highlight w:val="none"/>
          <w:lang w:eastAsia="zh-CN"/>
        </w:rPr>
        <w:t>一点五</w:t>
      </w:r>
    </w:p>
    <w:p w14:paraId="5ECCF573">
      <w:pPr>
        <w:shd w:val="clear"/>
        <w:spacing w:line="360" w:lineRule="auto"/>
        <w:ind w:firstLine="420" w:firstLineChars="200"/>
        <w:rPr>
          <w:rFonts w:ascii="宋体" w:hAnsi="宋体"/>
          <w:highlight w:val="none"/>
        </w:rPr>
      </w:pPr>
      <w:r>
        <w:rPr>
          <w:rFonts w:hint="eastAsia" w:ascii="宋体" w:hAnsi="宋体"/>
          <w:highlight w:val="none"/>
        </w:rPr>
        <w:t>注：</w:t>
      </w:r>
    </w:p>
    <w:p w14:paraId="7BF07C3F">
      <w:pPr>
        <w:shd w:val="clear"/>
        <w:spacing w:line="360" w:lineRule="auto"/>
        <w:ind w:firstLine="420" w:firstLineChars="200"/>
        <w:rPr>
          <w:rFonts w:ascii="宋体" w:hAnsi="宋体"/>
          <w:highlight w:val="none"/>
        </w:rPr>
      </w:pPr>
      <w:r>
        <w:rPr>
          <w:rFonts w:hint="eastAsia" w:ascii="宋体" w:hAnsi="宋体"/>
          <w:highlight w:val="none"/>
        </w:rPr>
        <w:t>1）本项目由响应供应商综合考虑整体以费率的形式进行报价，报价含管理费及承销费。</w:t>
      </w:r>
    </w:p>
    <w:p w14:paraId="1EE66599">
      <w:pPr>
        <w:shd w:val="clear"/>
        <w:spacing w:line="360" w:lineRule="auto"/>
        <w:ind w:firstLine="420" w:firstLineChars="200"/>
        <w:rPr>
          <w:rFonts w:ascii="宋体" w:hAnsi="宋体"/>
          <w:highlight w:val="none"/>
        </w:rPr>
      </w:pPr>
      <w:r>
        <w:rPr>
          <w:rFonts w:hint="eastAsia" w:ascii="宋体" w:hAnsi="宋体"/>
          <w:highlight w:val="none"/>
        </w:rPr>
        <w:t>2）只允许一个报价，不接受任何有选择性的报价。</w:t>
      </w:r>
    </w:p>
    <w:p w14:paraId="488FFD08">
      <w:pPr>
        <w:shd w:val="clear"/>
        <w:spacing w:line="360" w:lineRule="auto"/>
        <w:ind w:firstLine="420" w:firstLineChars="200"/>
        <w:rPr>
          <w:rFonts w:ascii="宋体" w:hAnsi="宋体"/>
          <w:highlight w:val="none"/>
        </w:rPr>
      </w:pPr>
      <w:r>
        <w:rPr>
          <w:rFonts w:hint="eastAsia" w:ascii="宋体" w:hAnsi="宋体"/>
          <w:highlight w:val="none"/>
        </w:rPr>
        <w:t>3）报价高于最高限价的，按否决其响应处理。</w:t>
      </w:r>
    </w:p>
    <w:p w14:paraId="5002AB31">
      <w:pPr>
        <w:shd w:val="clear"/>
        <w:spacing w:line="360" w:lineRule="auto"/>
        <w:ind w:firstLine="420" w:firstLineChars="200"/>
        <w:rPr>
          <w:rFonts w:ascii="宋体" w:hAnsi="宋体"/>
          <w:highlight w:val="none"/>
        </w:rPr>
      </w:pPr>
      <w:r>
        <w:rPr>
          <w:rFonts w:ascii="宋体" w:hAnsi="宋体"/>
          <w:highlight w:val="none"/>
        </w:rPr>
        <w:t>4</w:t>
      </w:r>
      <w:r>
        <w:rPr>
          <w:rFonts w:hint="eastAsia" w:ascii="宋体" w:hAnsi="宋体"/>
          <w:highlight w:val="none"/>
        </w:rPr>
        <w:t xml:space="preserve">）本项目成交费率以成交人的最终报价，作为成交费率。 </w:t>
      </w:r>
    </w:p>
    <w:p w14:paraId="1FF9D1A5">
      <w:pPr>
        <w:shd w:val="clear"/>
        <w:spacing w:line="360" w:lineRule="auto"/>
        <w:ind w:firstLine="420" w:firstLineChars="200"/>
        <w:rPr>
          <w:rFonts w:ascii="宋体" w:hAnsi="宋体"/>
          <w:highlight w:val="none"/>
        </w:rPr>
      </w:pPr>
      <w:r>
        <w:rPr>
          <w:rFonts w:hint="eastAsia" w:ascii="宋体" w:hAnsi="宋体"/>
          <w:highlight w:val="none"/>
        </w:rPr>
        <w:t>5、采购需求：</w:t>
      </w:r>
    </w:p>
    <w:p w14:paraId="3F215025">
      <w:pPr>
        <w:shd w:val="clear"/>
        <w:spacing w:line="360" w:lineRule="auto"/>
        <w:ind w:firstLine="420" w:firstLineChars="200"/>
        <w:rPr>
          <w:rFonts w:ascii="宋体" w:hAnsi="宋体"/>
          <w:highlight w:val="none"/>
        </w:rPr>
      </w:pPr>
      <w:r>
        <w:rPr>
          <w:rFonts w:hint="eastAsia" w:ascii="宋体" w:hAnsi="宋体"/>
          <w:highlight w:val="none"/>
        </w:rPr>
        <w:t>1）确定1名阜阳投资发展集团有限公司发行非公开公司债承销商，总发行金额不超过人民币</w:t>
      </w:r>
      <w:r>
        <w:rPr>
          <w:rFonts w:hint="eastAsia" w:ascii="宋体" w:hAnsi="宋体"/>
          <w:highlight w:val="none"/>
          <w:lang w:val="en-US" w:eastAsia="zh-CN"/>
        </w:rPr>
        <w:t>30</w:t>
      </w:r>
      <w:r>
        <w:rPr>
          <w:rFonts w:hint="eastAsia" w:ascii="宋体" w:hAnsi="宋体"/>
          <w:highlight w:val="none"/>
        </w:rPr>
        <w:t>亿元。主承销商负责组织设计发行方案、制作申报材料、完成债券报批、组织承销发行，并配合发行人完成公司债券有关后续工作等。</w:t>
      </w:r>
    </w:p>
    <w:p w14:paraId="345E4BB3">
      <w:pPr>
        <w:shd w:val="clear"/>
        <w:spacing w:line="360" w:lineRule="auto"/>
        <w:ind w:firstLine="420" w:firstLineChars="200"/>
        <w:rPr>
          <w:rFonts w:ascii="宋体" w:hAnsi="宋体"/>
          <w:highlight w:val="none"/>
        </w:rPr>
      </w:pPr>
      <w:r>
        <w:rPr>
          <w:rFonts w:hint="eastAsia" w:ascii="宋体" w:hAnsi="宋体"/>
          <w:highlight w:val="none"/>
        </w:rPr>
        <w:t>2）发行金额：不超过【</w:t>
      </w:r>
      <w:r>
        <w:rPr>
          <w:rFonts w:hint="eastAsia" w:ascii="宋体" w:hAnsi="宋体"/>
          <w:highlight w:val="none"/>
          <w:lang w:val="en-US" w:eastAsia="zh-CN"/>
        </w:rPr>
        <w:t>30</w:t>
      </w:r>
      <w:r>
        <w:rPr>
          <w:rFonts w:hint="eastAsia" w:ascii="宋体" w:hAnsi="宋体"/>
          <w:highlight w:val="none"/>
        </w:rPr>
        <w:t>】亿元（以实际审批为准）。</w:t>
      </w:r>
    </w:p>
    <w:p w14:paraId="10EA5ECF">
      <w:pPr>
        <w:shd w:val="clear"/>
        <w:spacing w:line="360" w:lineRule="auto"/>
        <w:ind w:firstLine="420" w:firstLineChars="200"/>
        <w:rPr>
          <w:rFonts w:ascii="宋体" w:hAnsi="宋体"/>
          <w:highlight w:val="none"/>
        </w:rPr>
      </w:pPr>
      <w:r>
        <w:rPr>
          <w:rFonts w:hint="eastAsia" w:ascii="宋体" w:hAnsi="宋体"/>
          <w:highlight w:val="none"/>
        </w:rPr>
        <w:t>3）</w:t>
      </w:r>
      <w:r>
        <w:rPr>
          <w:rFonts w:hint="eastAsia" w:ascii="宋体" w:hAnsi="宋体" w:cs="宋体"/>
          <w:kern w:val="0"/>
          <w:highlight w:val="none"/>
          <w:lang w:val="zh-CN" w:bidi="zh-CN"/>
        </w:rPr>
        <w:t>拟发行期限：发行期限不超过</w:t>
      </w:r>
      <w:r>
        <w:rPr>
          <w:rFonts w:hint="eastAsia" w:ascii="宋体" w:hAnsi="宋体" w:cs="宋体"/>
          <w:kern w:val="0"/>
          <w:highlight w:val="none"/>
          <w:lang w:bidi="zh-CN"/>
        </w:rPr>
        <w:t>5</w:t>
      </w:r>
      <w:r>
        <w:rPr>
          <w:rFonts w:hint="eastAsia" w:ascii="宋体" w:hAnsi="宋体" w:cs="宋体"/>
          <w:kern w:val="0"/>
          <w:highlight w:val="none"/>
          <w:lang w:val="zh-CN" w:bidi="zh-CN"/>
        </w:rPr>
        <w:t>年（含</w:t>
      </w:r>
      <w:r>
        <w:rPr>
          <w:rFonts w:hint="eastAsia" w:ascii="宋体" w:hAnsi="宋体" w:cs="宋体"/>
          <w:kern w:val="0"/>
          <w:highlight w:val="none"/>
          <w:lang w:bidi="zh-CN"/>
        </w:rPr>
        <w:t>5</w:t>
      </w:r>
      <w:r>
        <w:rPr>
          <w:rFonts w:hint="eastAsia" w:ascii="宋体" w:hAnsi="宋体" w:cs="宋体"/>
          <w:kern w:val="0"/>
          <w:highlight w:val="none"/>
          <w:lang w:val="zh-CN" w:bidi="zh-CN"/>
        </w:rPr>
        <w:t>年）</w:t>
      </w:r>
      <w:r>
        <w:rPr>
          <w:rFonts w:hint="eastAsia" w:ascii="宋体" w:hAnsi="宋体"/>
          <w:highlight w:val="none"/>
        </w:rPr>
        <w:t>。</w:t>
      </w:r>
    </w:p>
    <w:p w14:paraId="220BB468">
      <w:pPr>
        <w:shd w:val="clear"/>
        <w:spacing w:line="360" w:lineRule="auto"/>
        <w:ind w:firstLine="420" w:firstLineChars="200"/>
        <w:rPr>
          <w:rFonts w:ascii="宋体" w:hAnsi="宋体"/>
          <w:highlight w:val="none"/>
        </w:rPr>
      </w:pPr>
      <w:r>
        <w:rPr>
          <w:rFonts w:hint="eastAsia" w:ascii="宋体" w:hAnsi="宋体"/>
          <w:highlight w:val="none"/>
        </w:rPr>
        <w:t>4）募集资金用途：监管机构最终批复的用途。</w:t>
      </w:r>
    </w:p>
    <w:p w14:paraId="00B3DB10">
      <w:pPr>
        <w:shd w:val="clear"/>
        <w:spacing w:line="360" w:lineRule="auto"/>
        <w:ind w:firstLine="420" w:firstLineChars="200"/>
        <w:rPr>
          <w:rFonts w:ascii="宋体" w:hAnsi="宋体"/>
          <w:highlight w:val="none"/>
        </w:rPr>
      </w:pPr>
      <w:r>
        <w:rPr>
          <w:rFonts w:hint="eastAsia" w:ascii="宋体" w:hAnsi="宋体"/>
          <w:highlight w:val="none"/>
        </w:rPr>
        <w:t>6、资金来源：自筹资金</w:t>
      </w:r>
    </w:p>
    <w:p w14:paraId="6415A631">
      <w:pPr>
        <w:shd w:val="clear"/>
        <w:spacing w:line="360" w:lineRule="auto"/>
        <w:ind w:firstLine="420" w:firstLineChars="200"/>
        <w:rPr>
          <w:rFonts w:ascii="宋体" w:hAnsi="宋体"/>
          <w:highlight w:val="none"/>
          <w:u w:val="single"/>
        </w:rPr>
      </w:pPr>
      <w:r>
        <w:rPr>
          <w:rFonts w:ascii="宋体" w:hAnsi="宋体"/>
          <w:highlight w:val="none"/>
        </w:rPr>
        <w:t>7</w:t>
      </w:r>
      <w:r>
        <w:rPr>
          <w:rFonts w:hint="eastAsia" w:ascii="宋体" w:hAnsi="宋体"/>
          <w:highlight w:val="none"/>
        </w:rPr>
        <w:t>、</w:t>
      </w:r>
      <w:bookmarkStart w:id="5" w:name="_Hlk67129744"/>
      <w:r>
        <w:rPr>
          <w:rFonts w:hint="eastAsia" w:ascii="宋体" w:hAnsi="宋体"/>
          <w:highlight w:val="none"/>
        </w:rPr>
        <w:t>合同履行期限：自合同生效之日起至本金偿付结束止。</w:t>
      </w:r>
      <w:bookmarkEnd w:id="5"/>
    </w:p>
    <w:p w14:paraId="795CA1DE">
      <w:pPr>
        <w:shd w:val="clear"/>
        <w:spacing w:line="360" w:lineRule="auto"/>
        <w:ind w:firstLine="420" w:firstLineChars="200"/>
        <w:rPr>
          <w:rFonts w:ascii="宋体" w:hAnsi="宋体" w:cs="宋体"/>
          <w:bCs/>
          <w:highlight w:val="none"/>
        </w:rPr>
      </w:pPr>
      <w:r>
        <w:rPr>
          <w:rFonts w:ascii="宋体" w:hAnsi="宋体"/>
          <w:highlight w:val="none"/>
        </w:rPr>
        <w:t>8</w:t>
      </w:r>
      <w:r>
        <w:rPr>
          <w:rFonts w:hint="eastAsia" w:ascii="宋体" w:hAnsi="宋体"/>
          <w:highlight w:val="none"/>
        </w:rPr>
        <w:t>、本项目接受联合体响应。</w:t>
      </w:r>
      <w:r>
        <w:rPr>
          <w:rFonts w:hint="eastAsia" w:ascii="宋体" w:hAnsi="宋体" w:cs="宋体"/>
          <w:bCs/>
          <w:highlight w:val="none"/>
        </w:rPr>
        <w:t>联合体响应的，应满足下列要求：</w:t>
      </w:r>
    </w:p>
    <w:p w14:paraId="6A36F1C0">
      <w:pPr>
        <w:shd w:val="clear"/>
        <w:spacing w:line="360" w:lineRule="auto"/>
        <w:ind w:firstLine="420" w:firstLineChars="200"/>
        <w:rPr>
          <w:rFonts w:hint="eastAsia" w:ascii="宋体" w:hAnsi="宋体" w:cs="宋体"/>
          <w:kern w:val="0"/>
          <w:highlight w:val="none"/>
          <w:lang w:bidi="zh-CN"/>
        </w:rPr>
      </w:pPr>
      <w:r>
        <w:rPr>
          <w:rFonts w:hint="eastAsia" w:ascii="宋体" w:hAnsi="宋体" w:cs="宋体"/>
          <w:kern w:val="0"/>
          <w:highlight w:val="none"/>
          <w:lang w:bidi="zh-CN"/>
        </w:rPr>
        <w:t>①以联合体形式参加响应的，联合体各方数量不得超过2家，且组成联合体的每家券商</w:t>
      </w:r>
      <w:r>
        <w:rPr>
          <w:rFonts w:hint="eastAsia" w:ascii="宋体" w:hAnsi="宋体" w:cs="宋体"/>
          <w:kern w:val="0"/>
          <w:highlight w:val="none"/>
          <w:lang w:eastAsia="zh-CN" w:bidi="zh-CN"/>
        </w:rPr>
        <w:t>2025年</w:t>
      </w:r>
      <w:r>
        <w:rPr>
          <w:rFonts w:hint="eastAsia" w:ascii="宋体" w:hAnsi="宋体" w:cs="宋体"/>
          <w:kern w:val="0"/>
          <w:highlight w:val="none"/>
          <w:lang w:bidi="zh-CN"/>
        </w:rPr>
        <w:t>到202</w:t>
      </w:r>
      <w:r>
        <w:rPr>
          <w:rFonts w:hint="eastAsia" w:ascii="宋体" w:hAnsi="宋体" w:cs="宋体"/>
          <w:kern w:val="0"/>
          <w:highlight w:val="none"/>
          <w:lang w:val="en-US" w:eastAsia="zh-CN" w:bidi="zh-CN"/>
        </w:rPr>
        <w:t>6</w:t>
      </w:r>
      <w:r>
        <w:rPr>
          <w:rFonts w:hint="eastAsia" w:ascii="宋体" w:hAnsi="宋体" w:cs="宋体"/>
          <w:kern w:val="0"/>
          <w:highlight w:val="none"/>
          <w:lang w:bidi="zh-CN"/>
        </w:rPr>
        <w:t>年</w:t>
      </w:r>
      <w:r>
        <w:rPr>
          <w:rFonts w:hint="eastAsia" w:ascii="宋体" w:hAnsi="宋体" w:cs="宋体"/>
          <w:kern w:val="0"/>
          <w:highlight w:val="none"/>
          <w:lang w:eastAsia="zh-CN" w:bidi="zh-CN"/>
        </w:rPr>
        <w:t>二</w:t>
      </w:r>
      <w:r>
        <w:rPr>
          <w:rFonts w:hint="eastAsia" w:ascii="宋体" w:hAnsi="宋体" w:cs="宋体"/>
          <w:kern w:val="0"/>
          <w:highlight w:val="none"/>
          <w:lang w:bidi="zh-CN"/>
        </w:rPr>
        <w:t>季度</w:t>
      </w:r>
      <w:r>
        <w:rPr>
          <w:rFonts w:hint="eastAsia" w:ascii="宋体" w:hAnsi="宋体" w:cs="宋体"/>
          <w:kern w:val="0"/>
          <w:highlight w:val="none"/>
          <w:lang w:eastAsia="zh-CN" w:bidi="zh-CN"/>
        </w:rPr>
        <w:t>在</w:t>
      </w:r>
      <w:r>
        <w:rPr>
          <w:rFonts w:hint="eastAsia" w:ascii="宋体" w:hAnsi="宋体" w:cs="宋体"/>
          <w:kern w:val="0"/>
          <w:highlight w:val="none"/>
          <w:lang w:bidi="zh-CN"/>
        </w:rPr>
        <w:t>全国作为主承销商面向专业投资者非公开发行的公司债的承销金额</w:t>
      </w:r>
      <w:r>
        <w:rPr>
          <w:rFonts w:hint="eastAsia" w:ascii="宋体" w:hAnsi="宋体" w:cs="宋体"/>
          <w:kern w:val="0"/>
          <w:highlight w:val="none"/>
          <w:lang w:eastAsia="zh-CN" w:bidi="zh-CN"/>
        </w:rPr>
        <w:t>不低于</w:t>
      </w:r>
      <w:r>
        <w:rPr>
          <w:rFonts w:hint="eastAsia" w:ascii="宋体" w:hAnsi="宋体" w:cs="宋体"/>
          <w:kern w:val="0"/>
          <w:highlight w:val="none"/>
          <w:lang w:val="en-US" w:eastAsia="zh-CN" w:bidi="zh-CN"/>
        </w:rPr>
        <w:t>100亿元</w:t>
      </w:r>
      <w:r>
        <w:rPr>
          <w:rFonts w:hint="eastAsia" w:ascii="宋体" w:hAnsi="宋体" w:cs="宋体"/>
          <w:kern w:val="0"/>
          <w:highlight w:val="none"/>
          <w:lang w:bidi="zh-CN"/>
        </w:rPr>
        <w:t>（以Wind系统查询数据为准。查询路径：Wind数据—债券—专题统计—一级市场—债券承销统计(wind口径)查询统计结果为准，筛选时间为2025年1月1日至2026年6月30日，债券分类为“债券分类(Wind)(2025)”，“私募公司债”，机构类型为“证券”，勾选“联主实际比例”，不包括“自主自办发行”，勾选“剔除无实际承销主承”，选取“合并母子公司”（须提供加盖供应商公章的Wind截图，未提供者或不符合要求不得分））</w:t>
      </w:r>
    </w:p>
    <w:p w14:paraId="23595C8D">
      <w:pPr>
        <w:shd w:val="clear"/>
        <w:spacing w:line="360" w:lineRule="auto"/>
        <w:ind w:firstLine="420" w:firstLineChars="200"/>
        <w:rPr>
          <w:rFonts w:ascii="宋体" w:hAnsi="宋体"/>
          <w:highlight w:val="none"/>
        </w:rPr>
      </w:pPr>
      <w:r>
        <w:rPr>
          <w:rFonts w:ascii="宋体" w:hAnsi="宋体"/>
          <w:highlight w:val="none"/>
        </w:rPr>
        <w:t>②</w:t>
      </w:r>
      <w:r>
        <w:rPr>
          <w:rFonts w:hint="eastAsia" w:ascii="宋体" w:hAnsi="宋体"/>
          <w:highlight w:val="none"/>
        </w:rPr>
        <w:t>本项目以具有</w:t>
      </w:r>
      <w:r>
        <w:rPr>
          <w:rFonts w:hint="eastAsia" w:ascii="宋体" w:hAnsi="宋体" w:cs="宋体"/>
          <w:kern w:val="0"/>
          <w:highlight w:val="none"/>
          <w:lang w:bidi="zh-CN"/>
        </w:rPr>
        <w:t>证券承销业务资格和中国证券监督管理委员会批准的经营证券期货业务许可证</w:t>
      </w:r>
      <w:r>
        <w:rPr>
          <w:rFonts w:hint="eastAsia" w:ascii="宋体" w:hAnsi="宋体"/>
          <w:highlight w:val="none"/>
        </w:rPr>
        <w:t>的响应单位作为联合体牵头人。以联合体牵头人企业名义响应，对联合体各成员具有约束力。牵头人负责以下事宜：一代表所有联合体成员负责响应。二是合同实施阶段的主办、协调工作。</w:t>
      </w:r>
    </w:p>
    <w:p w14:paraId="149AEE6E">
      <w:pPr>
        <w:pStyle w:val="7"/>
        <w:shd w:val="clear"/>
        <w:spacing w:line="360" w:lineRule="auto"/>
        <w:rPr>
          <w:rFonts w:ascii="宋体" w:hAnsi="宋体" w:eastAsia="宋体" w:cs="宋体"/>
          <w:bCs w:val="0"/>
          <w:sz w:val="21"/>
          <w:szCs w:val="21"/>
          <w:highlight w:val="none"/>
        </w:rPr>
      </w:pPr>
      <w:bookmarkStart w:id="6" w:name="_Toc35393799"/>
      <w:bookmarkStart w:id="7" w:name="_Toc28359013"/>
      <w:bookmarkStart w:id="8" w:name="_Toc28359090"/>
      <w:bookmarkStart w:id="9" w:name="_Toc35393630"/>
      <w:r>
        <w:rPr>
          <w:rFonts w:hint="eastAsia" w:ascii="宋体" w:hAnsi="宋体" w:eastAsia="宋体" w:cs="宋体"/>
          <w:bCs w:val="0"/>
          <w:sz w:val="21"/>
          <w:szCs w:val="21"/>
          <w:highlight w:val="none"/>
        </w:rPr>
        <w:t>二、供应商的资格要求：</w:t>
      </w:r>
      <w:bookmarkEnd w:id="6"/>
      <w:bookmarkEnd w:id="7"/>
      <w:bookmarkEnd w:id="8"/>
      <w:bookmarkEnd w:id="9"/>
    </w:p>
    <w:p w14:paraId="135A20C6">
      <w:pPr>
        <w:shd w:val="clear"/>
        <w:autoSpaceDE w:val="0"/>
        <w:autoSpaceDN w:val="0"/>
        <w:spacing w:line="360" w:lineRule="auto"/>
        <w:ind w:firstLine="420" w:firstLineChars="200"/>
        <w:jc w:val="left"/>
        <w:rPr>
          <w:rFonts w:ascii="宋体" w:hAnsi="宋体" w:cs="宋体"/>
          <w:kern w:val="0"/>
          <w:highlight w:val="none"/>
          <w:lang w:val="zh-CN" w:bidi="zh-CN"/>
        </w:rPr>
      </w:pPr>
      <w:bookmarkStart w:id="10" w:name="_Toc35393631"/>
      <w:bookmarkStart w:id="11" w:name="_Toc28359091"/>
      <w:bookmarkStart w:id="12" w:name="_Toc35393800"/>
      <w:bookmarkStart w:id="13" w:name="_Toc28359014"/>
      <w:r>
        <w:rPr>
          <w:rFonts w:hint="eastAsia" w:ascii="宋体" w:hAnsi="宋体" w:cs="宋体"/>
          <w:kern w:val="0"/>
          <w:highlight w:val="none"/>
          <w:lang w:bidi="zh-CN"/>
        </w:rPr>
        <w:t>1.</w:t>
      </w:r>
      <w:r>
        <w:rPr>
          <w:rFonts w:hint="eastAsia" w:ascii="宋体" w:hAnsi="宋体" w:cs="宋体"/>
          <w:kern w:val="0"/>
          <w:highlight w:val="none"/>
          <w:lang w:val="zh-CN" w:bidi="zh-CN"/>
        </w:rPr>
        <w:t>本项目的特定资格要求：</w:t>
      </w:r>
    </w:p>
    <w:p w14:paraId="774A87B8">
      <w:pPr>
        <w:shd w:val="clear"/>
        <w:autoSpaceDE w:val="0"/>
        <w:autoSpaceDN w:val="0"/>
        <w:spacing w:line="360" w:lineRule="auto"/>
        <w:ind w:firstLine="420" w:firstLineChars="200"/>
        <w:jc w:val="left"/>
        <w:rPr>
          <w:rFonts w:ascii="宋体" w:hAnsi="宋体" w:cs="宋体"/>
          <w:kern w:val="0"/>
          <w:highlight w:val="none"/>
          <w:lang w:bidi="zh-CN"/>
        </w:rPr>
      </w:pPr>
      <w:r>
        <w:rPr>
          <w:rFonts w:hint="eastAsia" w:ascii="宋体" w:hAnsi="宋体" w:cs="宋体"/>
          <w:kern w:val="0"/>
          <w:highlight w:val="none"/>
          <w:lang w:bidi="zh-CN"/>
        </w:rPr>
        <w:t>①中华人民共和国注册的独立法人资格，具有有效的营业执照。</w:t>
      </w:r>
    </w:p>
    <w:p w14:paraId="2E073E5F">
      <w:pPr>
        <w:shd w:val="clear"/>
        <w:autoSpaceDE w:val="0"/>
        <w:autoSpaceDN w:val="0"/>
        <w:spacing w:line="360" w:lineRule="auto"/>
        <w:ind w:firstLine="420" w:firstLineChars="200"/>
        <w:jc w:val="left"/>
        <w:rPr>
          <w:rFonts w:ascii="宋体" w:hAnsi="宋体" w:cs="宋体"/>
          <w:kern w:val="0"/>
          <w:highlight w:val="none"/>
          <w:lang w:bidi="zh-CN"/>
        </w:rPr>
      </w:pPr>
      <w:r>
        <w:rPr>
          <w:rFonts w:hint="eastAsia" w:ascii="宋体" w:hAnsi="宋体" w:cs="宋体"/>
          <w:kern w:val="0"/>
          <w:highlight w:val="none"/>
          <w:lang w:bidi="zh-CN"/>
        </w:rPr>
        <w:t>②具有证券承销业务资格和中国证券监督管理委员会批准的经营证券期货业务许可证。</w:t>
      </w:r>
    </w:p>
    <w:p w14:paraId="22BE9375">
      <w:pPr>
        <w:shd w:val="clear"/>
        <w:autoSpaceDE w:val="0"/>
        <w:autoSpaceDN w:val="0"/>
        <w:spacing w:line="360" w:lineRule="auto"/>
        <w:ind w:firstLine="420" w:firstLineChars="200"/>
        <w:jc w:val="left"/>
        <w:rPr>
          <w:rFonts w:ascii="宋体" w:hAnsi="宋体" w:cs="宋体"/>
          <w:kern w:val="0"/>
          <w:highlight w:val="none"/>
          <w:lang w:bidi="zh-CN"/>
        </w:rPr>
      </w:pPr>
      <w:r>
        <w:rPr>
          <w:rFonts w:hint="eastAsia" w:ascii="宋体" w:hAnsi="宋体" w:cs="宋体"/>
          <w:kern w:val="0"/>
          <w:highlight w:val="none"/>
          <w:lang w:bidi="zh-CN"/>
        </w:rPr>
        <w:t>2.财务要求：具有良好的商业信誉和健全的财务会计制度；近1年（2025年）财务状况无亏损。（提供2025年财务报表复印件并加盖公章）</w:t>
      </w:r>
    </w:p>
    <w:p w14:paraId="1472D74C">
      <w:pPr>
        <w:shd w:val="clear"/>
        <w:autoSpaceDE w:val="0"/>
        <w:autoSpaceDN w:val="0"/>
        <w:spacing w:line="360" w:lineRule="auto"/>
        <w:ind w:firstLine="420" w:firstLineChars="200"/>
        <w:jc w:val="left"/>
        <w:rPr>
          <w:rFonts w:ascii="宋体" w:hAnsi="宋体" w:cs="宋体"/>
          <w:kern w:val="0"/>
          <w:highlight w:val="none"/>
          <w:lang w:bidi="zh-CN"/>
        </w:rPr>
      </w:pPr>
      <w:r>
        <w:rPr>
          <w:rFonts w:hint="eastAsia" w:ascii="宋体" w:hAnsi="宋体" w:cs="宋体"/>
          <w:kern w:val="0"/>
          <w:highlight w:val="none"/>
          <w:lang w:bidi="zh-CN"/>
        </w:rPr>
        <w:t>3.具有履行合同所必须的设备和专业技术能力；拥有熟悉相关业务规则及操作程序的专业人员；拟派项目负责人需具有发行公司债的成功案例，并具备与发行相关的会计、法律相关业务知识。（按响应文件格式要求签署</w:t>
      </w:r>
      <w:r>
        <w:rPr>
          <w:rFonts w:hint="eastAsia" w:ascii="宋体" w:hAnsi="宋体" w:cs="黑体"/>
          <w:highlight w:val="none"/>
        </w:rPr>
        <w:t>响应供应商诚信承诺书即可</w:t>
      </w:r>
      <w:r>
        <w:rPr>
          <w:rFonts w:hint="eastAsia" w:ascii="宋体" w:hAnsi="宋体" w:cs="宋体"/>
          <w:kern w:val="0"/>
          <w:highlight w:val="none"/>
          <w:lang w:bidi="zh-CN"/>
        </w:rPr>
        <w:t>）</w:t>
      </w:r>
    </w:p>
    <w:p w14:paraId="738F6DB8">
      <w:pPr>
        <w:shd w:val="clear"/>
        <w:autoSpaceDE w:val="0"/>
        <w:autoSpaceDN w:val="0"/>
        <w:spacing w:line="360" w:lineRule="auto"/>
        <w:ind w:firstLine="420" w:firstLineChars="200"/>
        <w:jc w:val="left"/>
        <w:rPr>
          <w:rFonts w:ascii="宋体" w:hAnsi="宋体" w:cs="宋体"/>
          <w:kern w:val="0"/>
          <w:highlight w:val="none"/>
          <w:lang w:bidi="zh-CN"/>
        </w:rPr>
      </w:pPr>
      <w:r>
        <w:rPr>
          <w:rFonts w:hint="eastAsia" w:ascii="宋体" w:hAnsi="宋体" w:cs="宋体"/>
          <w:kern w:val="0"/>
          <w:highlight w:val="none"/>
          <w:lang w:bidi="zh-CN"/>
        </w:rPr>
        <w:t>4.有依法缴纳税收和社会保障资金的良好记录；（按响应文件格式要求签署</w:t>
      </w:r>
      <w:r>
        <w:rPr>
          <w:rFonts w:hint="eastAsia" w:ascii="宋体" w:hAnsi="宋体" w:cs="黑体"/>
          <w:highlight w:val="none"/>
        </w:rPr>
        <w:t>响应供应商诚信承诺书即可</w:t>
      </w:r>
      <w:r>
        <w:rPr>
          <w:rFonts w:hint="eastAsia" w:ascii="宋体" w:hAnsi="宋体" w:cs="宋体"/>
          <w:kern w:val="0"/>
          <w:highlight w:val="none"/>
          <w:lang w:bidi="zh-CN"/>
        </w:rPr>
        <w:t>）</w:t>
      </w:r>
    </w:p>
    <w:p w14:paraId="4AE6A073">
      <w:pPr>
        <w:shd w:val="clear"/>
        <w:autoSpaceDE w:val="0"/>
        <w:autoSpaceDN w:val="0"/>
        <w:spacing w:line="360" w:lineRule="auto"/>
        <w:ind w:firstLine="420" w:firstLineChars="200"/>
        <w:jc w:val="left"/>
        <w:rPr>
          <w:rFonts w:hint="eastAsia" w:ascii="宋体" w:hAnsi="宋体" w:eastAsia="Times New Roman" w:cs="宋体"/>
          <w:kern w:val="0"/>
          <w:sz w:val="21"/>
          <w:szCs w:val="21"/>
          <w:highlight w:val="none"/>
          <w:lang w:val="en-US" w:eastAsia="zh-CN" w:bidi="zh-CN"/>
        </w:rPr>
      </w:pPr>
      <w:r>
        <w:rPr>
          <w:rFonts w:hint="eastAsia" w:ascii="宋体" w:hAnsi="宋体" w:cs="宋体"/>
          <w:kern w:val="0"/>
          <w:highlight w:val="none"/>
          <w:lang w:bidi="zh-CN"/>
        </w:rPr>
        <w:t>5.类似业绩要求：响应供应商须提供（自2025年1月1日至202</w:t>
      </w:r>
      <w:r>
        <w:rPr>
          <w:rFonts w:hint="eastAsia" w:ascii="宋体" w:hAnsi="宋体" w:cs="宋体"/>
          <w:kern w:val="0"/>
          <w:highlight w:val="none"/>
          <w:lang w:val="en-US" w:bidi="zh-CN"/>
        </w:rPr>
        <w:t>6</w:t>
      </w:r>
      <w:r>
        <w:rPr>
          <w:rFonts w:hint="eastAsia" w:ascii="宋体" w:hAnsi="宋体" w:cs="宋体"/>
          <w:kern w:val="0"/>
          <w:highlight w:val="none"/>
          <w:lang w:bidi="zh-CN"/>
        </w:rPr>
        <w:t>年</w:t>
      </w:r>
      <w:r>
        <w:rPr>
          <w:rFonts w:hint="eastAsia" w:ascii="宋体" w:hAnsi="宋体" w:cs="宋体"/>
          <w:kern w:val="0"/>
          <w:highlight w:val="none"/>
          <w:lang w:val="en-US" w:bidi="zh-CN"/>
        </w:rPr>
        <w:t>6</w:t>
      </w:r>
      <w:r>
        <w:rPr>
          <w:rFonts w:hint="eastAsia" w:ascii="宋体" w:hAnsi="宋体" w:cs="宋体"/>
          <w:kern w:val="0"/>
          <w:highlight w:val="none"/>
          <w:lang w:bidi="zh-CN"/>
        </w:rPr>
        <w:t>月3</w:t>
      </w:r>
      <w:r>
        <w:rPr>
          <w:rFonts w:hint="eastAsia" w:ascii="宋体" w:hAnsi="宋体" w:cs="宋体"/>
          <w:kern w:val="0"/>
          <w:highlight w:val="none"/>
          <w:lang w:val="en-US" w:bidi="zh-CN"/>
        </w:rPr>
        <w:t>0</w:t>
      </w:r>
      <w:r>
        <w:rPr>
          <w:rFonts w:hint="eastAsia" w:ascii="宋体" w:hAnsi="宋体" w:cs="宋体"/>
          <w:kern w:val="0"/>
          <w:highlight w:val="none"/>
          <w:lang w:bidi="zh-CN"/>
        </w:rPr>
        <w:t>日，时间以无异议函时间为准）1项作为主承销商（包含联席主承销）发行公司债成功的业绩（提供上海证券交易所官网截图或上海证券交易所无异议函复印件，并加盖单位公章）。</w:t>
      </w:r>
      <w:r>
        <w:rPr>
          <w:rFonts w:hint="eastAsia" w:ascii="宋体" w:hAnsi="宋体" w:cs="宋体"/>
          <w:b/>
          <w:bCs/>
          <w:kern w:val="0"/>
          <w:highlight w:val="none"/>
          <w:lang w:bidi="zh-CN"/>
        </w:rPr>
        <w:t>注：</w:t>
      </w:r>
      <w:r>
        <w:rPr>
          <w:rFonts w:hint="eastAsia" w:ascii="宋体" w:hAnsi="宋体"/>
          <w:b/>
          <w:bCs/>
          <w:highlight w:val="none"/>
        </w:rPr>
        <w:t>以联合体形式参加响应的，联合</w:t>
      </w:r>
      <w:r>
        <w:rPr>
          <w:rFonts w:hint="eastAsia" w:ascii="宋体" w:hAnsi="宋体" w:eastAsia="Times New Roman" w:cs="宋体"/>
          <w:b/>
          <w:bCs/>
          <w:kern w:val="0"/>
          <w:sz w:val="21"/>
          <w:szCs w:val="21"/>
          <w:highlight w:val="none"/>
          <w:lang w:val="en-US" w:eastAsia="zh-CN" w:bidi="zh-CN"/>
        </w:rPr>
        <w:t>体各方均需满足以上业绩要求。</w:t>
      </w:r>
    </w:p>
    <w:p w14:paraId="4C49294F">
      <w:pPr>
        <w:pStyle w:val="7"/>
        <w:shd w:val="clear"/>
        <w:spacing w:line="360" w:lineRule="auto"/>
        <w:rPr>
          <w:rFonts w:ascii="宋体" w:hAnsi="宋体" w:eastAsia="宋体" w:cs="宋体"/>
          <w:bCs w:val="0"/>
          <w:sz w:val="21"/>
          <w:szCs w:val="21"/>
          <w:highlight w:val="none"/>
        </w:rPr>
      </w:pPr>
      <w:r>
        <w:rPr>
          <w:rFonts w:hint="eastAsia" w:ascii="宋体" w:hAnsi="宋体" w:eastAsia="宋体" w:cs="宋体"/>
          <w:bCs w:val="0"/>
          <w:sz w:val="21"/>
          <w:szCs w:val="21"/>
          <w:highlight w:val="none"/>
        </w:rPr>
        <w:t>三、获取采购文件</w:t>
      </w:r>
      <w:bookmarkEnd w:id="10"/>
      <w:bookmarkEnd w:id="11"/>
      <w:bookmarkEnd w:id="12"/>
      <w:bookmarkEnd w:id="13"/>
    </w:p>
    <w:p w14:paraId="726C396B">
      <w:pPr>
        <w:widowControl/>
        <w:shd w:val="clear" w:color="auto"/>
        <w:spacing w:line="360" w:lineRule="auto"/>
        <w:ind w:firstLine="640"/>
        <w:rPr>
          <w:rFonts w:ascii="宋体" w:hAnsi="宋体" w:cs="宋体"/>
          <w:kern w:val="0"/>
          <w:highlight w:val="none"/>
          <w:lang w:bidi="zh-CN"/>
        </w:rPr>
      </w:pPr>
      <w:bookmarkStart w:id="14" w:name="_Toc35393632"/>
      <w:bookmarkStart w:id="15" w:name="_Toc28359092"/>
      <w:bookmarkStart w:id="16" w:name="_Toc28359015"/>
      <w:bookmarkStart w:id="17" w:name="_Toc35393801"/>
      <w:r>
        <w:rPr>
          <w:rFonts w:hint="eastAsia" w:ascii="宋体" w:hAnsi="宋体" w:cs="宋体"/>
          <w:kern w:val="0"/>
          <w:highlight w:val="none"/>
          <w:lang w:bidi="zh-CN"/>
        </w:rPr>
        <w:t>1</w:t>
      </w:r>
      <w:r>
        <w:rPr>
          <w:rFonts w:ascii="宋体" w:hAnsi="宋体" w:cs="宋体"/>
          <w:kern w:val="0"/>
          <w:highlight w:val="none"/>
          <w:lang w:bidi="zh-CN"/>
        </w:rPr>
        <w:t>.</w:t>
      </w:r>
      <w:r>
        <w:rPr>
          <w:rFonts w:hint="eastAsia" w:ascii="宋体" w:hAnsi="宋体" w:cs="宋体"/>
          <w:kern w:val="0"/>
          <w:highlight w:val="none"/>
          <w:lang w:bidi="zh-CN"/>
        </w:rPr>
        <w:t>自采购公告发布之日起，凡有意参加的供应商，可在</w:t>
      </w:r>
      <w:r>
        <w:rPr>
          <w:rFonts w:hint="eastAsia"/>
          <w:highlight w:val="none"/>
        </w:rPr>
        <w:t>阜阳投资发展集团有限公司</w:t>
      </w:r>
      <w:r>
        <w:rPr>
          <w:rFonts w:hint="eastAsia" w:ascii="宋体" w:hAnsi="宋体" w:cs="宋体"/>
          <w:kern w:val="0"/>
          <w:highlight w:val="none"/>
          <w:lang w:bidi="zh-CN"/>
        </w:rPr>
        <w:t>网站(</w:t>
      </w:r>
      <w:r>
        <w:rPr>
          <w:highlight w:val="none"/>
        </w:rPr>
        <w:fldChar w:fldCharType="begin"/>
      </w:r>
      <w:r>
        <w:rPr>
          <w:highlight w:val="none"/>
        </w:rPr>
        <w:instrText xml:space="preserve"> HYPERLINK "http://jyzx.fy.gov.cn" </w:instrText>
      </w:r>
      <w:r>
        <w:rPr>
          <w:highlight w:val="none"/>
        </w:rPr>
        <w:fldChar w:fldCharType="separate"/>
      </w:r>
      <w:r>
        <w:rPr>
          <w:rFonts w:hint="eastAsia" w:ascii="宋体" w:hAnsi="宋体" w:cs="宋体"/>
          <w:kern w:val="0"/>
          <w:highlight w:val="none"/>
          <w:lang w:bidi="zh-CN"/>
        </w:rPr>
        <w:t>http://www.fytfjt.com/</w:t>
      </w:r>
      <w:r>
        <w:rPr>
          <w:rFonts w:hint="eastAsia" w:ascii="宋体" w:hAnsi="宋体" w:cs="宋体"/>
          <w:kern w:val="0"/>
          <w:highlight w:val="none"/>
          <w:lang w:bidi="zh-CN"/>
        </w:rPr>
        <w:fldChar w:fldCharType="end"/>
      </w:r>
      <w:r>
        <w:rPr>
          <w:rFonts w:hint="eastAsia" w:ascii="宋体" w:hAnsi="宋体" w:cs="宋体"/>
          <w:kern w:val="0"/>
          <w:highlight w:val="none"/>
          <w:lang w:bidi="zh-CN"/>
        </w:rPr>
        <w:t>)下载采购文件。</w:t>
      </w:r>
    </w:p>
    <w:p w14:paraId="0540DB14">
      <w:pPr>
        <w:pStyle w:val="7"/>
        <w:shd w:val="clear"/>
        <w:spacing w:line="360" w:lineRule="auto"/>
        <w:rPr>
          <w:rFonts w:ascii="宋体" w:hAnsi="宋体" w:eastAsia="宋体" w:cs="宋体"/>
          <w:bCs w:val="0"/>
          <w:sz w:val="21"/>
          <w:szCs w:val="21"/>
          <w:highlight w:val="none"/>
        </w:rPr>
      </w:pPr>
      <w:r>
        <w:rPr>
          <w:rFonts w:hint="eastAsia" w:ascii="宋体" w:hAnsi="宋体" w:eastAsia="宋体" w:cs="宋体"/>
          <w:bCs w:val="0"/>
          <w:sz w:val="21"/>
          <w:szCs w:val="21"/>
          <w:highlight w:val="none"/>
        </w:rPr>
        <w:t>四、响应文件提交</w:t>
      </w:r>
      <w:bookmarkEnd w:id="14"/>
      <w:bookmarkEnd w:id="15"/>
      <w:bookmarkEnd w:id="16"/>
      <w:bookmarkEnd w:id="17"/>
    </w:p>
    <w:p w14:paraId="15E83D29">
      <w:pPr>
        <w:shd w:val="clear"/>
        <w:spacing w:line="360" w:lineRule="auto"/>
        <w:ind w:firstLine="420" w:firstLineChars="200"/>
        <w:rPr>
          <w:rFonts w:ascii="宋体" w:hAnsi="宋体"/>
          <w:bCs/>
          <w:highlight w:val="none"/>
        </w:rPr>
      </w:pPr>
      <w:r>
        <w:rPr>
          <w:rFonts w:hint="eastAsia" w:ascii="宋体" w:hAnsi="宋体"/>
          <w:highlight w:val="none"/>
        </w:rPr>
        <w:t>1、截止时间：202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9</w:t>
      </w:r>
      <w:r>
        <w:rPr>
          <w:rFonts w:hint="eastAsia" w:ascii="宋体" w:hAnsi="宋体"/>
          <w:highlight w:val="none"/>
        </w:rPr>
        <w:t>月</w:t>
      </w:r>
      <w:r>
        <w:rPr>
          <w:rFonts w:ascii="宋体" w:hAnsi="宋体"/>
          <w:highlight w:val="none"/>
        </w:rPr>
        <w:t>1</w:t>
      </w:r>
      <w:r>
        <w:rPr>
          <w:rFonts w:hint="eastAsia" w:ascii="宋体" w:hAnsi="宋体"/>
          <w:highlight w:val="none"/>
          <w:lang w:val="en-US" w:eastAsia="zh-CN"/>
        </w:rPr>
        <w:t>5</w:t>
      </w:r>
      <w:r>
        <w:rPr>
          <w:rFonts w:hint="eastAsia" w:ascii="宋体" w:hAnsi="宋体"/>
          <w:highlight w:val="none"/>
        </w:rPr>
        <w:t>日</w:t>
      </w:r>
      <w:r>
        <w:rPr>
          <w:rFonts w:ascii="宋体" w:hAnsi="宋体"/>
          <w:bCs/>
          <w:highlight w:val="none"/>
        </w:rPr>
        <w:t>10</w:t>
      </w:r>
      <w:r>
        <w:rPr>
          <w:rFonts w:hint="eastAsia" w:ascii="宋体" w:hAnsi="宋体"/>
          <w:bCs/>
          <w:highlight w:val="none"/>
        </w:rPr>
        <w:t>点</w:t>
      </w:r>
      <w:r>
        <w:rPr>
          <w:rFonts w:ascii="宋体" w:hAnsi="宋体"/>
          <w:bCs/>
          <w:highlight w:val="none"/>
        </w:rPr>
        <w:t>0</w:t>
      </w:r>
      <w:r>
        <w:rPr>
          <w:rFonts w:hint="eastAsia" w:ascii="宋体" w:hAnsi="宋体"/>
          <w:bCs/>
          <w:highlight w:val="none"/>
        </w:rPr>
        <w:t>0分（北京时间）</w:t>
      </w:r>
    </w:p>
    <w:p w14:paraId="358AB27A">
      <w:pPr>
        <w:shd w:val="clear"/>
        <w:spacing w:line="360" w:lineRule="auto"/>
        <w:ind w:firstLine="420" w:firstLineChars="200"/>
        <w:rPr>
          <w:rFonts w:hint="eastAsia" w:ascii="宋体" w:hAnsi="宋体" w:eastAsia="宋体" w:cs="宋体"/>
          <w:kern w:val="0"/>
          <w:highlight w:val="none"/>
          <w:lang w:val="en-US" w:eastAsia="zh-CN"/>
        </w:rPr>
      </w:pPr>
      <w:r>
        <w:rPr>
          <w:rFonts w:hint="eastAsia" w:ascii="宋体" w:hAnsi="宋体"/>
          <w:highlight w:val="none"/>
        </w:rPr>
        <w:t>2、地点：临时电子邮箱</w:t>
      </w:r>
      <w:r>
        <w:rPr>
          <w:rFonts w:hint="eastAsia" w:ascii="宋体" w:hAnsi="宋体"/>
          <w:highlight w:val="none"/>
          <w:lang w:eastAsia="zh-CN"/>
        </w:rPr>
        <w:t>（</w:t>
      </w:r>
      <w:r>
        <w:rPr>
          <w:rFonts w:hint="eastAsia" w:ascii="宋体" w:hAnsi="宋体"/>
          <w:highlight w:val="none"/>
          <w:lang w:val="en-US" w:eastAsia="zh-CN"/>
        </w:rPr>
        <w:t>详见其他补充事宜</w:t>
      </w:r>
      <w:r>
        <w:rPr>
          <w:rFonts w:hint="eastAsia" w:ascii="宋体" w:hAnsi="宋体"/>
          <w:highlight w:val="none"/>
          <w:lang w:eastAsia="zh-CN"/>
        </w:rPr>
        <w:t>）</w:t>
      </w:r>
    </w:p>
    <w:p w14:paraId="10AC8026">
      <w:pPr>
        <w:shd w:val="clear"/>
        <w:spacing w:line="360" w:lineRule="auto"/>
        <w:ind w:firstLine="420" w:firstLineChars="200"/>
        <w:rPr>
          <w:rFonts w:ascii="宋体" w:hAnsi="宋体" w:cs="宋体"/>
          <w:kern w:val="0"/>
          <w:highlight w:val="none"/>
        </w:rPr>
      </w:pPr>
      <w:r>
        <w:rPr>
          <w:rFonts w:hint="eastAsia" w:ascii="宋体" w:hAnsi="宋体" w:cs="宋体"/>
          <w:kern w:val="0"/>
          <w:highlight w:val="none"/>
        </w:rPr>
        <w:t>3、响应文件递交时间:响应截止时间前。</w:t>
      </w:r>
    </w:p>
    <w:p w14:paraId="33A53D5F">
      <w:pPr>
        <w:shd w:val="clear"/>
        <w:spacing w:line="360" w:lineRule="auto"/>
        <w:ind w:firstLine="420" w:firstLineChars="200"/>
        <w:rPr>
          <w:rFonts w:ascii="宋体" w:hAnsi="宋体" w:cs="宋体"/>
          <w:kern w:val="0"/>
          <w:highlight w:val="none"/>
        </w:rPr>
      </w:pPr>
      <w:r>
        <w:rPr>
          <w:rFonts w:hint="eastAsia" w:ascii="宋体" w:hAnsi="宋体" w:cs="宋体"/>
          <w:kern w:val="0"/>
          <w:highlight w:val="none"/>
        </w:rPr>
        <w:t>4、响应文件递交的截止时间（开标时间）同开标时间。</w:t>
      </w:r>
    </w:p>
    <w:p w14:paraId="68063B3C">
      <w:pPr>
        <w:shd w:val="clear"/>
        <w:spacing w:line="360" w:lineRule="auto"/>
        <w:ind w:firstLine="420" w:firstLineChars="200"/>
        <w:rPr>
          <w:rFonts w:ascii="宋体" w:hAnsi="宋体" w:cs="宋体"/>
          <w:kern w:val="0"/>
          <w:highlight w:val="none"/>
        </w:rPr>
      </w:pPr>
      <w:r>
        <w:rPr>
          <w:rFonts w:hint="eastAsia" w:ascii="宋体" w:hAnsi="宋体" w:cs="宋体"/>
          <w:kern w:val="0"/>
          <w:highlight w:val="none"/>
        </w:rPr>
        <w:t>5、逾期送达的或者未送达指定地点的响应文件，采购人有权拒绝接受。（以采购人接收到文件时间为准。）</w:t>
      </w:r>
    </w:p>
    <w:p w14:paraId="2676E5B7">
      <w:pPr>
        <w:shd w:val="clear"/>
        <w:spacing w:line="360" w:lineRule="auto"/>
        <w:ind w:firstLine="420" w:firstLineChars="200"/>
        <w:rPr>
          <w:rFonts w:ascii="宋体" w:hAnsi="宋体" w:cs="宋体"/>
          <w:kern w:val="0"/>
          <w:highlight w:val="none"/>
        </w:rPr>
      </w:pPr>
      <w:r>
        <w:rPr>
          <w:rFonts w:hint="eastAsia" w:ascii="宋体" w:hAnsi="宋体" w:cs="宋体"/>
          <w:kern w:val="0"/>
          <w:highlight w:val="none"/>
        </w:rPr>
        <w:t>6、开标时间：202</w:t>
      </w:r>
      <w:r>
        <w:rPr>
          <w:rFonts w:hint="eastAsia" w:ascii="宋体" w:hAnsi="宋体" w:cs="宋体"/>
          <w:kern w:val="0"/>
          <w:highlight w:val="none"/>
          <w:lang w:val="en-US" w:eastAsia="zh-CN"/>
        </w:rPr>
        <w:t>6</w:t>
      </w:r>
      <w:r>
        <w:rPr>
          <w:rFonts w:hint="eastAsia" w:ascii="宋体" w:hAnsi="宋体" w:cs="宋体"/>
          <w:kern w:val="0"/>
          <w:highlight w:val="none"/>
        </w:rPr>
        <w:t>年</w:t>
      </w:r>
      <w:r>
        <w:rPr>
          <w:rFonts w:hint="eastAsia" w:ascii="宋体" w:hAnsi="宋体" w:cs="宋体"/>
          <w:kern w:val="0"/>
          <w:highlight w:val="none"/>
          <w:lang w:val="en-US" w:eastAsia="zh-CN"/>
        </w:rPr>
        <w:t>9</w:t>
      </w:r>
      <w:r>
        <w:rPr>
          <w:rFonts w:hint="eastAsia" w:ascii="宋体" w:hAnsi="宋体"/>
          <w:highlight w:val="none"/>
        </w:rPr>
        <w:t>月</w:t>
      </w:r>
      <w:r>
        <w:rPr>
          <w:rFonts w:ascii="宋体" w:hAnsi="宋体"/>
          <w:highlight w:val="none"/>
        </w:rPr>
        <w:t>1</w:t>
      </w:r>
      <w:r>
        <w:rPr>
          <w:rFonts w:hint="eastAsia" w:ascii="宋体" w:hAnsi="宋体"/>
          <w:highlight w:val="none"/>
          <w:lang w:val="en-US" w:eastAsia="zh-CN"/>
        </w:rPr>
        <w:t>5</w:t>
      </w:r>
      <w:r>
        <w:rPr>
          <w:rFonts w:hint="eastAsia" w:ascii="宋体" w:hAnsi="宋体"/>
          <w:highlight w:val="none"/>
        </w:rPr>
        <w:t>日</w:t>
      </w:r>
      <w:r>
        <w:rPr>
          <w:rFonts w:ascii="宋体" w:hAnsi="宋体" w:cs="宋体"/>
          <w:kern w:val="0"/>
          <w:highlight w:val="none"/>
        </w:rPr>
        <w:t>10</w:t>
      </w:r>
      <w:r>
        <w:rPr>
          <w:rFonts w:hint="eastAsia" w:ascii="宋体" w:hAnsi="宋体" w:cs="宋体"/>
          <w:kern w:val="0"/>
          <w:highlight w:val="none"/>
        </w:rPr>
        <w:t>点</w:t>
      </w:r>
      <w:r>
        <w:rPr>
          <w:rFonts w:ascii="宋体" w:hAnsi="宋体" w:cs="宋体"/>
          <w:kern w:val="0"/>
          <w:highlight w:val="none"/>
        </w:rPr>
        <w:t>0</w:t>
      </w:r>
      <w:r>
        <w:rPr>
          <w:rFonts w:hint="eastAsia" w:ascii="宋体" w:hAnsi="宋体" w:cs="宋体"/>
          <w:kern w:val="0"/>
          <w:highlight w:val="none"/>
        </w:rPr>
        <w:t>0分（北京时间）</w:t>
      </w:r>
    </w:p>
    <w:p w14:paraId="6195417B">
      <w:pPr>
        <w:shd w:val="clear"/>
        <w:spacing w:line="360" w:lineRule="auto"/>
        <w:ind w:firstLine="420" w:firstLineChars="200"/>
        <w:rPr>
          <w:rFonts w:ascii="宋体" w:hAnsi="宋体"/>
          <w:highlight w:val="none"/>
        </w:rPr>
      </w:pPr>
      <w:r>
        <w:rPr>
          <w:rFonts w:hint="eastAsia" w:ascii="宋体" w:hAnsi="宋体" w:cs="宋体"/>
          <w:kern w:val="0"/>
          <w:highlight w:val="none"/>
        </w:rPr>
        <w:t>7、开标地点：</w:t>
      </w:r>
      <w:r>
        <w:rPr>
          <w:rFonts w:hint="eastAsia" w:cs="宋体"/>
          <w:highlight w:val="none"/>
        </w:rPr>
        <w:t>阜阳市同创投资咨管理有限公司会议室（阜阳市三清路666号市民中心二楼西北角8-2号厅）</w:t>
      </w:r>
    </w:p>
    <w:p w14:paraId="388676EA">
      <w:pPr>
        <w:pStyle w:val="7"/>
        <w:shd w:val="clear"/>
        <w:spacing w:line="360" w:lineRule="auto"/>
        <w:rPr>
          <w:rFonts w:ascii="宋体" w:hAnsi="宋体" w:eastAsia="宋体" w:cs="宋体"/>
          <w:bCs w:val="0"/>
          <w:sz w:val="21"/>
          <w:szCs w:val="21"/>
          <w:highlight w:val="none"/>
        </w:rPr>
      </w:pPr>
      <w:r>
        <w:rPr>
          <w:rFonts w:hint="eastAsia" w:ascii="宋体" w:hAnsi="宋体" w:eastAsia="宋体" w:cs="宋体"/>
          <w:bCs w:val="0"/>
          <w:sz w:val="21"/>
          <w:szCs w:val="21"/>
          <w:highlight w:val="none"/>
        </w:rPr>
        <w:t>五、开启</w:t>
      </w:r>
    </w:p>
    <w:p w14:paraId="0C06DA34">
      <w:pPr>
        <w:shd w:val="clear"/>
        <w:spacing w:line="360" w:lineRule="auto"/>
        <w:ind w:firstLine="420" w:firstLineChars="200"/>
        <w:rPr>
          <w:rFonts w:ascii="宋体" w:hAnsi="宋体"/>
          <w:bCs/>
          <w:highlight w:val="none"/>
          <w:u w:val="single"/>
        </w:rPr>
      </w:pPr>
      <w:r>
        <w:rPr>
          <w:rFonts w:hint="eastAsia" w:ascii="宋体" w:hAnsi="宋体"/>
          <w:highlight w:val="none"/>
        </w:rPr>
        <w:t>时间：</w:t>
      </w:r>
      <w:r>
        <w:rPr>
          <w:rFonts w:hint="eastAsia" w:ascii="宋体" w:hAnsi="宋体" w:cs="宋体"/>
          <w:kern w:val="0"/>
          <w:highlight w:val="none"/>
        </w:rPr>
        <w:t>同响应文件提交截止时间。</w:t>
      </w:r>
    </w:p>
    <w:p w14:paraId="76250FF9">
      <w:pPr>
        <w:shd w:val="clear"/>
        <w:spacing w:line="360" w:lineRule="auto"/>
        <w:ind w:firstLine="420" w:firstLineChars="200"/>
        <w:rPr>
          <w:rFonts w:ascii="宋体" w:hAnsi="宋体" w:cs="宋体"/>
          <w:kern w:val="0"/>
          <w:highlight w:val="none"/>
        </w:rPr>
      </w:pPr>
      <w:r>
        <w:rPr>
          <w:rFonts w:hint="eastAsia" w:ascii="宋体" w:hAnsi="宋体"/>
          <w:highlight w:val="none"/>
        </w:rPr>
        <w:t>地点：</w:t>
      </w:r>
      <w:r>
        <w:rPr>
          <w:rFonts w:hint="eastAsia" w:ascii="宋体" w:hAnsi="宋体" w:cs="宋体"/>
          <w:kern w:val="0"/>
          <w:highlight w:val="none"/>
        </w:rPr>
        <w:t>同响应文件提交地点。</w:t>
      </w:r>
    </w:p>
    <w:p w14:paraId="10287428">
      <w:pPr>
        <w:pStyle w:val="7"/>
        <w:shd w:val="clear"/>
        <w:spacing w:line="360" w:lineRule="auto"/>
        <w:rPr>
          <w:rFonts w:ascii="宋体" w:hAnsi="宋体" w:eastAsia="宋体" w:cs="宋体"/>
          <w:bCs w:val="0"/>
          <w:sz w:val="21"/>
          <w:szCs w:val="21"/>
          <w:highlight w:val="none"/>
        </w:rPr>
      </w:pPr>
      <w:bookmarkStart w:id="18" w:name="_Toc35393804"/>
      <w:bookmarkStart w:id="19" w:name="_Toc35393635"/>
      <w:r>
        <w:rPr>
          <w:rFonts w:hint="eastAsia" w:ascii="宋体" w:hAnsi="宋体" w:eastAsia="宋体" w:cs="宋体"/>
          <w:bCs w:val="0"/>
          <w:sz w:val="21"/>
          <w:szCs w:val="21"/>
          <w:highlight w:val="none"/>
        </w:rPr>
        <w:t>六、其他补充事宜</w:t>
      </w:r>
      <w:bookmarkEnd w:id="18"/>
      <w:bookmarkEnd w:id="19"/>
    </w:p>
    <w:p w14:paraId="53E97B63">
      <w:pPr>
        <w:shd w:val="clear"/>
        <w:spacing w:line="360" w:lineRule="auto"/>
        <w:ind w:firstLine="420" w:firstLineChars="200"/>
        <w:rPr>
          <w:rFonts w:ascii="宋体" w:hAnsi="宋体"/>
          <w:highlight w:val="none"/>
        </w:rPr>
      </w:pPr>
      <w:bookmarkStart w:id="20" w:name="_Toc35393805"/>
      <w:bookmarkStart w:id="21" w:name="_Toc28359095"/>
      <w:bookmarkStart w:id="22" w:name="_Toc28359018"/>
      <w:bookmarkStart w:id="23" w:name="_Toc35393636"/>
      <w:r>
        <w:rPr>
          <w:rFonts w:hint="eastAsia"/>
          <w:highlight w:val="none"/>
        </w:rPr>
        <w:t xml:space="preserve"> </w:t>
      </w:r>
      <w:r>
        <w:rPr>
          <w:rFonts w:hint="eastAsia" w:ascii="宋体" w:hAnsi="宋体"/>
          <w:highlight w:val="none"/>
        </w:rPr>
        <w:t>响应文件递交的截止时间前两个小时内，招标代理机构工作人员在采购人、现场监督员共同见证下现场申请临时电子邮箱地址，并将电子邮箱地址发布在</w:t>
      </w:r>
      <w:r>
        <w:rPr>
          <w:rFonts w:hint="eastAsia" w:ascii="宋体" w:hAnsi="宋体" w:cs="宋体"/>
          <w:kern w:val="0"/>
          <w:highlight w:val="none"/>
        </w:rPr>
        <w:t>阜阳投资发展集团有限公司网站(http://www.fytfjt.com/)网站中</w:t>
      </w:r>
      <w:r>
        <w:rPr>
          <w:rFonts w:hint="eastAsia" w:ascii="宋体" w:hAnsi="宋体"/>
          <w:highlight w:val="none"/>
        </w:rPr>
        <w:t>。各潜在供应商应在响应截止时间前两小时随时关注该项目的补充公告或答疑，及时获取电子邮箱地址。</w:t>
      </w:r>
    </w:p>
    <w:p w14:paraId="2AE5B116">
      <w:pPr>
        <w:shd w:val="clear"/>
        <w:spacing w:line="360" w:lineRule="auto"/>
        <w:ind w:firstLine="420" w:firstLineChars="200"/>
        <w:rPr>
          <w:rFonts w:ascii="宋体" w:hAnsi="宋体"/>
          <w:highlight w:val="none"/>
        </w:rPr>
      </w:pPr>
      <w:r>
        <w:rPr>
          <w:rFonts w:hint="eastAsia" w:ascii="宋体" w:hAnsi="宋体"/>
          <w:highlight w:val="none"/>
        </w:rPr>
        <w:t>各潜在供应商应提前将该项目签字盖章齐全的纸质版响应文件进行扫描后转化为电子版PDF格式，以上内容压缩为一个压缩包上传至邮箱，压缩包和邮件名称均须注明：供应商名称+项目名称+授权代理人姓名+授权代理人手机号码，且邮件供应商名称须与邮件内响应文件所体现的供应商名称相统一，如因供应商邮件名称标识错误或邮件内容混传，责任自负。</w:t>
      </w:r>
    </w:p>
    <w:p w14:paraId="09FCD03E">
      <w:pPr>
        <w:shd w:val="clear"/>
        <w:spacing w:line="360" w:lineRule="auto"/>
        <w:ind w:firstLine="420" w:firstLineChars="200"/>
        <w:rPr>
          <w:rFonts w:ascii="宋体" w:hAnsi="宋体"/>
          <w:highlight w:val="none"/>
        </w:rPr>
      </w:pPr>
      <w:r>
        <w:rPr>
          <w:rFonts w:hint="eastAsia" w:ascii="宋体" w:hAnsi="宋体"/>
          <w:highlight w:val="none"/>
        </w:rPr>
        <w:t>以邮件系统显示的接收时间作为供应商递交响应文件的时间，若同一供应商在响应文件递交截止时间前于电子邮箱内提交多份响应文件的，以递交时间最晚的响应文件，作为本次项目的正式响应文件，递交响应文件最晚的邮箱作为该供应商的指定邮箱。逾期提交的或者未提交至采购人指定电子邮箱的响应文件，采购人拒绝接收。</w:t>
      </w:r>
    </w:p>
    <w:p w14:paraId="267627A8">
      <w:pPr>
        <w:pStyle w:val="2"/>
        <w:shd w:val="clear"/>
        <w:ind w:left="0" w:leftChars="0"/>
        <w:rPr>
          <w:rFonts w:eastAsia="宋体"/>
          <w:highlight w:val="none"/>
        </w:rPr>
      </w:pPr>
      <w:r>
        <w:rPr>
          <w:rFonts w:hint="eastAsia" w:eastAsia="宋体"/>
          <w:highlight w:val="none"/>
        </w:rPr>
        <w:t>电子版响应文件询标及最终报价方式：</w:t>
      </w:r>
    </w:p>
    <w:p w14:paraId="4642C082">
      <w:pPr>
        <w:pStyle w:val="2"/>
        <w:shd w:val="clear"/>
        <w:ind w:left="0" w:leftChars="0"/>
        <w:rPr>
          <w:rFonts w:eastAsia="宋体"/>
          <w:highlight w:val="none"/>
        </w:rPr>
      </w:pPr>
      <w:r>
        <w:rPr>
          <w:rFonts w:hint="eastAsia" w:eastAsia="宋体"/>
          <w:highlight w:val="none"/>
        </w:rPr>
        <w:t>磋商小组依据磋商文件对电子版响应文件进行评审。评标过程中需要询标或最终报价的，磋商小组通过现场监督员与供应商进行电话联系，并将询标函或最终报价单发送至供应商的指定邮箱。供应商作出的澄清修改或最终报价单须在20分钟内通过指定邮箱反馈给磋商小组。供应商须随时保持电话及指定邮箱畅通，否则责任自负。</w:t>
      </w:r>
    </w:p>
    <w:p w14:paraId="2756299B">
      <w:pPr>
        <w:shd w:val="clear"/>
        <w:spacing w:line="360" w:lineRule="auto"/>
        <w:rPr>
          <w:rFonts w:ascii="宋体" w:hAnsi="宋体" w:cs="宋体"/>
          <w:bCs/>
          <w:highlight w:val="none"/>
        </w:rPr>
      </w:pPr>
      <w:r>
        <w:rPr>
          <w:rFonts w:hint="eastAsia" w:ascii="宋体" w:hAnsi="宋体" w:cs="宋体"/>
          <w:highlight w:val="none"/>
        </w:rPr>
        <w:t>七、凡对本次采购提出询问，请按以下方式联系。</w:t>
      </w:r>
      <w:bookmarkEnd w:id="20"/>
      <w:bookmarkEnd w:id="21"/>
      <w:bookmarkEnd w:id="22"/>
      <w:bookmarkEnd w:id="23"/>
    </w:p>
    <w:p w14:paraId="1D31F5D5">
      <w:pPr>
        <w:pStyle w:val="7"/>
        <w:shd w:val="clear"/>
        <w:spacing w:line="360" w:lineRule="auto"/>
        <w:rPr>
          <w:rFonts w:ascii="宋体" w:hAnsi="宋体" w:eastAsia="宋体" w:cs="宋体"/>
          <w:b w:val="0"/>
          <w:sz w:val="21"/>
          <w:szCs w:val="21"/>
          <w:highlight w:val="none"/>
        </w:rPr>
      </w:pPr>
      <w:bookmarkStart w:id="24" w:name="_Toc28359019"/>
      <w:bookmarkStart w:id="25" w:name="_Toc35393637"/>
      <w:bookmarkStart w:id="26" w:name="_Toc28359096"/>
      <w:bookmarkStart w:id="27" w:name="_Toc35393806"/>
      <w:r>
        <w:rPr>
          <w:rFonts w:hint="eastAsia" w:ascii="宋体" w:hAnsi="宋体" w:eastAsia="宋体" w:cs="宋体"/>
          <w:b w:val="0"/>
          <w:sz w:val="21"/>
          <w:szCs w:val="21"/>
          <w:highlight w:val="none"/>
        </w:rPr>
        <w:t>1.采购人信息</w:t>
      </w:r>
      <w:bookmarkEnd w:id="24"/>
      <w:bookmarkEnd w:id="25"/>
      <w:bookmarkEnd w:id="26"/>
      <w:bookmarkEnd w:id="27"/>
    </w:p>
    <w:p w14:paraId="0FF9D9F7">
      <w:pPr>
        <w:shd w:val="clear"/>
        <w:spacing w:line="360" w:lineRule="auto"/>
        <w:ind w:left="1041" w:leftChars="371" w:hanging="262" w:hangingChars="125"/>
        <w:jc w:val="left"/>
        <w:rPr>
          <w:rFonts w:ascii="宋体" w:hAnsi="宋体"/>
          <w:highlight w:val="none"/>
        </w:rPr>
      </w:pPr>
      <w:r>
        <w:rPr>
          <w:rFonts w:hint="eastAsia" w:ascii="宋体" w:hAnsi="宋体"/>
          <w:highlight w:val="none"/>
        </w:rPr>
        <w:t>名    称：</w:t>
      </w:r>
      <w:r>
        <w:rPr>
          <w:rFonts w:hint="eastAsia" w:ascii="宋体" w:hAnsi="宋体"/>
          <w:highlight w:val="none"/>
          <w:u w:val="single"/>
        </w:rPr>
        <w:t>阜阳投资发展集团有限公司</w:t>
      </w:r>
    </w:p>
    <w:p w14:paraId="116B99DA">
      <w:pPr>
        <w:shd w:val="clear"/>
        <w:spacing w:line="360" w:lineRule="auto"/>
        <w:ind w:left="1041" w:leftChars="371" w:hanging="262" w:hangingChars="125"/>
        <w:jc w:val="left"/>
        <w:rPr>
          <w:rFonts w:ascii="宋体" w:hAnsi="宋体"/>
          <w:highlight w:val="none"/>
        </w:rPr>
      </w:pPr>
      <w:r>
        <w:rPr>
          <w:rFonts w:hint="eastAsia" w:ascii="宋体" w:hAnsi="宋体"/>
          <w:highlight w:val="none"/>
        </w:rPr>
        <w:t>地    址：</w:t>
      </w:r>
      <w:r>
        <w:rPr>
          <w:rFonts w:hint="eastAsia" w:ascii="宋体" w:hAnsi="宋体"/>
          <w:highlight w:val="none"/>
          <w:u w:val="single"/>
        </w:rPr>
        <w:t>阜阳市颍州区淮河路2000号</w:t>
      </w:r>
    </w:p>
    <w:p w14:paraId="3510A82C">
      <w:pPr>
        <w:shd w:val="clear"/>
        <w:spacing w:line="360" w:lineRule="auto"/>
        <w:ind w:left="1041" w:leftChars="371" w:hanging="262" w:hangingChars="125"/>
        <w:jc w:val="left"/>
        <w:rPr>
          <w:rFonts w:ascii="宋体" w:hAnsi="宋体"/>
          <w:highlight w:val="none"/>
        </w:rPr>
      </w:pPr>
      <w:r>
        <w:rPr>
          <w:rFonts w:hint="eastAsia" w:ascii="宋体" w:hAnsi="宋体"/>
          <w:highlight w:val="none"/>
        </w:rPr>
        <w:t>联系方式：</w:t>
      </w:r>
      <w:r>
        <w:rPr>
          <w:rFonts w:hint="eastAsia" w:ascii="宋体" w:hAnsi="宋体"/>
          <w:highlight w:val="none"/>
          <w:u w:val="single"/>
        </w:rPr>
        <w:t>李工；0558-2552101</w:t>
      </w:r>
    </w:p>
    <w:p w14:paraId="621638B3">
      <w:pPr>
        <w:pStyle w:val="7"/>
        <w:shd w:val="clear"/>
        <w:spacing w:line="360" w:lineRule="auto"/>
        <w:rPr>
          <w:rFonts w:ascii="宋体" w:hAnsi="宋体" w:eastAsia="宋体" w:cs="宋体"/>
          <w:b w:val="0"/>
          <w:sz w:val="21"/>
          <w:szCs w:val="21"/>
          <w:highlight w:val="none"/>
        </w:rPr>
      </w:pPr>
      <w:bookmarkStart w:id="28" w:name="_Toc28359097"/>
      <w:bookmarkStart w:id="29" w:name="_Toc35393638"/>
      <w:bookmarkStart w:id="30" w:name="_Toc35393807"/>
      <w:bookmarkStart w:id="31" w:name="_Toc28359020"/>
      <w:r>
        <w:rPr>
          <w:rFonts w:hint="eastAsia" w:ascii="宋体" w:hAnsi="宋体" w:eastAsia="宋体" w:cs="宋体"/>
          <w:b w:val="0"/>
          <w:sz w:val="21"/>
          <w:szCs w:val="21"/>
          <w:highlight w:val="none"/>
        </w:rPr>
        <w:t>2.采购代理机构信息（如有）</w:t>
      </w:r>
      <w:bookmarkEnd w:id="28"/>
      <w:bookmarkEnd w:id="29"/>
      <w:bookmarkEnd w:id="30"/>
      <w:bookmarkEnd w:id="31"/>
    </w:p>
    <w:p w14:paraId="447B0F5A">
      <w:pPr>
        <w:shd w:val="clear"/>
        <w:spacing w:line="360" w:lineRule="auto"/>
        <w:ind w:firstLine="630" w:firstLineChars="300"/>
        <w:rPr>
          <w:rFonts w:ascii="宋体" w:hAnsi="宋体"/>
          <w:highlight w:val="none"/>
        </w:rPr>
      </w:pPr>
      <w:r>
        <w:rPr>
          <w:rFonts w:hint="eastAsia" w:ascii="宋体" w:hAnsi="宋体"/>
          <w:highlight w:val="none"/>
        </w:rPr>
        <w:t>名    称：</w:t>
      </w:r>
      <w:r>
        <w:rPr>
          <w:rFonts w:hint="eastAsia" w:ascii="宋体" w:hAnsi="宋体"/>
          <w:highlight w:val="none"/>
          <w:u w:val="single"/>
        </w:rPr>
        <w:t>阜阳市同创投资咨询管理有限公司</w:t>
      </w:r>
    </w:p>
    <w:p w14:paraId="2ADABC1D">
      <w:pPr>
        <w:shd w:val="clear"/>
        <w:spacing w:line="360" w:lineRule="auto"/>
        <w:ind w:firstLine="630" w:firstLineChars="300"/>
        <w:rPr>
          <w:rFonts w:ascii="宋体" w:hAnsi="宋体"/>
          <w:highlight w:val="none"/>
        </w:rPr>
      </w:pPr>
      <w:r>
        <w:rPr>
          <w:rFonts w:hint="eastAsia" w:ascii="宋体" w:hAnsi="宋体"/>
          <w:highlight w:val="none"/>
        </w:rPr>
        <w:t>地　　址：</w:t>
      </w:r>
      <w:r>
        <w:rPr>
          <w:rFonts w:hint="eastAsia" w:ascii="宋体" w:hAnsi="宋体"/>
          <w:highlight w:val="none"/>
          <w:u w:val="single"/>
        </w:rPr>
        <w:t>阜阳市三清路666号市民中心二楼8-2号厅</w:t>
      </w:r>
    </w:p>
    <w:p w14:paraId="579DDD18">
      <w:pPr>
        <w:shd w:val="clear"/>
        <w:spacing w:line="360" w:lineRule="auto"/>
        <w:ind w:firstLine="630" w:firstLineChars="300"/>
        <w:rPr>
          <w:rFonts w:ascii="宋体" w:hAnsi="宋体"/>
          <w:highlight w:val="none"/>
          <w:u w:val="single"/>
        </w:rPr>
      </w:pPr>
      <w:r>
        <w:rPr>
          <w:rFonts w:hint="eastAsia" w:ascii="宋体" w:hAnsi="宋体"/>
          <w:highlight w:val="none"/>
        </w:rPr>
        <w:t>联系方式：</w:t>
      </w:r>
      <w:r>
        <w:rPr>
          <w:rFonts w:hint="eastAsia" w:ascii="宋体" w:hAnsi="宋体"/>
          <w:highlight w:val="none"/>
          <w:u w:val="single"/>
          <w:lang w:val="en-US" w:eastAsia="zh-CN"/>
        </w:rPr>
        <w:t>张</w:t>
      </w:r>
      <w:r>
        <w:rPr>
          <w:rFonts w:hint="eastAsia" w:ascii="宋体" w:hAnsi="宋体"/>
          <w:highlight w:val="none"/>
          <w:u w:val="single"/>
        </w:rPr>
        <w:t>工；0558-2166</w:t>
      </w:r>
      <w:r>
        <w:rPr>
          <w:rFonts w:hint="eastAsia" w:ascii="宋体" w:hAnsi="宋体"/>
          <w:highlight w:val="none"/>
          <w:u w:val="single"/>
          <w:lang w:val="en-US" w:eastAsia="zh-CN"/>
        </w:rPr>
        <w:t>193</w:t>
      </w:r>
      <w:r>
        <w:rPr>
          <w:rFonts w:hint="eastAsia" w:ascii="宋体" w:hAnsi="宋体"/>
          <w:highlight w:val="none"/>
          <w:u w:val="single"/>
        </w:rPr>
        <w:t>（备用电话0558-216601</w:t>
      </w:r>
      <w:r>
        <w:rPr>
          <w:rFonts w:hint="eastAsia" w:ascii="宋体" w:hAnsi="宋体"/>
          <w:highlight w:val="none"/>
          <w:u w:val="single"/>
          <w:lang w:val="en-US" w:eastAsia="zh-CN"/>
        </w:rPr>
        <w:t>6</w:t>
      </w:r>
      <w:r>
        <w:rPr>
          <w:rFonts w:hint="eastAsia" w:ascii="宋体" w:hAnsi="宋体"/>
          <w:highlight w:val="none"/>
          <w:u w:val="single"/>
        </w:rPr>
        <w:t>）</w:t>
      </w:r>
    </w:p>
    <w:p w14:paraId="133A8B77">
      <w:pPr>
        <w:pStyle w:val="7"/>
        <w:shd w:val="clear"/>
        <w:spacing w:line="360" w:lineRule="auto"/>
        <w:rPr>
          <w:rFonts w:ascii="宋体" w:hAnsi="宋体" w:eastAsia="宋体" w:cs="宋体"/>
          <w:b w:val="0"/>
          <w:sz w:val="21"/>
          <w:szCs w:val="21"/>
          <w:highlight w:val="none"/>
        </w:rPr>
      </w:pPr>
      <w:bookmarkStart w:id="32" w:name="_Toc35393639"/>
      <w:bookmarkStart w:id="33" w:name="_Toc28359098"/>
      <w:bookmarkStart w:id="34" w:name="_Toc28359021"/>
      <w:bookmarkStart w:id="35" w:name="_Toc35393808"/>
      <w:r>
        <w:rPr>
          <w:rFonts w:hint="eastAsia" w:ascii="宋体" w:hAnsi="宋体" w:eastAsia="宋体" w:cs="宋体"/>
          <w:b w:val="0"/>
          <w:sz w:val="21"/>
          <w:szCs w:val="21"/>
          <w:highlight w:val="none"/>
        </w:rPr>
        <w:t>3.项目联系方式</w:t>
      </w:r>
      <w:bookmarkEnd w:id="32"/>
      <w:bookmarkEnd w:id="33"/>
      <w:bookmarkEnd w:id="34"/>
      <w:bookmarkEnd w:id="35"/>
    </w:p>
    <w:p w14:paraId="62C84330">
      <w:pPr>
        <w:pStyle w:val="11"/>
        <w:shd w:val="clear"/>
        <w:spacing w:line="360" w:lineRule="auto"/>
        <w:ind w:firstLine="630" w:firstLineChars="300"/>
        <w:rPr>
          <w:rFonts w:hAnsi="宋体"/>
          <w:szCs w:val="21"/>
          <w:highlight w:val="none"/>
        </w:rPr>
      </w:pPr>
      <w:r>
        <w:rPr>
          <w:rFonts w:hint="eastAsia" w:hAnsi="宋体"/>
          <w:szCs w:val="21"/>
          <w:highlight w:val="none"/>
        </w:rPr>
        <w:t>项目联系人：</w:t>
      </w:r>
      <w:r>
        <w:rPr>
          <w:rFonts w:hint="eastAsia" w:hAnsi="宋体"/>
          <w:szCs w:val="21"/>
          <w:highlight w:val="none"/>
          <w:u w:val="single"/>
        </w:rPr>
        <w:t>李工；</w:t>
      </w:r>
      <w:r>
        <w:rPr>
          <w:rFonts w:hint="eastAsia" w:hAnsi="宋体"/>
          <w:highlight w:val="none"/>
          <w:u w:val="single"/>
        </w:rPr>
        <w:t>郭工、周工；</w:t>
      </w:r>
    </w:p>
    <w:p w14:paraId="40EC3865">
      <w:pPr>
        <w:shd w:val="clear"/>
        <w:spacing w:line="360" w:lineRule="auto"/>
        <w:ind w:firstLine="630" w:firstLineChars="300"/>
        <w:rPr>
          <w:rFonts w:ascii="宋体" w:hAnsi="宋体"/>
          <w:highlight w:val="none"/>
          <w:u w:val="single"/>
        </w:rPr>
      </w:pPr>
      <w:r>
        <w:rPr>
          <w:rFonts w:hint="eastAsia" w:ascii="宋体" w:hAnsi="宋体"/>
          <w:highlight w:val="none"/>
        </w:rPr>
        <w:t>电　　 话：</w:t>
      </w:r>
      <w:r>
        <w:rPr>
          <w:rFonts w:hint="eastAsia" w:ascii="宋体" w:hAnsi="宋体"/>
          <w:highlight w:val="none"/>
          <w:u w:val="single"/>
        </w:rPr>
        <w:t>0558-2552101；0558-2166</w:t>
      </w:r>
      <w:r>
        <w:rPr>
          <w:rFonts w:hint="eastAsia" w:ascii="宋体" w:hAnsi="宋体"/>
          <w:highlight w:val="none"/>
          <w:u w:val="single"/>
          <w:lang w:val="en-US" w:eastAsia="zh-CN"/>
        </w:rPr>
        <w:t>193</w:t>
      </w:r>
      <w:r>
        <w:rPr>
          <w:rFonts w:hint="eastAsia" w:ascii="宋体" w:hAnsi="宋体"/>
          <w:highlight w:val="none"/>
          <w:u w:val="single"/>
        </w:rPr>
        <w:t>（备用电话0558-216601</w:t>
      </w:r>
      <w:r>
        <w:rPr>
          <w:rFonts w:hint="eastAsia" w:ascii="宋体" w:hAnsi="宋体"/>
          <w:highlight w:val="none"/>
          <w:u w:val="single"/>
          <w:lang w:val="en-US" w:eastAsia="zh-CN"/>
        </w:rPr>
        <w:t>6</w:t>
      </w:r>
      <w:r>
        <w:rPr>
          <w:rFonts w:hint="eastAsia" w:ascii="宋体" w:hAnsi="宋体"/>
          <w:highlight w:val="none"/>
          <w:u w:val="single"/>
        </w:rPr>
        <w:t>）</w:t>
      </w:r>
    </w:p>
    <w:p w14:paraId="5D82DFC7">
      <w:pPr>
        <w:pStyle w:val="2"/>
        <w:shd w:val="clear"/>
        <w:rPr>
          <w:rFonts w:eastAsiaTheme="minorEastAsia"/>
          <w:highlight w:val="none"/>
        </w:rPr>
      </w:pPr>
    </w:p>
    <w:bookmarkEnd w:id="0"/>
    <w:p w14:paraId="4F17F7D0">
      <w:pPr>
        <w:widowControl/>
        <w:shd w:val="clear"/>
        <w:spacing w:line="360" w:lineRule="auto"/>
        <w:jc w:val="left"/>
        <w:rPr>
          <w:rFonts w:ascii="宋体" w:hAnsi="宋体"/>
          <w:highlight w:val="none"/>
        </w:rPr>
      </w:pPr>
    </w:p>
    <w:p w14:paraId="4C886271">
      <w:pPr>
        <w:shd w:val="clear"/>
        <w:rPr>
          <w:rFonts w:ascii="宋体" w:hAnsi="宋体"/>
          <w:sz w:val="32"/>
          <w:szCs w:val="32"/>
          <w:highlight w:val="none"/>
        </w:rPr>
      </w:pPr>
      <w:r>
        <w:rPr>
          <w:rFonts w:ascii="宋体" w:hAnsi="宋体"/>
          <w:sz w:val="32"/>
          <w:szCs w:val="32"/>
          <w:highlight w:val="none"/>
        </w:rPr>
        <w:br w:type="page"/>
      </w:r>
    </w:p>
    <w:p w14:paraId="71B8195D">
      <w:pPr>
        <w:pStyle w:val="6"/>
        <w:shd w:val="clear"/>
        <w:tabs>
          <w:tab w:val="left" w:pos="3419"/>
        </w:tabs>
        <w:adjustRightInd w:val="0"/>
        <w:snapToGrid w:val="0"/>
        <w:spacing w:line="360" w:lineRule="auto"/>
        <w:jc w:val="center"/>
        <w:rPr>
          <w:rFonts w:ascii="宋体" w:hAnsi="宋体"/>
          <w:sz w:val="32"/>
          <w:szCs w:val="32"/>
          <w:highlight w:val="none"/>
        </w:rPr>
      </w:pPr>
      <w:r>
        <w:rPr>
          <w:rFonts w:ascii="宋体" w:hAnsi="宋体"/>
          <w:sz w:val="32"/>
          <w:szCs w:val="32"/>
          <w:highlight w:val="none"/>
        </w:rPr>
        <w:t>第二章供应商须知</w:t>
      </w:r>
    </w:p>
    <w:p w14:paraId="56AD9C95">
      <w:pPr>
        <w:pStyle w:val="8"/>
        <w:shd w:val="clear"/>
        <w:rPr>
          <w:highlight w:val="none"/>
        </w:rPr>
      </w:pPr>
      <w:r>
        <w:rPr>
          <w:highlight w:val="none"/>
        </w:rPr>
        <w:t>一、供应商须知前附表</w:t>
      </w:r>
    </w:p>
    <w:p w14:paraId="3072CE6D">
      <w:pPr>
        <w:pStyle w:val="10"/>
        <w:shd w:val="clear"/>
        <w:spacing w:before="160" w:after="6" w:line="360" w:lineRule="auto"/>
        <w:ind w:left="510" w:right="493" w:firstLine="437"/>
        <w:rPr>
          <w:sz w:val="21"/>
          <w:szCs w:val="21"/>
          <w:highlight w:val="none"/>
        </w:rPr>
      </w:pPr>
      <w:r>
        <w:rPr>
          <w:b/>
          <w:sz w:val="21"/>
          <w:szCs w:val="21"/>
          <w:highlight w:val="none"/>
        </w:rPr>
        <w:t>注：</w:t>
      </w:r>
      <w:r>
        <w:rPr>
          <w:sz w:val="21"/>
          <w:szCs w:val="21"/>
          <w:highlight w:val="none"/>
        </w:rPr>
        <w:t>本表是本项目的具体要求，是对供应商须知的具体补充和修改，如有不一致，以本表为准。</w:t>
      </w:r>
    </w:p>
    <w:tbl>
      <w:tblPr>
        <w:tblStyle w:val="15"/>
        <w:tblW w:w="8502" w:type="dxa"/>
        <w:tblInd w:w="2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2027"/>
        <w:gridCol w:w="5471"/>
      </w:tblGrid>
      <w:tr w14:paraId="3C3CB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shd w:val="clear" w:color="auto" w:fill="auto"/>
            <w:vAlign w:val="center"/>
          </w:tcPr>
          <w:p w14:paraId="2B555FAA">
            <w:pPr>
              <w:pStyle w:val="20"/>
              <w:shd w:val="clear"/>
              <w:spacing w:before="16" w:line="360" w:lineRule="auto"/>
              <w:ind w:left="118" w:right="111"/>
              <w:jc w:val="both"/>
              <w:rPr>
                <w:b/>
                <w:sz w:val="21"/>
                <w:szCs w:val="21"/>
                <w:highlight w:val="none"/>
                <w:lang w:eastAsia="en-US"/>
              </w:rPr>
            </w:pPr>
            <w:r>
              <w:rPr>
                <w:b/>
                <w:sz w:val="21"/>
                <w:szCs w:val="21"/>
                <w:highlight w:val="none"/>
                <w:lang w:eastAsia="en-US"/>
              </w:rPr>
              <w:t>条款号</w:t>
            </w:r>
          </w:p>
        </w:tc>
        <w:tc>
          <w:tcPr>
            <w:tcW w:w="2027" w:type="dxa"/>
            <w:shd w:val="clear" w:color="auto" w:fill="auto"/>
            <w:vAlign w:val="center"/>
          </w:tcPr>
          <w:p w14:paraId="6D4EE034">
            <w:pPr>
              <w:pStyle w:val="20"/>
              <w:shd w:val="clear"/>
              <w:spacing w:before="16" w:line="360" w:lineRule="auto"/>
              <w:ind w:left="530"/>
              <w:jc w:val="center"/>
              <w:rPr>
                <w:b/>
                <w:sz w:val="21"/>
                <w:szCs w:val="21"/>
                <w:highlight w:val="none"/>
                <w:lang w:eastAsia="en-US"/>
              </w:rPr>
            </w:pPr>
            <w:r>
              <w:rPr>
                <w:b/>
                <w:sz w:val="21"/>
                <w:szCs w:val="21"/>
                <w:highlight w:val="none"/>
                <w:lang w:eastAsia="en-US"/>
              </w:rPr>
              <w:t>条款名称</w:t>
            </w:r>
          </w:p>
        </w:tc>
        <w:tc>
          <w:tcPr>
            <w:tcW w:w="5471" w:type="dxa"/>
            <w:shd w:val="clear" w:color="auto" w:fill="auto"/>
            <w:vAlign w:val="center"/>
          </w:tcPr>
          <w:p w14:paraId="5DCD2223">
            <w:pPr>
              <w:pStyle w:val="20"/>
              <w:shd w:val="clear"/>
              <w:spacing w:before="16" w:line="360" w:lineRule="auto"/>
              <w:ind w:left="1769"/>
              <w:jc w:val="both"/>
              <w:rPr>
                <w:b/>
                <w:sz w:val="21"/>
                <w:szCs w:val="21"/>
                <w:highlight w:val="none"/>
                <w:lang w:eastAsia="en-US"/>
              </w:rPr>
            </w:pPr>
            <w:r>
              <w:rPr>
                <w:b/>
                <w:sz w:val="21"/>
                <w:szCs w:val="21"/>
                <w:highlight w:val="none"/>
                <w:lang w:eastAsia="en-US"/>
              </w:rPr>
              <w:t>内容、说明与要求</w:t>
            </w:r>
          </w:p>
        </w:tc>
      </w:tr>
      <w:tr w14:paraId="32959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shd w:val="clear" w:color="auto" w:fill="auto"/>
            <w:vAlign w:val="center"/>
          </w:tcPr>
          <w:p w14:paraId="449437AE">
            <w:pPr>
              <w:pStyle w:val="20"/>
              <w:shd w:val="clear"/>
              <w:spacing w:before="19" w:line="360" w:lineRule="auto"/>
              <w:ind w:right="109"/>
              <w:jc w:val="center"/>
              <w:rPr>
                <w:sz w:val="21"/>
                <w:szCs w:val="21"/>
                <w:highlight w:val="none"/>
                <w:lang w:val="en-US"/>
              </w:rPr>
            </w:pPr>
            <w:r>
              <w:rPr>
                <w:rFonts w:hint="eastAsia"/>
                <w:sz w:val="21"/>
                <w:szCs w:val="21"/>
                <w:highlight w:val="none"/>
                <w:lang w:val="en-US"/>
              </w:rPr>
              <w:t>1</w:t>
            </w:r>
          </w:p>
        </w:tc>
        <w:tc>
          <w:tcPr>
            <w:tcW w:w="2027" w:type="dxa"/>
            <w:shd w:val="clear" w:color="auto" w:fill="auto"/>
            <w:vAlign w:val="center"/>
          </w:tcPr>
          <w:p w14:paraId="37BD5FAE">
            <w:pPr>
              <w:pStyle w:val="20"/>
              <w:shd w:val="clear"/>
              <w:spacing w:before="19" w:line="360" w:lineRule="auto"/>
              <w:jc w:val="center"/>
              <w:rPr>
                <w:sz w:val="21"/>
                <w:szCs w:val="21"/>
                <w:highlight w:val="none"/>
                <w:lang w:eastAsia="en-US"/>
              </w:rPr>
            </w:pPr>
            <w:r>
              <w:rPr>
                <w:sz w:val="21"/>
                <w:szCs w:val="21"/>
                <w:highlight w:val="none"/>
                <w:lang w:eastAsia="en-US"/>
              </w:rPr>
              <w:t>采购人</w:t>
            </w:r>
          </w:p>
        </w:tc>
        <w:tc>
          <w:tcPr>
            <w:tcW w:w="5471" w:type="dxa"/>
            <w:shd w:val="clear" w:color="auto" w:fill="auto"/>
            <w:vAlign w:val="center"/>
          </w:tcPr>
          <w:p w14:paraId="384559A8">
            <w:pPr>
              <w:pStyle w:val="20"/>
              <w:shd w:val="clear"/>
              <w:spacing w:before="19" w:line="360" w:lineRule="auto"/>
              <w:ind w:left="108"/>
              <w:jc w:val="both"/>
              <w:rPr>
                <w:sz w:val="21"/>
                <w:szCs w:val="21"/>
                <w:highlight w:val="none"/>
                <w:u w:val="single"/>
              </w:rPr>
            </w:pPr>
            <w:r>
              <w:rPr>
                <w:rFonts w:hint="eastAsia"/>
                <w:sz w:val="21"/>
                <w:szCs w:val="21"/>
                <w:highlight w:val="none"/>
              </w:rPr>
              <w:t>阜阳投资发展集团有限公司</w:t>
            </w:r>
          </w:p>
        </w:tc>
      </w:tr>
      <w:tr w14:paraId="0F537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004" w:type="dxa"/>
            <w:shd w:val="clear" w:color="auto" w:fill="auto"/>
            <w:vAlign w:val="center"/>
          </w:tcPr>
          <w:p w14:paraId="2B6552FF">
            <w:pPr>
              <w:pStyle w:val="20"/>
              <w:shd w:val="clear"/>
              <w:spacing w:before="19" w:line="360" w:lineRule="auto"/>
              <w:ind w:right="109"/>
              <w:jc w:val="center"/>
              <w:rPr>
                <w:sz w:val="21"/>
                <w:szCs w:val="21"/>
                <w:highlight w:val="none"/>
                <w:lang w:val="en-US"/>
              </w:rPr>
            </w:pPr>
            <w:r>
              <w:rPr>
                <w:rFonts w:hint="eastAsia"/>
                <w:sz w:val="21"/>
                <w:szCs w:val="21"/>
                <w:highlight w:val="none"/>
                <w:lang w:val="en-US"/>
              </w:rPr>
              <w:t>2</w:t>
            </w:r>
          </w:p>
        </w:tc>
        <w:tc>
          <w:tcPr>
            <w:tcW w:w="2027" w:type="dxa"/>
            <w:shd w:val="clear" w:color="auto" w:fill="auto"/>
            <w:vAlign w:val="center"/>
          </w:tcPr>
          <w:p w14:paraId="1C659D58">
            <w:pPr>
              <w:pStyle w:val="20"/>
              <w:shd w:val="clear"/>
              <w:spacing w:before="19" w:line="360" w:lineRule="auto"/>
              <w:jc w:val="center"/>
              <w:rPr>
                <w:sz w:val="21"/>
                <w:szCs w:val="21"/>
                <w:highlight w:val="none"/>
                <w:lang w:eastAsia="en-US"/>
              </w:rPr>
            </w:pPr>
            <w:r>
              <w:rPr>
                <w:sz w:val="21"/>
                <w:szCs w:val="21"/>
                <w:highlight w:val="none"/>
                <w:lang w:eastAsia="en-US"/>
              </w:rPr>
              <w:t>采购代理机构</w:t>
            </w:r>
          </w:p>
        </w:tc>
        <w:tc>
          <w:tcPr>
            <w:tcW w:w="5471" w:type="dxa"/>
            <w:shd w:val="clear" w:color="auto" w:fill="auto"/>
            <w:vAlign w:val="center"/>
          </w:tcPr>
          <w:p w14:paraId="7FC87757">
            <w:pPr>
              <w:pStyle w:val="20"/>
              <w:shd w:val="clear"/>
              <w:spacing w:before="19" w:line="360" w:lineRule="auto"/>
              <w:ind w:left="108"/>
              <w:jc w:val="both"/>
              <w:rPr>
                <w:sz w:val="21"/>
                <w:szCs w:val="21"/>
                <w:highlight w:val="none"/>
              </w:rPr>
            </w:pPr>
            <w:r>
              <w:rPr>
                <w:rFonts w:hint="eastAsia"/>
                <w:sz w:val="21"/>
                <w:szCs w:val="21"/>
                <w:highlight w:val="none"/>
              </w:rPr>
              <w:t>阜阳市同创投资咨询管理有限公司</w:t>
            </w:r>
          </w:p>
        </w:tc>
      </w:tr>
      <w:tr w14:paraId="3A787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1004" w:type="dxa"/>
            <w:shd w:val="clear" w:color="auto" w:fill="auto"/>
            <w:vAlign w:val="center"/>
          </w:tcPr>
          <w:p w14:paraId="2DFBCE3C">
            <w:pPr>
              <w:pStyle w:val="20"/>
              <w:shd w:val="clear"/>
              <w:spacing w:line="360" w:lineRule="auto"/>
              <w:ind w:right="109"/>
              <w:jc w:val="center"/>
              <w:rPr>
                <w:sz w:val="21"/>
                <w:szCs w:val="21"/>
                <w:highlight w:val="none"/>
                <w:lang w:val="en-US"/>
              </w:rPr>
            </w:pPr>
            <w:r>
              <w:rPr>
                <w:rFonts w:hint="eastAsia"/>
                <w:sz w:val="21"/>
                <w:szCs w:val="21"/>
                <w:highlight w:val="none"/>
                <w:lang w:val="en-US"/>
              </w:rPr>
              <w:t>3</w:t>
            </w:r>
          </w:p>
        </w:tc>
        <w:tc>
          <w:tcPr>
            <w:tcW w:w="2027" w:type="dxa"/>
            <w:shd w:val="clear" w:color="auto" w:fill="auto"/>
            <w:vAlign w:val="center"/>
          </w:tcPr>
          <w:p w14:paraId="3605DC98">
            <w:pPr>
              <w:pStyle w:val="20"/>
              <w:shd w:val="clear"/>
              <w:spacing w:before="2" w:line="360" w:lineRule="auto"/>
              <w:jc w:val="center"/>
              <w:rPr>
                <w:sz w:val="21"/>
                <w:szCs w:val="21"/>
                <w:highlight w:val="none"/>
              </w:rPr>
            </w:pPr>
            <w:r>
              <w:rPr>
                <w:sz w:val="21"/>
                <w:szCs w:val="21"/>
                <w:highlight w:val="none"/>
              </w:rPr>
              <w:t>是否允许联合体参加磋商</w:t>
            </w:r>
          </w:p>
        </w:tc>
        <w:tc>
          <w:tcPr>
            <w:tcW w:w="5471" w:type="dxa"/>
            <w:shd w:val="clear" w:color="auto" w:fill="auto"/>
            <w:vAlign w:val="center"/>
          </w:tcPr>
          <w:p w14:paraId="047EA724">
            <w:pPr>
              <w:pStyle w:val="20"/>
              <w:shd w:val="clear"/>
              <w:tabs>
                <w:tab w:val="left" w:pos="828"/>
              </w:tabs>
              <w:spacing w:line="360" w:lineRule="auto"/>
              <w:ind w:left="108"/>
              <w:jc w:val="both"/>
              <w:rPr>
                <w:sz w:val="21"/>
                <w:szCs w:val="21"/>
                <w:highlight w:val="none"/>
              </w:rPr>
            </w:pPr>
            <w:r>
              <w:rPr>
                <w:rFonts w:hint="eastAsia"/>
                <w:sz w:val="21"/>
                <w:szCs w:val="21"/>
                <w:highlight w:val="none"/>
              </w:rPr>
              <w:t>允许</w:t>
            </w:r>
          </w:p>
        </w:tc>
      </w:tr>
      <w:tr w14:paraId="65E4A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atLeast"/>
        </w:trPr>
        <w:tc>
          <w:tcPr>
            <w:tcW w:w="1004" w:type="dxa"/>
            <w:shd w:val="clear" w:color="auto" w:fill="auto"/>
            <w:vAlign w:val="center"/>
          </w:tcPr>
          <w:p w14:paraId="40872698">
            <w:pPr>
              <w:pStyle w:val="20"/>
              <w:shd w:val="clear"/>
              <w:spacing w:line="360" w:lineRule="auto"/>
              <w:ind w:right="109"/>
              <w:jc w:val="center"/>
              <w:rPr>
                <w:sz w:val="21"/>
                <w:szCs w:val="21"/>
                <w:highlight w:val="none"/>
                <w:lang w:val="en-US"/>
              </w:rPr>
            </w:pPr>
            <w:r>
              <w:rPr>
                <w:rFonts w:hint="eastAsia"/>
                <w:sz w:val="21"/>
                <w:szCs w:val="21"/>
                <w:highlight w:val="none"/>
                <w:lang w:val="en-US"/>
              </w:rPr>
              <w:t>4</w:t>
            </w:r>
          </w:p>
        </w:tc>
        <w:tc>
          <w:tcPr>
            <w:tcW w:w="2027" w:type="dxa"/>
            <w:shd w:val="clear" w:color="auto" w:fill="auto"/>
            <w:vAlign w:val="center"/>
          </w:tcPr>
          <w:p w14:paraId="7DC82764">
            <w:pPr>
              <w:pStyle w:val="20"/>
              <w:shd w:val="clear"/>
              <w:spacing w:line="360" w:lineRule="auto"/>
              <w:jc w:val="center"/>
              <w:rPr>
                <w:sz w:val="21"/>
                <w:szCs w:val="21"/>
                <w:highlight w:val="none"/>
                <w:lang w:eastAsia="en-US"/>
              </w:rPr>
            </w:pPr>
            <w:r>
              <w:rPr>
                <w:sz w:val="21"/>
                <w:szCs w:val="21"/>
                <w:highlight w:val="none"/>
                <w:lang w:eastAsia="en-US"/>
              </w:rPr>
              <w:t>现场考察</w:t>
            </w:r>
          </w:p>
        </w:tc>
        <w:tc>
          <w:tcPr>
            <w:tcW w:w="5471" w:type="dxa"/>
            <w:shd w:val="clear" w:color="auto" w:fill="auto"/>
            <w:vAlign w:val="center"/>
          </w:tcPr>
          <w:p w14:paraId="1FD6C3CE">
            <w:pPr>
              <w:pStyle w:val="20"/>
              <w:shd w:val="clear"/>
              <w:spacing w:line="360" w:lineRule="auto"/>
              <w:ind w:left="108"/>
              <w:jc w:val="both"/>
              <w:rPr>
                <w:sz w:val="21"/>
                <w:szCs w:val="21"/>
                <w:highlight w:val="none"/>
              </w:rPr>
            </w:pPr>
            <w:r>
              <w:rPr>
                <w:sz w:val="21"/>
                <w:szCs w:val="21"/>
                <w:highlight w:val="none"/>
              </w:rPr>
              <w:t>不组织，供应商自行考察</w:t>
            </w:r>
          </w:p>
        </w:tc>
      </w:tr>
      <w:tr w14:paraId="1F1E4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004" w:type="dxa"/>
            <w:shd w:val="clear" w:color="auto" w:fill="auto"/>
            <w:vAlign w:val="center"/>
          </w:tcPr>
          <w:p w14:paraId="6481A49D">
            <w:pPr>
              <w:pStyle w:val="20"/>
              <w:shd w:val="clear"/>
              <w:spacing w:before="1" w:line="360" w:lineRule="auto"/>
              <w:ind w:right="109"/>
              <w:jc w:val="center"/>
              <w:rPr>
                <w:sz w:val="21"/>
                <w:szCs w:val="21"/>
                <w:highlight w:val="none"/>
                <w:lang w:val="en-US"/>
              </w:rPr>
            </w:pPr>
            <w:r>
              <w:rPr>
                <w:rFonts w:hint="eastAsia"/>
                <w:sz w:val="21"/>
                <w:szCs w:val="21"/>
                <w:highlight w:val="none"/>
                <w:lang w:val="en-US"/>
              </w:rPr>
              <w:t>5</w:t>
            </w:r>
          </w:p>
        </w:tc>
        <w:tc>
          <w:tcPr>
            <w:tcW w:w="2027" w:type="dxa"/>
            <w:shd w:val="clear" w:color="auto" w:fill="auto"/>
            <w:vAlign w:val="center"/>
          </w:tcPr>
          <w:p w14:paraId="1EDF9C20">
            <w:pPr>
              <w:shd w:val="clear"/>
              <w:autoSpaceDE w:val="0"/>
              <w:autoSpaceDN w:val="0"/>
              <w:spacing w:line="360" w:lineRule="auto"/>
              <w:rPr>
                <w:rFonts w:ascii="宋体" w:hAnsi="宋体"/>
                <w:kern w:val="0"/>
                <w:highlight w:val="none"/>
                <w:lang w:eastAsia="en-US"/>
              </w:rPr>
            </w:pPr>
            <w:r>
              <w:rPr>
                <w:rFonts w:hint="eastAsia" w:ascii="宋体" w:hAnsi="宋体"/>
                <w:kern w:val="0"/>
                <w:highlight w:val="none"/>
              </w:rPr>
              <w:t>供应商质疑</w:t>
            </w:r>
            <w:r>
              <w:rPr>
                <w:rFonts w:hint="eastAsia" w:ascii="宋体" w:hAnsi="宋体"/>
                <w:kern w:val="0"/>
                <w:highlight w:val="none"/>
                <w:lang w:eastAsia="en-US"/>
              </w:rPr>
              <w:t>截止时间</w:t>
            </w:r>
          </w:p>
        </w:tc>
        <w:tc>
          <w:tcPr>
            <w:tcW w:w="5471" w:type="dxa"/>
            <w:shd w:val="clear" w:color="auto" w:fill="auto"/>
            <w:vAlign w:val="center"/>
          </w:tcPr>
          <w:p w14:paraId="6484FB19">
            <w:pPr>
              <w:shd w:val="clear"/>
              <w:autoSpaceDE w:val="0"/>
              <w:autoSpaceDN w:val="0"/>
              <w:spacing w:line="360" w:lineRule="auto"/>
              <w:rPr>
                <w:rFonts w:ascii="宋体" w:hAnsi="宋体"/>
                <w:kern w:val="0"/>
                <w:highlight w:val="none"/>
              </w:rPr>
            </w:pPr>
            <w:r>
              <w:rPr>
                <w:rFonts w:hint="eastAsia" w:ascii="宋体" w:hAnsi="宋体"/>
                <w:kern w:val="0"/>
                <w:highlight w:val="none"/>
              </w:rPr>
              <w:t>1、对采购文件提出质疑的，应当在提交响应文件截止时间前3日内提出。</w:t>
            </w:r>
          </w:p>
          <w:p w14:paraId="5D2C1CAF">
            <w:pPr>
              <w:shd w:val="clear"/>
              <w:autoSpaceDE w:val="0"/>
              <w:autoSpaceDN w:val="0"/>
              <w:spacing w:line="360" w:lineRule="auto"/>
              <w:rPr>
                <w:rFonts w:ascii="宋体" w:hAnsi="宋体"/>
                <w:kern w:val="0"/>
                <w:highlight w:val="none"/>
              </w:rPr>
            </w:pPr>
            <w:r>
              <w:rPr>
                <w:rFonts w:hint="eastAsia" w:ascii="宋体" w:hAnsi="宋体"/>
                <w:kern w:val="0"/>
                <w:highlight w:val="none"/>
              </w:rPr>
              <w:t>接受采购文件质疑的电子邮箱：</w:t>
            </w:r>
            <w:r>
              <w:rPr>
                <w:rFonts w:hint="eastAsia" w:ascii="宋体" w:hAnsi="宋体"/>
                <w:kern w:val="0"/>
                <w:highlight w:val="none"/>
                <w:lang w:val="en-US" w:eastAsia="zh-CN"/>
              </w:rPr>
              <w:t>510074315</w:t>
            </w:r>
            <w:r>
              <w:rPr>
                <w:rFonts w:hint="eastAsia" w:ascii="宋体" w:hAnsi="宋体"/>
                <w:kern w:val="0"/>
                <w:highlight w:val="none"/>
              </w:rPr>
              <w:t>@qq.com</w:t>
            </w:r>
          </w:p>
          <w:p w14:paraId="20B97ACB">
            <w:pPr>
              <w:shd w:val="clear"/>
              <w:autoSpaceDE w:val="0"/>
              <w:autoSpaceDN w:val="0"/>
              <w:spacing w:line="360" w:lineRule="auto"/>
              <w:rPr>
                <w:rFonts w:ascii="宋体" w:hAnsi="宋体"/>
                <w:kern w:val="0"/>
                <w:highlight w:val="none"/>
              </w:rPr>
            </w:pPr>
            <w:r>
              <w:rPr>
                <w:rFonts w:hint="eastAsia" w:ascii="宋体" w:hAnsi="宋体"/>
                <w:kern w:val="0"/>
                <w:highlight w:val="none"/>
              </w:rPr>
              <w:t>特别提示：提出质疑时须注明项目名称及项目编号。</w:t>
            </w:r>
          </w:p>
          <w:p w14:paraId="3564D0FC">
            <w:pPr>
              <w:shd w:val="clear"/>
              <w:autoSpaceDE w:val="0"/>
              <w:autoSpaceDN w:val="0"/>
              <w:spacing w:line="360" w:lineRule="auto"/>
              <w:rPr>
                <w:rFonts w:ascii="宋体" w:hAnsi="宋体"/>
                <w:kern w:val="0"/>
                <w:highlight w:val="none"/>
              </w:rPr>
            </w:pPr>
            <w:r>
              <w:rPr>
                <w:rFonts w:hint="eastAsia" w:ascii="宋体" w:hAnsi="宋体"/>
                <w:kern w:val="0"/>
                <w:highlight w:val="none"/>
              </w:rPr>
              <w:t>询问答复及澄清或修改：在阜阳投资发展集团有限公司网站发布，采购人不再另行通知。</w:t>
            </w:r>
          </w:p>
          <w:p w14:paraId="2B91B352">
            <w:pPr>
              <w:shd w:val="clear"/>
              <w:autoSpaceDE w:val="0"/>
              <w:autoSpaceDN w:val="0"/>
              <w:spacing w:line="360" w:lineRule="auto"/>
              <w:rPr>
                <w:rFonts w:ascii="宋体" w:hAnsi="宋体"/>
                <w:kern w:val="0"/>
                <w:highlight w:val="none"/>
              </w:rPr>
            </w:pPr>
            <w:r>
              <w:rPr>
                <w:rFonts w:hint="eastAsia" w:ascii="宋体" w:hAnsi="宋体"/>
                <w:kern w:val="0"/>
                <w:highlight w:val="none"/>
                <w:lang w:eastAsia="en-US"/>
              </w:rPr>
              <w:t>网址：</w:t>
            </w:r>
            <w:r>
              <w:rPr>
                <w:highlight w:val="none"/>
              </w:rPr>
              <w:fldChar w:fldCharType="begin"/>
            </w:r>
            <w:r>
              <w:rPr>
                <w:highlight w:val="none"/>
              </w:rPr>
              <w:instrText xml:space="preserve"> HYPERLINK "http://jyzx.fy.gov.cn" </w:instrText>
            </w:r>
            <w:r>
              <w:rPr>
                <w:highlight w:val="none"/>
              </w:rPr>
              <w:fldChar w:fldCharType="separate"/>
            </w:r>
            <w:r>
              <w:rPr>
                <w:rFonts w:hint="eastAsia" w:ascii="宋体" w:hAnsi="宋体"/>
                <w:kern w:val="0"/>
                <w:highlight w:val="none"/>
              </w:rPr>
              <w:t>http://www.fytfjt.com/</w:t>
            </w:r>
            <w:r>
              <w:rPr>
                <w:rFonts w:hint="eastAsia" w:ascii="宋体" w:hAnsi="宋体"/>
                <w:kern w:val="0"/>
                <w:highlight w:val="none"/>
              </w:rPr>
              <w:fldChar w:fldCharType="end"/>
            </w:r>
            <w:r>
              <w:rPr>
                <w:rFonts w:hint="eastAsia" w:ascii="宋体" w:hAnsi="宋体"/>
                <w:kern w:val="0"/>
                <w:highlight w:val="none"/>
                <w:lang w:eastAsia="en-US"/>
              </w:rPr>
              <w:t>，该答复内容及澄清或修改内容为</w:t>
            </w:r>
            <w:r>
              <w:rPr>
                <w:rFonts w:hint="eastAsia" w:ascii="宋体" w:hAnsi="宋体"/>
                <w:kern w:val="0"/>
                <w:highlight w:val="none"/>
              </w:rPr>
              <w:t>采购</w:t>
            </w:r>
            <w:r>
              <w:rPr>
                <w:rFonts w:hint="eastAsia" w:ascii="宋体" w:hAnsi="宋体"/>
                <w:kern w:val="0"/>
                <w:highlight w:val="none"/>
                <w:lang w:eastAsia="en-US"/>
              </w:rPr>
              <w:t>文件的组成部分，对</w:t>
            </w:r>
            <w:r>
              <w:rPr>
                <w:rFonts w:hint="eastAsia" w:ascii="宋体" w:hAnsi="宋体"/>
                <w:kern w:val="0"/>
                <w:highlight w:val="none"/>
              </w:rPr>
              <w:t>供应商</w:t>
            </w:r>
            <w:r>
              <w:rPr>
                <w:rFonts w:hint="eastAsia" w:ascii="宋体" w:hAnsi="宋体"/>
                <w:kern w:val="0"/>
                <w:highlight w:val="none"/>
                <w:lang w:eastAsia="en-US"/>
              </w:rPr>
              <w:t>具有同样约束力效力。</w:t>
            </w:r>
            <w:r>
              <w:rPr>
                <w:rFonts w:hint="eastAsia" w:ascii="宋体" w:hAnsi="宋体"/>
                <w:kern w:val="0"/>
                <w:highlight w:val="none"/>
              </w:rPr>
              <w:t>（所有潜在供应商在响应文件提交截止时间前有义务在电子交易平台自行查询，澄清、修改及答疑回复视为全部知晓，无需回复确认。）</w:t>
            </w:r>
          </w:p>
        </w:tc>
      </w:tr>
      <w:tr w14:paraId="10A33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4" w:type="dxa"/>
            <w:shd w:val="clear" w:color="auto" w:fill="auto"/>
            <w:vAlign w:val="center"/>
          </w:tcPr>
          <w:p w14:paraId="2AA1ABA3">
            <w:pPr>
              <w:pStyle w:val="20"/>
              <w:shd w:val="clear"/>
              <w:spacing w:before="19" w:line="360" w:lineRule="auto"/>
              <w:ind w:right="249"/>
              <w:jc w:val="center"/>
              <w:rPr>
                <w:sz w:val="21"/>
                <w:szCs w:val="21"/>
                <w:highlight w:val="none"/>
                <w:lang w:val="en-US"/>
              </w:rPr>
            </w:pPr>
            <w:r>
              <w:rPr>
                <w:rFonts w:hint="eastAsia"/>
                <w:sz w:val="21"/>
                <w:szCs w:val="21"/>
                <w:highlight w:val="none"/>
                <w:lang w:val="en-US"/>
              </w:rPr>
              <w:t>6</w:t>
            </w:r>
          </w:p>
        </w:tc>
        <w:tc>
          <w:tcPr>
            <w:tcW w:w="2027" w:type="dxa"/>
            <w:shd w:val="clear" w:color="auto" w:fill="auto"/>
            <w:vAlign w:val="center"/>
          </w:tcPr>
          <w:p w14:paraId="20CB9079">
            <w:pPr>
              <w:pStyle w:val="20"/>
              <w:shd w:val="clear"/>
              <w:spacing w:before="19" w:line="360" w:lineRule="auto"/>
              <w:jc w:val="center"/>
              <w:rPr>
                <w:sz w:val="21"/>
                <w:szCs w:val="21"/>
                <w:highlight w:val="none"/>
                <w:lang w:eastAsia="en-US"/>
              </w:rPr>
            </w:pPr>
            <w:r>
              <w:rPr>
                <w:sz w:val="21"/>
                <w:szCs w:val="21"/>
                <w:highlight w:val="none"/>
                <w:lang w:eastAsia="en-US"/>
              </w:rPr>
              <w:t>磋商有效期</w:t>
            </w:r>
          </w:p>
        </w:tc>
        <w:tc>
          <w:tcPr>
            <w:tcW w:w="5471" w:type="dxa"/>
            <w:shd w:val="clear" w:color="auto" w:fill="auto"/>
            <w:vAlign w:val="center"/>
          </w:tcPr>
          <w:p w14:paraId="246B0A49">
            <w:pPr>
              <w:pStyle w:val="20"/>
              <w:shd w:val="clear"/>
              <w:tabs>
                <w:tab w:val="left" w:pos="828"/>
              </w:tabs>
              <w:spacing w:before="19" w:line="360" w:lineRule="auto"/>
              <w:jc w:val="both"/>
              <w:rPr>
                <w:sz w:val="21"/>
                <w:szCs w:val="21"/>
                <w:highlight w:val="none"/>
                <w:lang w:eastAsia="en-US"/>
              </w:rPr>
            </w:pPr>
            <w:r>
              <w:rPr>
                <w:rFonts w:hint="eastAsia"/>
                <w:sz w:val="21"/>
                <w:szCs w:val="21"/>
                <w:highlight w:val="none"/>
                <w:u w:val="single"/>
                <w:lang w:val="en-US"/>
              </w:rPr>
              <w:t>120</w:t>
            </w:r>
            <w:r>
              <w:rPr>
                <w:sz w:val="21"/>
                <w:szCs w:val="21"/>
                <w:highlight w:val="none"/>
                <w:lang w:eastAsia="en-US"/>
              </w:rPr>
              <w:t>日历日</w:t>
            </w:r>
          </w:p>
        </w:tc>
      </w:tr>
      <w:tr w14:paraId="1DFED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shd w:val="clear" w:color="auto" w:fill="auto"/>
            <w:vAlign w:val="center"/>
          </w:tcPr>
          <w:p w14:paraId="573D403C">
            <w:pPr>
              <w:pStyle w:val="20"/>
              <w:shd w:val="clear"/>
              <w:spacing w:before="16" w:line="360" w:lineRule="auto"/>
              <w:ind w:right="249"/>
              <w:jc w:val="center"/>
              <w:rPr>
                <w:sz w:val="21"/>
                <w:szCs w:val="21"/>
                <w:highlight w:val="none"/>
                <w:lang w:val="en-US"/>
              </w:rPr>
            </w:pPr>
            <w:r>
              <w:rPr>
                <w:rFonts w:hint="eastAsia"/>
                <w:sz w:val="21"/>
                <w:szCs w:val="21"/>
                <w:highlight w:val="none"/>
                <w:lang w:val="en-US"/>
              </w:rPr>
              <w:t>7</w:t>
            </w:r>
          </w:p>
        </w:tc>
        <w:tc>
          <w:tcPr>
            <w:tcW w:w="2027" w:type="dxa"/>
            <w:shd w:val="clear" w:color="auto" w:fill="auto"/>
            <w:vAlign w:val="center"/>
          </w:tcPr>
          <w:p w14:paraId="3A3F6EE9">
            <w:pPr>
              <w:pStyle w:val="20"/>
              <w:shd w:val="clear"/>
              <w:spacing w:before="16" w:line="360" w:lineRule="auto"/>
              <w:jc w:val="center"/>
              <w:rPr>
                <w:sz w:val="21"/>
                <w:szCs w:val="21"/>
                <w:highlight w:val="none"/>
                <w:lang w:eastAsia="en-US"/>
              </w:rPr>
            </w:pPr>
            <w:r>
              <w:rPr>
                <w:sz w:val="21"/>
                <w:szCs w:val="21"/>
                <w:highlight w:val="none"/>
                <w:lang w:eastAsia="en-US"/>
              </w:rPr>
              <w:t>响应文件要求</w:t>
            </w:r>
          </w:p>
        </w:tc>
        <w:tc>
          <w:tcPr>
            <w:tcW w:w="5471" w:type="dxa"/>
            <w:shd w:val="clear" w:color="auto" w:fill="auto"/>
            <w:vAlign w:val="center"/>
          </w:tcPr>
          <w:p w14:paraId="6CA068CB">
            <w:pPr>
              <w:pStyle w:val="20"/>
              <w:shd w:val="clear"/>
              <w:tabs>
                <w:tab w:val="left" w:pos="710"/>
              </w:tabs>
              <w:spacing w:before="158" w:line="360" w:lineRule="auto"/>
              <w:rPr>
                <w:sz w:val="21"/>
                <w:szCs w:val="21"/>
                <w:highlight w:val="none"/>
              </w:rPr>
            </w:pPr>
            <w:r>
              <w:rPr>
                <w:rFonts w:hint="eastAsia"/>
                <w:sz w:val="21"/>
                <w:szCs w:val="21"/>
                <w:highlight w:val="none"/>
              </w:rPr>
              <w:t>1、响应文件正副本份数：1正</w:t>
            </w:r>
            <w:r>
              <w:rPr>
                <w:sz w:val="21"/>
                <w:szCs w:val="21"/>
                <w:highlight w:val="none"/>
                <w:lang w:val="en-US"/>
              </w:rPr>
              <w:t>4</w:t>
            </w:r>
            <w:r>
              <w:rPr>
                <w:rFonts w:hint="eastAsia"/>
                <w:sz w:val="21"/>
                <w:szCs w:val="21"/>
                <w:highlight w:val="none"/>
              </w:rPr>
              <w:t>副；（成交后提供）</w:t>
            </w:r>
          </w:p>
          <w:p w14:paraId="166DF1A8">
            <w:pPr>
              <w:pStyle w:val="20"/>
              <w:shd w:val="clear"/>
              <w:tabs>
                <w:tab w:val="left" w:pos="710"/>
              </w:tabs>
              <w:spacing w:before="158" w:line="360" w:lineRule="auto"/>
              <w:rPr>
                <w:sz w:val="21"/>
                <w:szCs w:val="21"/>
                <w:highlight w:val="none"/>
              </w:rPr>
            </w:pPr>
            <w:r>
              <w:rPr>
                <w:rFonts w:hint="eastAsia"/>
                <w:sz w:val="21"/>
                <w:szCs w:val="21"/>
                <w:highlight w:val="none"/>
              </w:rPr>
              <w:t>2、其他要求：</w:t>
            </w:r>
          </w:p>
          <w:p w14:paraId="25C920F9">
            <w:pPr>
              <w:pStyle w:val="20"/>
              <w:shd w:val="clear"/>
              <w:tabs>
                <w:tab w:val="left" w:pos="710"/>
              </w:tabs>
              <w:spacing w:before="158" w:line="360" w:lineRule="auto"/>
              <w:rPr>
                <w:sz w:val="21"/>
                <w:szCs w:val="21"/>
                <w:highlight w:val="none"/>
              </w:rPr>
            </w:pPr>
            <w:r>
              <w:rPr>
                <w:rFonts w:hint="eastAsia"/>
                <w:sz w:val="21"/>
                <w:szCs w:val="21"/>
                <w:highlight w:val="none"/>
              </w:rPr>
              <w:t>（1）装订要求：响应文件每册均需采用胶装，装订应牢固、不易拆散和换页。</w:t>
            </w:r>
          </w:p>
          <w:p w14:paraId="7A56F2BC">
            <w:pPr>
              <w:pStyle w:val="20"/>
              <w:shd w:val="clear"/>
              <w:spacing w:before="16" w:line="360" w:lineRule="auto"/>
              <w:jc w:val="both"/>
              <w:rPr>
                <w:rFonts w:hint="eastAsia" w:eastAsia="宋体"/>
                <w:sz w:val="21"/>
                <w:szCs w:val="21"/>
                <w:highlight w:val="none"/>
                <w:lang w:eastAsia="zh-CN"/>
              </w:rPr>
            </w:pPr>
            <w:r>
              <w:rPr>
                <w:rFonts w:hint="eastAsia"/>
                <w:sz w:val="21"/>
                <w:szCs w:val="21"/>
                <w:highlight w:val="none"/>
              </w:rPr>
              <w:t>（2）密封要求：</w:t>
            </w:r>
            <w:r>
              <w:rPr>
                <w:rFonts w:hint="eastAsia"/>
                <w:sz w:val="21"/>
                <w:szCs w:val="21"/>
                <w:highlight w:val="none"/>
                <w:lang w:val="en-US" w:eastAsia="zh-CN"/>
              </w:rPr>
              <w:t>/</w:t>
            </w:r>
          </w:p>
        </w:tc>
      </w:tr>
      <w:tr w14:paraId="3A0A7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4" w:type="dxa"/>
            <w:shd w:val="clear" w:color="auto" w:fill="auto"/>
            <w:vAlign w:val="center"/>
          </w:tcPr>
          <w:p w14:paraId="3D910EB8">
            <w:pPr>
              <w:pStyle w:val="20"/>
              <w:shd w:val="clear"/>
              <w:spacing w:line="360" w:lineRule="auto"/>
              <w:ind w:right="249"/>
              <w:jc w:val="center"/>
              <w:rPr>
                <w:sz w:val="21"/>
                <w:szCs w:val="21"/>
                <w:highlight w:val="none"/>
                <w:lang w:val="en-US"/>
              </w:rPr>
            </w:pPr>
            <w:r>
              <w:rPr>
                <w:rFonts w:hint="eastAsia"/>
                <w:sz w:val="21"/>
                <w:szCs w:val="21"/>
                <w:highlight w:val="none"/>
                <w:lang w:val="en-US"/>
              </w:rPr>
              <w:t>8</w:t>
            </w:r>
          </w:p>
        </w:tc>
        <w:tc>
          <w:tcPr>
            <w:tcW w:w="2027" w:type="dxa"/>
            <w:shd w:val="clear" w:color="auto" w:fill="auto"/>
            <w:vAlign w:val="center"/>
          </w:tcPr>
          <w:p w14:paraId="09BD082A">
            <w:pPr>
              <w:pStyle w:val="20"/>
              <w:shd w:val="clear"/>
              <w:spacing w:line="360" w:lineRule="auto"/>
              <w:jc w:val="center"/>
              <w:rPr>
                <w:sz w:val="21"/>
                <w:szCs w:val="21"/>
                <w:highlight w:val="none"/>
              </w:rPr>
            </w:pPr>
            <w:r>
              <w:rPr>
                <w:sz w:val="21"/>
                <w:szCs w:val="21"/>
                <w:highlight w:val="none"/>
              </w:rPr>
              <w:t>磋商现场提交的其他材料要求</w:t>
            </w:r>
          </w:p>
        </w:tc>
        <w:tc>
          <w:tcPr>
            <w:tcW w:w="5471" w:type="dxa"/>
            <w:shd w:val="clear" w:color="auto" w:fill="auto"/>
            <w:vAlign w:val="center"/>
          </w:tcPr>
          <w:p w14:paraId="7711B171">
            <w:pPr>
              <w:pStyle w:val="20"/>
              <w:shd w:val="clear"/>
              <w:spacing w:line="360" w:lineRule="auto"/>
              <w:jc w:val="both"/>
              <w:rPr>
                <w:sz w:val="21"/>
                <w:szCs w:val="21"/>
                <w:highlight w:val="none"/>
              </w:rPr>
            </w:pPr>
            <w:r>
              <w:rPr>
                <w:rFonts w:hint="eastAsia"/>
                <w:sz w:val="21"/>
                <w:szCs w:val="21"/>
                <w:highlight w:val="none"/>
              </w:rPr>
              <w:t xml:space="preserve">/                 </w:t>
            </w:r>
          </w:p>
        </w:tc>
      </w:tr>
      <w:tr w14:paraId="2B7CB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4" w:type="dxa"/>
            <w:shd w:val="clear" w:color="auto" w:fill="auto"/>
            <w:vAlign w:val="center"/>
          </w:tcPr>
          <w:p w14:paraId="08620726">
            <w:pPr>
              <w:pStyle w:val="20"/>
              <w:shd w:val="clear"/>
              <w:spacing w:line="360" w:lineRule="auto"/>
              <w:ind w:right="249"/>
              <w:jc w:val="center"/>
              <w:rPr>
                <w:sz w:val="21"/>
                <w:szCs w:val="21"/>
                <w:highlight w:val="none"/>
                <w:lang w:val="en-US"/>
              </w:rPr>
            </w:pPr>
            <w:r>
              <w:rPr>
                <w:rFonts w:hint="eastAsia"/>
                <w:sz w:val="21"/>
                <w:szCs w:val="21"/>
                <w:highlight w:val="none"/>
                <w:lang w:val="en-US"/>
              </w:rPr>
              <w:t>9</w:t>
            </w:r>
          </w:p>
        </w:tc>
        <w:tc>
          <w:tcPr>
            <w:tcW w:w="2027" w:type="dxa"/>
            <w:shd w:val="clear" w:color="auto" w:fill="auto"/>
            <w:vAlign w:val="center"/>
          </w:tcPr>
          <w:p w14:paraId="4E6AD461">
            <w:pPr>
              <w:pStyle w:val="20"/>
              <w:shd w:val="clear"/>
              <w:spacing w:line="360" w:lineRule="auto"/>
              <w:jc w:val="center"/>
              <w:rPr>
                <w:sz w:val="21"/>
                <w:szCs w:val="21"/>
                <w:highlight w:val="none"/>
              </w:rPr>
            </w:pPr>
            <w:r>
              <w:rPr>
                <w:sz w:val="21"/>
                <w:szCs w:val="21"/>
                <w:highlight w:val="none"/>
              </w:rPr>
              <w:t>响应文件提交截止时间</w:t>
            </w:r>
          </w:p>
        </w:tc>
        <w:tc>
          <w:tcPr>
            <w:tcW w:w="5471" w:type="dxa"/>
            <w:shd w:val="clear" w:color="auto" w:fill="auto"/>
            <w:vAlign w:val="center"/>
          </w:tcPr>
          <w:p w14:paraId="445B4719">
            <w:pPr>
              <w:pStyle w:val="20"/>
              <w:shd w:val="clear"/>
              <w:spacing w:line="360" w:lineRule="auto"/>
              <w:jc w:val="both"/>
              <w:rPr>
                <w:sz w:val="21"/>
                <w:szCs w:val="21"/>
                <w:highlight w:val="none"/>
              </w:rPr>
            </w:pPr>
            <w:r>
              <w:rPr>
                <w:sz w:val="21"/>
                <w:szCs w:val="21"/>
                <w:highlight w:val="none"/>
              </w:rPr>
              <w:t>详见磋商公告（磋商邀请）</w:t>
            </w:r>
          </w:p>
        </w:tc>
      </w:tr>
      <w:tr w14:paraId="37378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vMerge w:val="restart"/>
            <w:shd w:val="clear" w:color="auto" w:fill="auto"/>
            <w:vAlign w:val="center"/>
          </w:tcPr>
          <w:p w14:paraId="22A7E639">
            <w:pPr>
              <w:pStyle w:val="20"/>
              <w:shd w:val="clear"/>
              <w:spacing w:before="1" w:line="360" w:lineRule="auto"/>
              <w:ind w:firstLine="210" w:firstLineChars="100"/>
              <w:jc w:val="both"/>
              <w:rPr>
                <w:sz w:val="21"/>
                <w:szCs w:val="21"/>
                <w:highlight w:val="none"/>
                <w:lang w:val="en-US"/>
              </w:rPr>
            </w:pPr>
            <w:r>
              <w:rPr>
                <w:rFonts w:hint="eastAsia"/>
                <w:sz w:val="21"/>
                <w:szCs w:val="21"/>
                <w:highlight w:val="none"/>
                <w:lang w:val="en-US"/>
              </w:rPr>
              <w:t>10</w:t>
            </w:r>
          </w:p>
        </w:tc>
        <w:tc>
          <w:tcPr>
            <w:tcW w:w="2027" w:type="dxa"/>
            <w:shd w:val="clear" w:color="auto" w:fill="auto"/>
            <w:vAlign w:val="center"/>
          </w:tcPr>
          <w:p w14:paraId="3C9F8EAC">
            <w:pPr>
              <w:pStyle w:val="20"/>
              <w:shd w:val="clear"/>
              <w:spacing w:before="16" w:line="360" w:lineRule="auto"/>
              <w:jc w:val="center"/>
              <w:rPr>
                <w:sz w:val="21"/>
                <w:szCs w:val="21"/>
                <w:highlight w:val="none"/>
                <w:lang w:eastAsia="en-US"/>
              </w:rPr>
            </w:pPr>
            <w:r>
              <w:rPr>
                <w:sz w:val="21"/>
                <w:szCs w:val="21"/>
                <w:highlight w:val="none"/>
                <w:lang w:eastAsia="en-US"/>
              </w:rPr>
              <w:t>磋商时间</w:t>
            </w:r>
          </w:p>
        </w:tc>
        <w:tc>
          <w:tcPr>
            <w:tcW w:w="5471" w:type="dxa"/>
            <w:shd w:val="clear" w:color="auto" w:fill="auto"/>
            <w:vAlign w:val="center"/>
          </w:tcPr>
          <w:p w14:paraId="6946C3C7">
            <w:pPr>
              <w:pStyle w:val="20"/>
              <w:shd w:val="clear"/>
              <w:spacing w:before="16" w:line="360" w:lineRule="auto"/>
              <w:jc w:val="both"/>
              <w:rPr>
                <w:sz w:val="21"/>
                <w:szCs w:val="21"/>
                <w:highlight w:val="none"/>
              </w:rPr>
            </w:pPr>
            <w:r>
              <w:rPr>
                <w:sz w:val="21"/>
                <w:szCs w:val="21"/>
                <w:highlight w:val="none"/>
              </w:rPr>
              <w:t>详见磋商公告（磋商邀请）</w:t>
            </w:r>
          </w:p>
        </w:tc>
      </w:tr>
      <w:tr w14:paraId="48BEF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vMerge w:val="continue"/>
            <w:tcBorders>
              <w:top w:val="nil"/>
            </w:tcBorders>
            <w:shd w:val="clear" w:color="auto" w:fill="auto"/>
            <w:vAlign w:val="center"/>
          </w:tcPr>
          <w:p w14:paraId="1BAF04C1">
            <w:pPr>
              <w:shd w:val="clear"/>
              <w:autoSpaceDE w:val="0"/>
              <w:autoSpaceDN w:val="0"/>
              <w:spacing w:line="360" w:lineRule="auto"/>
              <w:jc w:val="center"/>
              <w:rPr>
                <w:rFonts w:ascii="宋体" w:hAnsi="宋体"/>
                <w:kern w:val="0"/>
                <w:highlight w:val="none"/>
              </w:rPr>
            </w:pPr>
          </w:p>
        </w:tc>
        <w:tc>
          <w:tcPr>
            <w:tcW w:w="2027" w:type="dxa"/>
            <w:shd w:val="clear" w:color="auto" w:fill="auto"/>
            <w:vAlign w:val="center"/>
          </w:tcPr>
          <w:p w14:paraId="5202BBFE">
            <w:pPr>
              <w:pStyle w:val="20"/>
              <w:shd w:val="clear"/>
              <w:spacing w:before="16" w:line="360" w:lineRule="auto"/>
              <w:jc w:val="center"/>
              <w:rPr>
                <w:sz w:val="21"/>
                <w:szCs w:val="21"/>
                <w:highlight w:val="none"/>
                <w:lang w:eastAsia="en-US"/>
              </w:rPr>
            </w:pPr>
            <w:r>
              <w:rPr>
                <w:sz w:val="21"/>
                <w:szCs w:val="21"/>
                <w:highlight w:val="none"/>
                <w:lang w:eastAsia="en-US"/>
              </w:rPr>
              <w:t>磋商地点</w:t>
            </w:r>
          </w:p>
        </w:tc>
        <w:tc>
          <w:tcPr>
            <w:tcW w:w="5471" w:type="dxa"/>
            <w:shd w:val="clear" w:color="auto" w:fill="auto"/>
            <w:vAlign w:val="center"/>
          </w:tcPr>
          <w:p w14:paraId="0CE6720D">
            <w:pPr>
              <w:pStyle w:val="20"/>
              <w:shd w:val="clear"/>
              <w:spacing w:before="16" w:line="360" w:lineRule="auto"/>
              <w:jc w:val="both"/>
              <w:rPr>
                <w:sz w:val="21"/>
                <w:szCs w:val="21"/>
                <w:highlight w:val="none"/>
              </w:rPr>
            </w:pPr>
            <w:r>
              <w:rPr>
                <w:sz w:val="21"/>
                <w:szCs w:val="21"/>
                <w:highlight w:val="none"/>
              </w:rPr>
              <w:t>详见磋商公告（磋商邀请）</w:t>
            </w:r>
          </w:p>
        </w:tc>
      </w:tr>
      <w:tr w14:paraId="5AE98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4" w:type="dxa"/>
            <w:shd w:val="clear" w:color="auto" w:fill="auto"/>
            <w:vAlign w:val="center"/>
          </w:tcPr>
          <w:p w14:paraId="6447A4BD">
            <w:pPr>
              <w:pStyle w:val="20"/>
              <w:shd w:val="clear"/>
              <w:spacing w:before="19" w:line="360" w:lineRule="auto"/>
              <w:ind w:right="249"/>
              <w:jc w:val="center"/>
              <w:rPr>
                <w:sz w:val="21"/>
                <w:szCs w:val="21"/>
                <w:highlight w:val="none"/>
                <w:lang w:val="en-US"/>
              </w:rPr>
            </w:pPr>
            <w:r>
              <w:rPr>
                <w:rFonts w:hint="eastAsia"/>
                <w:sz w:val="21"/>
                <w:szCs w:val="21"/>
                <w:highlight w:val="none"/>
                <w:lang w:val="en-US"/>
              </w:rPr>
              <w:t>11</w:t>
            </w:r>
          </w:p>
        </w:tc>
        <w:tc>
          <w:tcPr>
            <w:tcW w:w="2027" w:type="dxa"/>
            <w:shd w:val="clear" w:color="auto" w:fill="auto"/>
            <w:vAlign w:val="center"/>
          </w:tcPr>
          <w:p w14:paraId="13797648">
            <w:pPr>
              <w:pStyle w:val="20"/>
              <w:shd w:val="clear"/>
              <w:spacing w:before="19" w:line="360" w:lineRule="auto"/>
              <w:jc w:val="center"/>
              <w:rPr>
                <w:sz w:val="21"/>
                <w:szCs w:val="21"/>
                <w:highlight w:val="none"/>
                <w:lang w:eastAsia="en-US"/>
              </w:rPr>
            </w:pPr>
            <w:r>
              <w:rPr>
                <w:sz w:val="21"/>
                <w:szCs w:val="21"/>
                <w:highlight w:val="none"/>
                <w:lang w:eastAsia="en-US"/>
              </w:rPr>
              <w:t>评审方法</w:t>
            </w:r>
          </w:p>
        </w:tc>
        <w:tc>
          <w:tcPr>
            <w:tcW w:w="5471" w:type="dxa"/>
            <w:shd w:val="clear" w:color="auto" w:fill="auto"/>
            <w:vAlign w:val="center"/>
          </w:tcPr>
          <w:p w14:paraId="15A5E07E">
            <w:pPr>
              <w:pStyle w:val="20"/>
              <w:shd w:val="clear"/>
              <w:spacing w:before="19" w:line="360" w:lineRule="auto"/>
              <w:jc w:val="both"/>
              <w:rPr>
                <w:sz w:val="21"/>
                <w:szCs w:val="21"/>
                <w:highlight w:val="none"/>
                <w:lang w:eastAsia="en-US"/>
              </w:rPr>
            </w:pPr>
            <w:r>
              <w:rPr>
                <w:rFonts w:hint="eastAsia"/>
                <w:sz w:val="21"/>
                <w:szCs w:val="21"/>
                <w:highlight w:val="none"/>
              </w:rPr>
              <w:t>☑</w:t>
            </w:r>
            <w:r>
              <w:rPr>
                <w:sz w:val="21"/>
                <w:szCs w:val="21"/>
                <w:highlight w:val="none"/>
                <w:lang w:eastAsia="en-US"/>
              </w:rPr>
              <w:t>综合评分法</w:t>
            </w:r>
          </w:p>
        </w:tc>
      </w:tr>
      <w:tr w14:paraId="44838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vMerge w:val="restart"/>
            <w:shd w:val="clear" w:color="auto" w:fill="auto"/>
            <w:vAlign w:val="center"/>
          </w:tcPr>
          <w:p w14:paraId="202F073B">
            <w:pPr>
              <w:pStyle w:val="20"/>
              <w:shd w:val="clear"/>
              <w:spacing w:before="213" w:line="360" w:lineRule="auto"/>
              <w:ind w:firstLine="210" w:firstLineChars="100"/>
              <w:jc w:val="both"/>
              <w:rPr>
                <w:sz w:val="21"/>
                <w:szCs w:val="21"/>
                <w:highlight w:val="none"/>
                <w:lang w:val="en-US"/>
              </w:rPr>
            </w:pPr>
            <w:r>
              <w:rPr>
                <w:rFonts w:hint="eastAsia"/>
                <w:sz w:val="21"/>
                <w:szCs w:val="21"/>
                <w:highlight w:val="none"/>
                <w:lang w:val="en-US"/>
              </w:rPr>
              <w:t>12</w:t>
            </w:r>
          </w:p>
        </w:tc>
        <w:tc>
          <w:tcPr>
            <w:tcW w:w="2027" w:type="dxa"/>
            <w:vMerge w:val="restart"/>
            <w:shd w:val="clear" w:color="auto" w:fill="auto"/>
            <w:vAlign w:val="center"/>
          </w:tcPr>
          <w:p w14:paraId="41A30E29">
            <w:pPr>
              <w:pStyle w:val="20"/>
              <w:shd w:val="clear"/>
              <w:spacing w:before="21" w:line="360" w:lineRule="auto"/>
              <w:ind w:right="74"/>
              <w:jc w:val="center"/>
              <w:rPr>
                <w:sz w:val="21"/>
                <w:szCs w:val="21"/>
                <w:highlight w:val="none"/>
              </w:rPr>
            </w:pPr>
            <w:r>
              <w:rPr>
                <w:sz w:val="21"/>
                <w:szCs w:val="21"/>
                <w:highlight w:val="none"/>
              </w:rPr>
              <w:t>确定成交候选供应商和成交供应商</w:t>
            </w:r>
          </w:p>
        </w:tc>
        <w:tc>
          <w:tcPr>
            <w:tcW w:w="5471" w:type="dxa"/>
            <w:shd w:val="clear" w:color="auto" w:fill="auto"/>
            <w:vAlign w:val="center"/>
          </w:tcPr>
          <w:p w14:paraId="4E3DE76F">
            <w:pPr>
              <w:pStyle w:val="20"/>
              <w:shd w:val="clear"/>
              <w:tabs>
                <w:tab w:val="left" w:pos="5415"/>
              </w:tabs>
              <w:spacing w:before="16" w:line="360" w:lineRule="auto"/>
              <w:jc w:val="both"/>
              <w:rPr>
                <w:sz w:val="21"/>
                <w:szCs w:val="21"/>
                <w:highlight w:val="none"/>
                <w:lang w:val="en-US"/>
              </w:rPr>
            </w:pPr>
            <w:r>
              <w:rPr>
                <w:rFonts w:hint="eastAsia"/>
                <w:sz w:val="21"/>
                <w:szCs w:val="21"/>
                <w:highlight w:val="none"/>
                <w:lang w:val="en-US"/>
              </w:rPr>
              <w:t>磋商小组推荐成交候选供应商的数量： 3名</w:t>
            </w:r>
            <w:r>
              <w:rPr>
                <w:rFonts w:hint="eastAsia"/>
                <w:sz w:val="21"/>
                <w:szCs w:val="21"/>
                <w:highlight w:val="none"/>
                <w:lang w:val="en-US" w:eastAsia="zh-CN"/>
              </w:rPr>
              <w:t>以上</w:t>
            </w:r>
            <w:r>
              <w:rPr>
                <w:rFonts w:hint="eastAsia"/>
                <w:sz w:val="21"/>
                <w:szCs w:val="21"/>
                <w:highlight w:val="none"/>
                <w:lang w:val="en-US"/>
              </w:rPr>
              <w:t>；</w:t>
            </w:r>
          </w:p>
        </w:tc>
      </w:tr>
      <w:tr w14:paraId="53675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004" w:type="dxa"/>
            <w:vMerge w:val="continue"/>
            <w:tcBorders>
              <w:top w:val="nil"/>
            </w:tcBorders>
            <w:shd w:val="clear" w:color="auto" w:fill="auto"/>
            <w:vAlign w:val="center"/>
          </w:tcPr>
          <w:p w14:paraId="2978FE86">
            <w:pPr>
              <w:shd w:val="clear"/>
              <w:autoSpaceDE w:val="0"/>
              <w:autoSpaceDN w:val="0"/>
              <w:spacing w:line="360" w:lineRule="auto"/>
              <w:jc w:val="center"/>
              <w:rPr>
                <w:rFonts w:ascii="宋体" w:hAnsi="宋体"/>
                <w:kern w:val="0"/>
                <w:highlight w:val="none"/>
              </w:rPr>
            </w:pPr>
          </w:p>
        </w:tc>
        <w:tc>
          <w:tcPr>
            <w:tcW w:w="2027" w:type="dxa"/>
            <w:vMerge w:val="continue"/>
            <w:tcBorders>
              <w:top w:val="nil"/>
            </w:tcBorders>
            <w:shd w:val="clear" w:color="auto" w:fill="auto"/>
            <w:vAlign w:val="center"/>
          </w:tcPr>
          <w:p w14:paraId="5275C1BD">
            <w:pPr>
              <w:shd w:val="clear"/>
              <w:autoSpaceDE w:val="0"/>
              <w:autoSpaceDN w:val="0"/>
              <w:spacing w:line="360" w:lineRule="auto"/>
              <w:jc w:val="center"/>
              <w:rPr>
                <w:rFonts w:ascii="宋体" w:hAnsi="宋体"/>
                <w:kern w:val="0"/>
                <w:highlight w:val="none"/>
              </w:rPr>
            </w:pPr>
          </w:p>
        </w:tc>
        <w:tc>
          <w:tcPr>
            <w:tcW w:w="5471" w:type="dxa"/>
            <w:shd w:val="clear" w:color="auto" w:fill="auto"/>
            <w:vAlign w:val="center"/>
          </w:tcPr>
          <w:p w14:paraId="6BCCA633">
            <w:pPr>
              <w:pStyle w:val="20"/>
              <w:shd w:val="clear"/>
              <w:tabs>
                <w:tab w:val="left" w:pos="3588"/>
              </w:tabs>
              <w:spacing w:before="160" w:line="360" w:lineRule="auto"/>
              <w:jc w:val="both"/>
              <w:rPr>
                <w:sz w:val="21"/>
                <w:szCs w:val="21"/>
                <w:highlight w:val="none"/>
              </w:rPr>
            </w:pPr>
            <w:r>
              <w:rPr>
                <w:sz w:val="21"/>
                <w:szCs w:val="21"/>
                <w:highlight w:val="none"/>
              </w:rPr>
              <w:t>确定成交供应商：</w:t>
            </w:r>
            <w:r>
              <w:rPr>
                <w:rFonts w:hint="eastAsia"/>
                <w:sz w:val="21"/>
                <w:szCs w:val="21"/>
                <w:highlight w:val="none"/>
              </w:rPr>
              <w:t>☑</w:t>
            </w:r>
            <w:r>
              <w:rPr>
                <w:sz w:val="21"/>
                <w:szCs w:val="21"/>
                <w:highlight w:val="none"/>
              </w:rPr>
              <w:t>采购人确定</w:t>
            </w:r>
          </w:p>
        </w:tc>
      </w:tr>
      <w:tr w14:paraId="54A2A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04" w:type="dxa"/>
            <w:shd w:val="clear" w:color="auto" w:fill="auto"/>
            <w:vAlign w:val="center"/>
          </w:tcPr>
          <w:p w14:paraId="548D3DDB">
            <w:pPr>
              <w:pStyle w:val="20"/>
              <w:shd w:val="clear"/>
              <w:spacing w:line="360" w:lineRule="auto"/>
              <w:ind w:right="249"/>
              <w:jc w:val="center"/>
              <w:rPr>
                <w:sz w:val="21"/>
                <w:szCs w:val="21"/>
                <w:highlight w:val="none"/>
                <w:lang w:val="en-US"/>
              </w:rPr>
            </w:pPr>
            <w:r>
              <w:rPr>
                <w:rFonts w:hint="eastAsia"/>
                <w:sz w:val="21"/>
                <w:szCs w:val="21"/>
                <w:highlight w:val="none"/>
                <w:lang w:val="en-US"/>
              </w:rPr>
              <w:t>13</w:t>
            </w:r>
          </w:p>
        </w:tc>
        <w:tc>
          <w:tcPr>
            <w:tcW w:w="2027" w:type="dxa"/>
            <w:shd w:val="clear" w:color="auto" w:fill="auto"/>
            <w:vAlign w:val="center"/>
          </w:tcPr>
          <w:p w14:paraId="440DCC4F">
            <w:pPr>
              <w:pStyle w:val="20"/>
              <w:shd w:val="clear"/>
              <w:spacing w:before="2" w:line="360" w:lineRule="auto"/>
              <w:jc w:val="center"/>
              <w:rPr>
                <w:sz w:val="21"/>
                <w:szCs w:val="21"/>
                <w:highlight w:val="none"/>
              </w:rPr>
            </w:pPr>
            <w:r>
              <w:rPr>
                <w:sz w:val="21"/>
                <w:szCs w:val="21"/>
                <w:highlight w:val="none"/>
              </w:rPr>
              <w:t>成交通知书发出的形式</w:t>
            </w:r>
          </w:p>
        </w:tc>
        <w:tc>
          <w:tcPr>
            <w:tcW w:w="5471" w:type="dxa"/>
            <w:shd w:val="clear" w:color="auto" w:fill="auto"/>
            <w:vAlign w:val="center"/>
          </w:tcPr>
          <w:p w14:paraId="201B7BDF">
            <w:pPr>
              <w:pStyle w:val="20"/>
              <w:shd w:val="clear"/>
              <w:spacing w:before="5" w:line="360" w:lineRule="auto"/>
              <w:jc w:val="both"/>
              <w:rPr>
                <w:sz w:val="21"/>
                <w:szCs w:val="21"/>
                <w:highlight w:val="none"/>
              </w:rPr>
            </w:pPr>
          </w:p>
          <w:p w14:paraId="0FB6DE9F">
            <w:pPr>
              <w:pStyle w:val="20"/>
              <w:shd w:val="clear"/>
              <w:tabs>
                <w:tab w:val="left" w:pos="1428"/>
              </w:tabs>
              <w:spacing w:line="360" w:lineRule="auto"/>
              <w:jc w:val="both"/>
              <w:rPr>
                <w:sz w:val="21"/>
                <w:szCs w:val="21"/>
                <w:highlight w:val="none"/>
                <w:lang w:eastAsia="en-US"/>
              </w:rPr>
            </w:pPr>
            <w:r>
              <w:rPr>
                <w:rFonts w:hint="eastAsia"/>
                <w:sz w:val="21"/>
                <w:szCs w:val="21"/>
                <w:highlight w:val="none"/>
              </w:rPr>
              <w:t>☑</w:t>
            </w:r>
            <w:r>
              <w:rPr>
                <w:sz w:val="21"/>
                <w:szCs w:val="21"/>
                <w:highlight w:val="none"/>
                <w:lang w:eastAsia="en-US"/>
              </w:rPr>
              <w:t>书面</w:t>
            </w:r>
            <w:r>
              <w:rPr>
                <w:sz w:val="21"/>
                <w:szCs w:val="21"/>
                <w:highlight w:val="none"/>
                <w:lang w:eastAsia="en-US"/>
              </w:rPr>
              <w:tab/>
            </w:r>
          </w:p>
        </w:tc>
      </w:tr>
      <w:tr w14:paraId="3B71C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04" w:type="dxa"/>
            <w:shd w:val="clear" w:color="auto" w:fill="auto"/>
            <w:vAlign w:val="center"/>
          </w:tcPr>
          <w:p w14:paraId="7640F099">
            <w:pPr>
              <w:pStyle w:val="20"/>
              <w:shd w:val="clear"/>
              <w:spacing w:line="360" w:lineRule="auto"/>
              <w:ind w:right="249"/>
              <w:jc w:val="center"/>
              <w:rPr>
                <w:sz w:val="21"/>
                <w:szCs w:val="21"/>
                <w:highlight w:val="none"/>
                <w:lang w:val="en-US"/>
              </w:rPr>
            </w:pPr>
            <w:r>
              <w:rPr>
                <w:rFonts w:hint="eastAsia"/>
                <w:sz w:val="21"/>
                <w:szCs w:val="21"/>
                <w:highlight w:val="none"/>
                <w:lang w:val="en-US"/>
              </w:rPr>
              <w:t>14</w:t>
            </w:r>
          </w:p>
        </w:tc>
        <w:tc>
          <w:tcPr>
            <w:tcW w:w="2027" w:type="dxa"/>
            <w:shd w:val="clear" w:color="auto" w:fill="auto"/>
            <w:vAlign w:val="center"/>
          </w:tcPr>
          <w:p w14:paraId="0EF1DCCA">
            <w:pPr>
              <w:pStyle w:val="20"/>
              <w:shd w:val="clear"/>
              <w:spacing w:line="360" w:lineRule="auto"/>
              <w:jc w:val="center"/>
              <w:rPr>
                <w:sz w:val="21"/>
                <w:szCs w:val="21"/>
                <w:highlight w:val="none"/>
                <w:lang w:eastAsia="en-US"/>
              </w:rPr>
            </w:pPr>
            <w:r>
              <w:rPr>
                <w:sz w:val="21"/>
                <w:szCs w:val="21"/>
                <w:highlight w:val="none"/>
                <w:lang w:eastAsia="en-US"/>
              </w:rPr>
              <w:t>告知磋商结果的形式</w:t>
            </w:r>
          </w:p>
        </w:tc>
        <w:tc>
          <w:tcPr>
            <w:tcW w:w="5471" w:type="dxa"/>
            <w:shd w:val="clear" w:color="auto" w:fill="auto"/>
            <w:vAlign w:val="center"/>
          </w:tcPr>
          <w:p w14:paraId="1747D9F1">
            <w:pPr>
              <w:pStyle w:val="20"/>
              <w:shd w:val="clear"/>
              <w:spacing w:before="158" w:line="360" w:lineRule="auto"/>
              <w:jc w:val="both"/>
              <w:rPr>
                <w:sz w:val="21"/>
                <w:szCs w:val="21"/>
                <w:highlight w:val="none"/>
              </w:rPr>
            </w:pPr>
            <w:r>
              <w:rPr>
                <w:rFonts w:hint="eastAsia" w:asciiTheme="minorEastAsia" w:hAnsiTheme="minorEastAsia" w:eastAsiaTheme="minorEastAsia"/>
                <w:sz w:val="21"/>
                <w:szCs w:val="21"/>
                <w:highlight w:val="none"/>
              </w:rPr>
              <w:t>响应供应商自行登录在</w:t>
            </w:r>
            <w:bookmarkStart w:id="36" w:name="_Hlk67128776"/>
            <w:r>
              <w:rPr>
                <w:rFonts w:hint="eastAsia" w:asciiTheme="minorEastAsia" w:hAnsiTheme="minorEastAsia" w:eastAsiaTheme="minorEastAsia"/>
                <w:sz w:val="21"/>
                <w:szCs w:val="21"/>
                <w:highlight w:val="none"/>
              </w:rPr>
              <w:t>阜阳投资发展集团有限公司网站（</w:t>
            </w:r>
            <w:r>
              <w:rPr>
                <w:rFonts w:asciiTheme="minorEastAsia" w:hAnsiTheme="minorEastAsia" w:eastAsiaTheme="minorEastAsia"/>
                <w:sz w:val="21"/>
                <w:szCs w:val="21"/>
                <w:highlight w:val="none"/>
              </w:rPr>
              <w:fldChar w:fldCharType="begin"/>
            </w:r>
            <w:r>
              <w:rPr>
                <w:rFonts w:asciiTheme="minorEastAsia" w:hAnsiTheme="minorEastAsia" w:eastAsiaTheme="minorEastAsia"/>
                <w:sz w:val="21"/>
                <w:szCs w:val="21"/>
                <w:highlight w:val="none"/>
              </w:rPr>
              <w:instrText xml:space="preserve"> HYPERLINK "http://jyzx.fy.gov.cn" </w:instrText>
            </w:r>
            <w:r>
              <w:rPr>
                <w:rFonts w:asciiTheme="minorEastAsia" w:hAnsiTheme="minorEastAsia" w:eastAsiaTheme="minorEastAsia"/>
                <w:sz w:val="21"/>
                <w:szCs w:val="21"/>
                <w:highlight w:val="none"/>
              </w:rPr>
              <w:fldChar w:fldCharType="separate"/>
            </w:r>
            <w:r>
              <w:rPr>
                <w:rFonts w:hint="eastAsia" w:asciiTheme="minorEastAsia" w:hAnsiTheme="minorEastAsia" w:eastAsiaTheme="minorEastAsia"/>
                <w:sz w:val="21"/>
                <w:szCs w:val="21"/>
                <w:highlight w:val="none"/>
              </w:rPr>
              <w:t>http://www.fytfjt.com/</w:t>
            </w:r>
            <w:r>
              <w:rPr>
                <w:rFonts w:hint="eastAsia" w:asciiTheme="minorEastAsia" w:hAnsiTheme="minorEastAsia" w:eastAsiaTheme="minorEastAsia"/>
                <w:sz w:val="21"/>
                <w:szCs w:val="21"/>
                <w:highlight w:val="none"/>
              </w:rPr>
              <w:fldChar w:fldCharType="end"/>
            </w:r>
            <w:r>
              <w:rPr>
                <w:rFonts w:hint="eastAsia" w:asciiTheme="minorEastAsia" w:hAnsiTheme="minorEastAsia" w:eastAsiaTheme="minorEastAsia"/>
                <w:sz w:val="21"/>
                <w:szCs w:val="21"/>
                <w:highlight w:val="none"/>
              </w:rPr>
              <w:t>）</w:t>
            </w:r>
            <w:bookmarkEnd w:id="36"/>
            <w:r>
              <w:rPr>
                <w:rFonts w:hint="eastAsia" w:asciiTheme="minorEastAsia" w:hAnsiTheme="minorEastAsia" w:eastAsiaTheme="minorEastAsia"/>
                <w:sz w:val="21"/>
                <w:szCs w:val="21"/>
                <w:highlight w:val="none"/>
              </w:rPr>
              <w:t xml:space="preserve"> 查看</w:t>
            </w:r>
          </w:p>
        </w:tc>
      </w:tr>
      <w:tr w14:paraId="7F6B9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2" w:hRule="atLeast"/>
        </w:trPr>
        <w:tc>
          <w:tcPr>
            <w:tcW w:w="1004" w:type="dxa"/>
            <w:shd w:val="clear" w:color="auto" w:fill="auto"/>
            <w:vAlign w:val="center"/>
          </w:tcPr>
          <w:p w14:paraId="054F2D66">
            <w:pPr>
              <w:pStyle w:val="20"/>
              <w:shd w:val="clear"/>
              <w:spacing w:line="360" w:lineRule="auto"/>
              <w:ind w:right="109"/>
              <w:jc w:val="center"/>
              <w:rPr>
                <w:sz w:val="21"/>
                <w:szCs w:val="21"/>
                <w:highlight w:val="none"/>
                <w:lang w:val="en-US"/>
              </w:rPr>
            </w:pPr>
            <w:r>
              <w:rPr>
                <w:rFonts w:hint="eastAsia"/>
                <w:sz w:val="21"/>
                <w:szCs w:val="21"/>
                <w:highlight w:val="none"/>
                <w:lang w:val="en-US"/>
              </w:rPr>
              <w:t>15</w:t>
            </w:r>
          </w:p>
        </w:tc>
        <w:tc>
          <w:tcPr>
            <w:tcW w:w="2027" w:type="dxa"/>
            <w:shd w:val="clear" w:color="auto" w:fill="auto"/>
            <w:vAlign w:val="center"/>
          </w:tcPr>
          <w:p w14:paraId="1D016ACE">
            <w:pPr>
              <w:pStyle w:val="20"/>
              <w:shd w:val="clear"/>
              <w:spacing w:line="360" w:lineRule="auto"/>
              <w:jc w:val="center"/>
              <w:rPr>
                <w:sz w:val="21"/>
                <w:szCs w:val="21"/>
                <w:highlight w:val="none"/>
                <w:lang w:eastAsia="en-US"/>
              </w:rPr>
            </w:pPr>
            <w:r>
              <w:rPr>
                <w:sz w:val="21"/>
                <w:szCs w:val="21"/>
                <w:highlight w:val="none"/>
                <w:lang w:eastAsia="en-US"/>
              </w:rPr>
              <w:t>成交服务费</w:t>
            </w:r>
          </w:p>
        </w:tc>
        <w:tc>
          <w:tcPr>
            <w:tcW w:w="5471" w:type="dxa"/>
            <w:shd w:val="clear" w:color="auto" w:fill="auto"/>
            <w:vAlign w:val="center"/>
          </w:tcPr>
          <w:p w14:paraId="12ECC193">
            <w:pPr>
              <w:shd w:val="clear"/>
              <w:autoSpaceDE w:val="0"/>
              <w:autoSpaceDN w:val="0"/>
              <w:spacing w:line="360" w:lineRule="auto"/>
              <w:rPr>
                <w:highlight w:val="none"/>
              </w:rPr>
            </w:pPr>
            <w:r>
              <w:rPr>
                <w:rFonts w:hint="eastAsia"/>
                <w:highlight w:val="none"/>
              </w:rPr>
              <w:t>☑定额收取：人</w:t>
            </w:r>
            <w:r>
              <w:rPr>
                <w:highlight w:val="none"/>
              </w:rPr>
              <w:t>民币8000元</w:t>
            </w:r>
            <w:r>
              <w:rPr>
                <w:rFonts w:hint="eastAsia"/>
                <w:highlight w:val="none"/>
              </w:rPr>
              <w:t>；</w:t>
            </w:r>
            <w:r>
              <w:rPr>
                <w:highlight w:val="none"/>
              </w:rPr>
              <w:br w:type="textWrapping"/>
            </w:r>
            <w:r>
              <w:rPr>
                <w:highlight w:val="none"/>
              </w:rPr>
              <w:t>以上费用，不单独列出，供应商自行考虑，含在响应报价中</w:t>
            </w:r>
            <w:r>
              <w:rPr>
                <w:rFonts w:hint="eastAsia"/>
                <w:highlight w:val="none"/>
              </w:rPr>
              <w:t>，在领取成交通知书时支付</w:t>
            </w:r>
            <w:r>
              <w:rPr>
                <w:highlight w:val="none"/>
              </w:rPr>
              <w:t>。</w:t>
            </w:r>
          </w:p>
          <w:p w14:paraId="4A5E08E0">
            <w:pPr>
              <w:pStyle w:val="20"/>
              <w:shd w:val="clear"/>
              <w:spacing w:before="16"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收取方式：现金或转账（转款时请备注：</w:t>
            </w:r>
            <w:r>
              <w:rPr>
                <w:rFonts w:asciiTheme="minorEastAsia" w:hAnsiTheme="minorEastAsia" w:eastAsiaTheme="minorEastAsia"/>
                <w:sz w:val="21"/>
                <w:szCs w:val="21"/>
                <w:highlight w:val="none"/>
              </w:rPr>
              <w:t>XXX项目采购代理费）</w:t>
            </w:r>
          </w:p>
          <w:p w14:paraId="39A875ED">
            <w:pPr>
              <w:pStyle w:val="20"/>
              <w:shd w:val="clear"/>
              <w:spacing w:before="16"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公司名称：阜阳市同创投资咨询管理有限公司</w:t>
            </w:r>
          </w:p>
          <w:p w14:paraId="6A073941">
            <w:pPr>
              <w:pStyle w:val="20"/>
              <w:shd w:val="clear"/>
              <w:spacing w:before="16"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开户银行：阜阳颍东农村商业银行股份有限公司颍州路支行 </w:t>
            </w:r>
          </w:p>
          <w:p w14:paraId="2F3158ED">
            <w:pPr>
              <w:pStyle w:val="2"/>
              <w:shd w:val="clear"/>
              <w:ind w:left="0" w:leftChars="0" w:firstLine="0" w:firstLineChars="0"/>
              <w:rPr>
                <w:highlight w:val="none"/>
              </w:rPr>
            </w:pPr>
            <w:r>
              <w:rPr>
                <w:rFonts w:hint="eastAsia" w:asciiTheme="minorEastAsia" w:hAnsiTheme="minorEastAsia" w:eastAsiaTheme="minorEastAsia"/>
                <w:highlight w:val="none"/>
              </w:rPr>
              <w:t xml:space="preserve">账号：2000 0614 2558 1030 0000 122  </w:t>
            </w:r>
          </w:p>
        </w:tc>
      </w:tr>
      <w:tr w14:paraId="1CAD8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6" w:hRule="atLeast"/>
        </w:trPr>
        <w:tc>
          <w:tcPr>
            <w:tcW w:w="1004" w:type="dxa"/>
            <w:shd w:val="clear" w:color="auto" w:fill="auto"/>
            <w:vAlign w:val="center"/>
          </w:tcPr>
          <w:p w14:paraId="3505F814">
            <w:pPr>
              <w:pStyle w:val="20"/>
              <w:shd w:val="clear"/>
              <w:spacing w:before="149" w:line="360" w:lineRule="auto"/>
              <w:ind w:right="109"/>
              <w:jc w:val="center"/>
              <w:rPr>
                <w:sz w:val="21"/>
                <w:szCs w:val="21"/>
                <w:highlight w:val="none"/>
                <w:lang w:val="en-US"/>
              </w:rPr>
            </w:pPr>
            <w:r>
              <w:rPr>
                <w:rFonts w:hint="eastAsia"/>
                <w:sz w:val="21"/>
                <w:szCs w:val="21"/>
                <w:highlight w:val="none"/>
                <w:lang w:val="en-US"/>
              </w:rPr>
              <w:t>16</w:t>
            </w:r>
          </w:p>
        </w:tc>
        <w:tc>
          <w:tcPr>
            <w:tcW w:w="2027" w:type="dxa"/>
            <w:shd w:val="clear" w:color="auto" w:fill="auto"/>
            <w:vAlign w:val="center"/>
          </w:tcPr>
          <w:p w14:paraId="0EB84A66">
            <w:pPr>
              <w:shd w:val="clear"/>
              <w:autoSpaceDE w:val="0"/>
              <w:autoSpaceDN w:val="0"/>
              <w:spacing w:line="360" w:lineRule="auto"/>
              <w:jc w:val="center"/>
              <w:rPr>
                <w:rFonts w:ascii="宋体" w:hAnsi="宋体"/>
                <w:kern w:val="0"/>
                <w:highlight w:val="none"/>
              </w:rPr>
            </w:pPr>
            <w:r>
              <w:rPr>
                <w:rFonts w:hint="eastAsia" w:ascii="宋体" w:hAnsi="宋体"/>
                <w:kern w:val="0"/>
                <w:highlight w:val="none"/>
              </w:rPr>
              <w:t>质疑函递交的接收部门、联系电话和通讯地址</w:t>
            </w:r>
          </w:p>
        </w:tc>
        <w:tc>
          <w:tcPr>
            <w:tcW w:w="5471" w:type="dxa"/>
            <w:shd w:val="clear" w:color="auto" w:fill="auto"/>
            <w:vAlign w:val="center"/>
          </w:tcPr>
          <w:p w14:paraId="685DE054">
            <w:pPr>
              <w:shd w:val="clear"/>
              <w:autoSpaceDE w:val="0"/>
              <w:autoSpaceDN w:val="0"/>
              <w:spacing w:line="360" w:lineRule="auto"/>
              <w:rPr>
                <w:rFonts w:ascii="宋体" w:hAnsi="宋体"/>
                <w:kern w:val="0"/>
                <w:highlight w:val="none"/>
              </w:rPr>
            </w:pPr>
            <w:r>
              <w:rPr>
                <w:rFonts w:hint="eastAsia" w:ascii="宋体" w:hAnsi="宋体"/>
                <w:kern w:val="0"/>
                <w:highlight w:val="none"/>
              </w:rPr>
              <w:t>接收部门：</w:t>
            </w:r>
            <w:r>
              <w:rPr>
                <w:rFonts w:hint="eastAsia"/>
                <w:highlight w:val="none"/>
              </w:rPr>
              <w:t>阜阳投资发展集团有限公司</w:t>
            </w:r>
          </w:p>
          <w:p w14:paraId="7216B561">
            <w:pPr>
              <w:shd w:val="clear"/>
              <w:autoSpaceDE w:val="0"/>
              <w:autoSpaceDN w:val="0"/>
              <w:spacing w:line="360" w:lineRule="auto"/>
              <w:rPr>
                <w:rFonts w:ascii="宋体" w:hAnsi="宋体"/>
                <w:kern w:val="0"/>
                <w:highlight w:val="none"/>
              </w:rPr>
            </w:pPr>
            <w:r>
              <w:rPr>
                <w:rFonts w:hint="eastAsia" w:ascii="宋体" w:hAnsi="宋体"/>
                <w:kern w:val="0"/>
                <w:highlight w:val="none"/>
              </w:rPr>
              <w:t>通讯地址：阜阳市颍州区淮河路2000号</w:t>
            </w:r>
          </w:p>
          <w:p w14:paraId="376047D4">
            <w:pPr>
              <w:shd w:val="clear"/>
              <w:autoSpaceDE w:val="0"/>
              <w:autoSpaceDN w:val="0"/>
              <w:spacing w:line="360" w:lineRule="auto"/>
              <w:rPr>
                <w:rFonts w:ascii="宋体" w:hAnsi="宋体"/>
                <w:kern w:val="0"/>
                <w:highlight w:val="none"/>
              </w:rPr>
            </w:pPr>
            <w:r>
              <w:rPr>
                <w:rFonts w:hint="eastAsia" w:ascii="宋体" w:hAnsi="宋体"/>
                <w:kern w:val="0"/>
                <w:highlight w:val="none"/>
              </w:rPr>
              <w:t>联系人：李工</w:t>
            </w:r>
          </w:p>
          <w:p w14:paraId="645DA748">
            <w:pPr>
              <w:shd w:val="clear"/>
              <w:autoSpaceDE w:val="0"/>
              <w:autoSpaceDN w:val="0"/>
              <w:spacing w:line="360" w:lineRule="auto"/>
              <w:rPr>
                <w:rFonts w:hint="eastAsia" w:ascii="宋体" w:hAnsi="宋体"/>
                <w:kern w:val="0"/>
                <w:highlight w:val="none"/>
              </w:rPr>
            </w:pPr>
            <w:r>
              <w:rPr>
                <w:rFonts w:hint="eastAsia" w:ascii="宋体" w:hAnsi="宋体"/>
                <w:kern w:val="0"/>
                <w:highlight w:val="none"/>
              </w:rPr>
              <w:t>联系电话：0558-2552101</w:t>
            </w:r>
          </w:p>
          <w:p w14:paraId="2529A7CB">
            <w:pPr>
              <w:pStyle w:val="2"/>
              <w:shd w:val="clear"/>
              <w:rPr>
                <w:highlight w:val="none"/>
              </w:rPr>
            </w:pPr>
          </w:p>
          <w:p w14:paraId="278157E5">
            <w:pPr>
              <w:pStyle w:val="2"/>
              <w:shd w:val="clear"/>
              <w:ind w:left="0" w:leftChars="0" w:firstLine="0" w:firstLineChars="0"/>
              <w:rPr>
                <w:rFonts w:eastAsiaTheme="minorEastAsia"/>
                <w:highlight w:val="none"/>
              </w:rPr>
            </w:pPr>
            <w:r>
              <w:rPr>
                <w:rFonts w:hint="eastAsia" w:eastAsiaTheme="minorEastAsia"/>
                <w:highlight w:val="none"/>
              </w:rPr>
              <w:t>采购代理机构：阜阳市同创投资咨询管理有限公司</w:t>
            </w:r>
          </w:p>
          <w:p w14:paraId="3B676EE9">
            <w:pPr>
              <w:pStyle w:val="2"/>
              <w:shd w:val="clear"/>
              <w:ind w:left="0" w:leftChars="0" w:firstLine="0" w:firstLineChars="0"/>
              <w:rPr>
                <w:rFonts w:eastAsiaTheme="minorEastAsia"/>
                <w:highlight w:val="none"/>
              </w:rPr>
            </w:pPr>
            <w:r>
              <w:rPr>
                <w:rFonts w:hint="eastAsia" w:eastAsiaTheme="minorEastAsia"/>
                <w:highlight w:val="none"/>
              </w:rPr>
              <w:t>地址：阜阳市三清路（新三中斜对面）市民中心二楼西北角8-2号厅</w:t>
            </w:r>
          </w:p>
          <w:p w14:paraId="42BE4082">
            <w:pPr>
              <w:pStyle w:val="2"/>
              <w:shd w:val="clear"/>
              <w:ind w:left="0" w:leftChars="0" w:firstLine="0" w:firstLineChars="0"/>
              <w:rPr>
                <w:rFonts w:eastAsiaTheme="minorEastAsia"/>
                <w:highlight w:val="none"/>
              </w:rPr>
            </w:pPr>
            <w:r>
              <w:rPr>
                <w:rFonts w:hint="eastAsia" w:eastAsiaTheme="minorEastAsia"/>
                <w:highlight w:val="none"/>
              </w:rPr>
              <w:t>联系人：</w:t>
            </w:r>
            <w:r>
              <w:rPr>
                <w:rFonts w:hint="eastAsia" w:eastAsiaTheme="minorEastAsia"/>
                <w:highlight w:val="none"/>
                <w:lang w:val="en-US" w:eastAsia="zh-CN"/>
              </w:rPr>
              <w:t>张</w:t>
            </w:r>
            <w:r>
              <w:rPr>
                <w:rFonts w:hint="eastAsia" w:eastAsiaTheme="minorEastAsia"/>
                <w:highlight w:val="none"/>
              </w:rPr>
              <w:t>工</w:t>
            </w:r>
          </w:p>
          <w:p w14:paraId="78F7F691">
            <w:pPr>
              <w:pStyle w:val="5"/>
              <w:shd w:val="clear"/>
              <w:rPr>
                <w:highlight w:val="none"/>
              </w:rPr>
            </w:pPr>
            <w:r>
              <w:rPr>
                <w:rFonts w:hint="eastAsia"/>
                <w:highlight w:val="none"/>
              </w:rPr>
              <w:t>联系电话：0558-2166</w:t>
            </w:r>
            <w:r>
              <w:rPr>
                <w:rFonts w:hint="eastAsia"/>
                <w:highlight w:val="none"/>
                <w:lang w:val="en-US" w:eastAsia="zh-CN"/>
              </w:rPr>
              <w:t>193</w:t>
            </w:r>
            <w:r>
              <w:rPr>
                <w:rFonts w:hint="eastAsia"/>
                <w:highlight w:val="none"/>
              </w:rPr>
              <w:t>（备用电话0558-216601</w:t>
            </w:r>
            <w:r>
              <w:rPr>
                <w:rFonts w:hint="eastAsia"/>
                <w:highlight w:val="none"/>
                <w:lang w:val="en-US" w:eastAsia="zh-CN"/>
              </w:rPr>
              <w:t>6</w:t>
            </w:r>
            <w:r>
              <w:rPr>
                <w:rFonts w:hint="eastAsia"/>
                <w:highlight w:val="none"/>
              </w:rPr>
              <w:t>）</w:t>
            </w:r>
          </w:p>
        </w:tc>
      </w:tr>
      <w:tr w14:paraId="6A6E9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2" w:hRule="atLeast"/>
        </w:trPr>
        <w:tc>
          <w:tcPr>
            <w:tcW w:w="1004" w:type="dxa"/>
            <w:shd w:val="clear" w:color="auto" w:fill="auto"/>
            <w:vAlign w:val="center"/>
          </w:tcPr>
          <w:p w14:paraId="70605600">
            <w:pPr>
              <w:pStyle w:val="20"/>
              <w:shd w:val="clear"/>
              <w:spacing w:before="19" w:line="360" w:lineRule="auto"/>
              <w:ind w:left="118" w:right="109"/>
              <w:jc w:val="center"/>
              <w:rPr>
                <w:sz w:val="21"/>
                <w:szCs w:val="21"/>
                <w:highlight w:val="none"/>
                <w:lang w:val="en-US"/>
              </w:rPr>
            </w:pPr>
            <w:r>
              <w:rPr>
                <w:rFonts w:hint="eastAsia"/>
                <w:sz w:val="21"/>
                <w:szCs w:val="21"/>
                <w:highlight w:val="none"/>
                <w:lang w:val="en-US"/>
              </w:rPr>
              <w:t>17</w:t>
            </w:r>
          </w:p>
        </w:tc>
        <w:tc>
          <w:tcPr>
            <w:tcW w:w="2027" w:type="dxa"/>
            <w:shd w:val="clear" w:color="auto" w:fill="auto"/>
            <w:vAlign w:val="center"/>
          </w:tcPr>
          <w:p w14:paraId="5A3327F1">
            <w:pPr>
              <w:pStyle w:val="20"/>
              <w:shd w:val="clear"/>
              <w:spacing w:before="19" w:line="360" w:lineRule="auto"/>
              <w:jc w:val="center"/>
              <w:rPr>
                <w:sz w:val="21"/>
                <w:szCs w:val="21"/>
                <w:highlight w:val="none"/>
              </w:rPr>
            </w:pPr>
            <w:r>
              <w:rPr>
                <w:rFonts w:hint="eastAsia"/>
                <w:sz w:val="21"/>
                <w:szCs w:val="21"/>
                <w:highlight w:val="none"/>
              </w:rPr>
              <w:t>响应供应商不得存在的情形</w:t>
            </w:r>
          </w:p>
        </w:tc>
        <w:tc>
          <w:tcPr>
            <w:tcW w:w="5471" w:type="dxa"/>
            <w:shd w:val="clear" w:color="auto" w:fill="auto"/>
            <w:vAlign w:val="center"/>
          </w:tcPr>
          <w:p w14:paraId="3E708F54">
            <w:pPr>
              <w:pStyle w:val="20"/>
              <w:shd w:val="clear"/>
              <w:spacing w:line="360" w:lineRule="auto"/>
              <w:jc w:val="both"/>
              <w:rPr>
                <w:sz w:val="21"/>
                <w:szCs w:val="21"/>
                <w:highlight w:val="none"/>
              </w:rPr>
            </w:pPr>
            <w:r>
              <w:rPr>
                <w:rFonts w:hint="eastAsia"/>
                <w:sz w:val="21"/>
                <w:szCs w:val="21"/>
                <w:highlight w:val="none"/>
              </w:rPr>
              <w:t>遭受处罚包括不限于：</w:t>
            </w:r>
          </w:p>
          <w:p w14:paraId="647B938F">
            <w:pPr>
              <w:shd w:val="clear"/>
              <w:spacing w:line="360" w:lineRule="auto"/>
              <w:rPr>
                <w:highlight w:val="none"/>
              </w:rPr>
            </w:pPr>
            <w:r>
              <w:rPr>
                <w:rFonts w:hint="eastAsia"/>
                <w:highlight w:val="none"/>
              </w:rPr>
              <w:t>各级招响应行政监督部门对响应供应商作出的暂停或取消响应资格的行政处罚。（仅按照响应文件格式要求签署相关承诺函即可）</w:t>
            </w:r>
          </w:p>
        </w:tc>
      </w:tr>
      <w:tr w14:paraId="46480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4" w:type="dxa"/>
            <w:shd w:val="clear" w:color="auto" w:fill="auto"/>
            <w:vAlign w:val="center"/>
          </w:tcPr>
          <w:p w14:paraId="128190B6">
            <w:pPr>
              <w:pStyle w:val="20"/>
              <w:shd w:val="clear"/>
              <w:spacing w:before="19" w:line="360" w:lineRule="auto"/>
              <w:ind w:left="118" w:right="109"/>
              <w:jc w:val="center"/>
              <w:rPr>
                <w:sz w:val="21"/>
                <w:szCs w:val="21"/>
                <w:highlight w:val="none"/>
                <w:lang w:val="en-US"/>
              </w:rPr>
            </w:pPr>
            <w:r>
              <w:rPr>
                <w:rFonts w:hint="eastAsia"/>
                <w:sz w:val="21"/>
                <w:szCs w:val="21"/>
                <w:highlight w:val="none"/>
                <w:lang w:val="en-US"/>
              </w:rPr>
              <w:t>18</w:t>
            </w:r>
          </w:p>
        </w:tc>
        <w:tc>
          <w:tcPr>
            <w:tcW w:w="2027" w:type="dxa"/>
            <w:shd w:val="clear" w:color="auto" w:fill="auto"/>
            <w:vAlign w:val="center"/>
          </w:tcPr>
          <w:p w14:paraId="7DD977C0">
            <w:pPr>
              <w:pStyle w:val="20"/>
              <w:shd w:val="clear"/>
              <w:spacing w:before="19" w:line="360" w:lineRule="auto"/>
              <w:jc w:val="center"/>
              <w:rPr>
                <w:sz w:val="21"/>
                <w:szCs w:val="21"/>
                <w:highlight w:val="none"/>
              </w:rPr>
            </w:pPr>
            <w:r>
              <w:rPr>
                <w:rFonts w:hint="eastAsia"/>
                <w:sz w:val="21"/>
                <w:szCs w:val="21"/>
                <w:highlight w:val="none"/>
              </w:rPr>
              <w:t>合同价款的方式</w:t>
            </w:r>
          </w:p>
        </w:tc>
        <w:tc>
          <w:tcPr>
            <w:tcW w:w="5471" w:type="dxa"/>
            <w:shd w:val="clear" w:color="auto" w:fill="auto"/>
            <w:vAlign w:val="center"/>
          </w:tcPr>
          <w:p w14:paraId="0473DB3C">
            <w:pPr>
              <w:pStyle w:val="20"/>
              <w:shd w:val="clear"/>
              <w:spacing w:line="360" w:lineRule="auto"/>
              <w:rPr>
                <w:sz w:val="21"/>
                <w:szCs w:val="21"/>
                <w:highlight w:val="none"/>
              </w:rPr>
            </w:pPr>
            <w:r>
              <w:rPr>
                <w:rFonts w:hint="eastAsia"/>
                <w:sz w:val="21"/>
                <w:szCs w:val="21"/>
                <w:highlight w:val="none"/>
              </w:rPr>
              <w:t>固定总价合同</w:t>
            </w:r>
          </w:p>
        </w:tc>
      </w:tr>
      <w:tr w14:paraId="6BB15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1" w:hRule="atLeast"/>
        </w:trPr>
        <w:tc>
          <w:tcPr>
            <w:tcW w:w="1004" w:type="dxa"/>
            <w:shd w:val="clear" w:color="auto" w:fill="auto"/>
            <w:vAlign w:val="center"/>
          </w:tcPr>
          <w:p w14:paraId="33244B2C">
            <w:pPr>
              <w:pStyle w:val="20"/>
              <w:shd w:val="clear"/>
              <w:spacing w:line="360" w:lineRule="auto"/>
              <w:ind w:right="249"/>
              <w:jc w:val="center"/>
              <w:rPr>
                <w:sz w:val="21"/>
                <w:szCs w:val="21"/>
                <w:highlight w:val="none"/>
                <w:lang w:val="en-US"/>
              </w:rPr>
            </w:pPr>
            <w:r>
              <w:rPr>
                <w:rFonts w:hint="eastAsia"/>
                <w:sz w:val="21"/>
                <w:szCs w:val="21"/>
                <w:highlight w:val="none"/>
                <w:lang w:val="en-US"/>
              </w:rPr>
              <w:t>19</w:t>
            </w:r>
          </w:p>
        </w:tc>
        <w:tc>
          <w:tcPr>
            <w:tcW w:w="2027" w:type="dxa"/>
            <w:shd w:val="clear" w:color="auto" w:fill="auto"/>
            <w:vAlign w:val="center"/>
          </w:tcPr>
          <w:p w14:paraId="1F9ADD12">
            <w:pPr>
              <w:pStyle w:val="20"/>
              <w:shd w:val="clear"/>
              <w:spacing w:line="360" w:lineRule="auto"/>
              <w:ind w:right="105"/>
              <w:jc w:val="center"/>
              <w:rPr>
                <w:sz w:val="21"/>
                <w:szCs w:val="21"/>
                <w:highlight w:val="none"/>
                <w:lang w:eastAsia="en-US"/>
              </w:rPr>
            </w:pPr>
            <w:r>
              <w:rPr>
                <w:sz w:val="21"/>
                <w:szCs w:val="21"/>
                <w:highlight w:val="none"/>
                <w:lang w:eastAsia="en-US"/>
              </w:rPr>
              <w:t>社保证明材料(如有)</w:t>
            </w:r>
          </w:p>
        </w:tc>
        <w:tc>
          <w:tcPr>
            <w:tcW w:w="5471" w:type="dxa"/>
            <w:shd w:val="clear" w:color="auto" w:fill="auto"/>
            <w:vAlign w:val="center"/>
          </w:tcPr>
          <w:p w14:paraId="27AC0630">
            <w:pPr>
              <w:pStyle w:val="20"/>
              <w:shd w:val="clear"/>
              <w:spacing w:line="360" w:lineRule="auto"/>
              <w:ind w:left="108" w:right="90"/>
              <w:jc w:val="both"/>
              <w:rPr>
                <w:sz w:val="21"/>
                <w:szCs w:val="21"/>
                <w:highlight w:val="none"/>
              </w:rPr>
            </w:pPr>
            <w:r>
              <w:rPr>
                <w:sz w:val="21"/>
                <w:szCs w:val="21"/>
                <w:highlight w:val="none"/>
              </w:rPr>
              <w:t>本项目磋商文件中要求提供的社保证明材料为下述形式之一（响应文件中须提供</w:t>
            </w:r>
            <w:r>
              <w:rPr>
                <w:rFonts w:hint="eastAsia"/>
                <w:sz w:val="21"/>
                <w:szCs w:val="21"/>
                <w:highlight w:val="none"/>
              </w:rPr>
              <w:t>扫描件或复印件</w:t>
            </w:r>
            <w:r>
              <w:rPr>
                <w:sz w:val="21"/>
                <w:szCs w:val="21"/>
                <w:highlight w:val="none"/>
              </w:rPr>
              <w:t>）：</w:t>
            </w:r>
          </w:p>
          <w:p w14:paraId="180EBB96">
            <w:pPr>
              <w:pStyle w:val="20"/>
              <w:shd w:val="clear"/>
              <w:spacing w:line="360" w:lineRule="auto"/>
              <w:ind w:left="108" w:right="90"/>
              <w:jc w:val="both"/>
              <w:rPr>
                <w:sz w:val="21"/>
                <w:szCs w:val="21"/>
                <w:highlight w:val="none"/>
              </w:rPr>
            </w:pPr>
            <w:r>
              <w:rPr>
                <w:rFonts w:hint="eastAsia"/>
                <w:sz w:val="21"/>
                <w:szCs w:val="21"/>
                <w:highlight w:val="none"/>
              </w:rPr>
              <w:t>（</w:t>
            </w:r>
            <w:r>
              <w:rPr>
                <w:rFonts w:hint="eastAsia"/>
                <w:sz w:val="21"/>
                <w:szCs w:val="21"/>
                <w:highlight w:val="none"/>
                <w:lang w:val="en-US"/>
              </w:rPr>
              <w:t>1）</w:t>
            </w:r>
            <w:r>
              <w:rPr>
                <w:sz w:val="21"/>
                <w:szCs w:val="21"/>
                <w:highlight w:val="none"/>
              </w:rPr>
              <w:t>社保局官方网站查询的缴费记录截图；</w:t>
            </w:r>
          </w:p>
          <w:p w14:paraId="1AC51157">
            <w:pPr>
              <w:pStyle w:val="20"/>
              <w:shd w:val="clear"/>
              <w:spacing w:line="360" w:lineRule="auto"/>
              <w:ind w:left="108" w:right="90"/>
              <w:jc w:val="both"/>
              <w:rPr>
                <w:sz w:val="21"/>
                <w:szCs w:val="21"/>
                <w:highlight w:val="none"/>
              </w:rPr>
            </w:pPr>
            <w:r>
              <w:rPr>
                <w:rFonts w:hint="eastAsia"/>
                <w:sz w:val="21"/>
                <w:szCs w:val="21"/>
                <w:highlight w:val="none"/>
              </w:rPr>
              <w:t>（</w:t>
            </w:r>
            <w:r>
              <w:rPr>
                <w:rFonts w:hint="eastAsia"/>
                <w:sz w:val="21"/>
                <w:szCs w:val="21"/>
                <w:highlight w:val="none"/>
                <w:lang w:val="en-US"/>
              </w:rPr>
              <w:t>2）</w:t>
            </w:r>
            <w:r>
              <w:rPr>
                <w:sz w:val="21"/>
                <w:szCs w:val="21"/>
                <w:highlight w:val="none"/>
              </w:rPr>
              <w:t>社保局的书面证明材料；</w:t>
            </w:r>
          </w:p>
          <w:p w14:paraId="5EF129B7">
            <w:pPr>
              <w:pStyle w:val="20"/>
              <w:shd w:val="clear"/>
              <w:spacing w:line="360" w:lineRule="auto"/>
              <w:ind w:left="108" w:right="90"/>
              <w:jc w:val="both"/>
              <w:rPr>
                <w:sz w:val="21"/>
                <w:szCs w:val="21"/>
                <w:highlight w:val="none"/>
              </w:rPr>
            </w:pPr>
            <w:r>
              <w:rPr>
                <w:rFonts w:hint="eastAsia"/>
                <w:sz w:val="21"/>
                <w:szCs w:val="21"/>
                <w:highlight w:val="none"/>
              </w:rPr>
              <w:t>（</w:t>
            </w:r>
            <w:r>
              <w:rPr>
                <w:rFonts w:hint="eastAsia"/>
                <w:sz w:val="21"/>
                <w:szCs w:val="21"/>
                <w:highlight w:val="none"/>
                <w:lang w:val="en-US"/>
              </w:rPr>
              <w:t>3）</w:t>
            </w:r>
            <w:r>
              <w:rPr>
                <w:sz w:val="21"/>
                <w:szCs w:val="21"/>
                <w:highlight w:val="none"/>
              </w:rPr>
              <w:t>经供应商委托的第三方人力资源服务机构或与供应商有直接隶属关系的机构可以代缴社保，但须提供有关证明材料并经磋商小组确认。</w:t>
            </w:r>
          </w:p>
          <w:p w14:paraId="3598D0BB">
            <w:pPr>
              <w:pStyle w:val="20"/>
              <w:shd w:val="clear"/>
              <w:spacing w:line="360" w:lineRule="auto"/>
              <w:ind w:left="108" w:right="90"/>
              <w:jc w:val="both"/>
              <w:rPr>
                <w:sz w:val="21"/>
                <w:szCs w:val="21"/>
                <w:highlight w:val="none"/>
              </w:rPr>
            </w:pPr>
            <w:r>
              <w:rPr>
                <w:rFonts w:hint="eastAsia"/>
                <w:sz w:val="21"/>
                <w:szCs w:val="21"/>
                <w:highlight w:val="none"/>
              </w:rPr>
              <w:t>（</w:t>
            </w:r>
            <w:r>
              <w:rPr>
                <w:rFonts w:hint="eastAsia"/>
                <w:sz w:val="21"/>
                <w:szCs w:val="21"/>
                <w:highlight w:val="none"/>
                <w:lang w:val="en-US"/>
              </w:rPr>
              <w:t>4）</w:t>
            </w:r>
            <w:r>
              <w:rPr>
                <w:sz w:val="21"/>
                <w:szCs w:val="21"/>
                <w:highlight w:val="none"/>
              </w:rPr>
              <w:t>其他经磋商小组认可的证明材料。</w:t>
            </w:r>
          </w:p>
          <w:p w14:paraId="0EAB73AE">
            <w:pPr>
              <w:pStyle w:val="20"/>
              <w:shd w:val="clear"/>
              <w:spacing w:line="360" w:lineRule="auto"/>
              <w:ind w:left="108" w:right="90"/>
              <w:jc w:val="both"/>
              <w:rPr>
                <w:sz w:val="21"/>
                <w:szCs w:val="21"/>
                <w:highlight w:val="none"/>
              </w:rPr>
            </w:pPr>
            <w:r>
              <w:rPr>
                <w:rFonts w:hint="eastAsia"/>
                <w:sz w:val="21"/>
                <w:szCs w:val="21"/>
                <w:highlight w:val="none"/>
              </w:rPr>
              <w:t>（</w:t>
            </w:r>
            <w:r>
              <w:rPr>
                <w:rFonts w:hint="eastAsia"/>
                <w:sz w:val="21"/>
                <w:szCs w:val="21"/>
                <w:highlight w:val="none"/>
                <w:lang w:val="en-US"/>
              </w:rPr>
              <w:t>5）</w:t>
            </w:r>
            <w:r>
              <w:rPr>
                <w:sz w:val="21"/>
                <w:szCs w:val="21"/>
                <w:highlight w:val="none"/>
              </w:rPr>
              <w:t>法定代表人参与项目的，无需提供社保证明材料，提供身份证明材料即可。</w:t>
            </w:r>
          </w:p>
        </w:tc>
      </w:tr>
      <w:tr w14:paraId="5A88A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4" w:type="dxa"/>
            <w:shd w:val="clear" w:color="auto" w:fill="auto"/>
            <w:vAlign w:val="center"/>
          </w:tcPr>
          <w:p w14:paraId="41300339">
            <w:pPr>
              <w:pStyle w:val="20"/>
              <w:shd w:val="clear"/>
              <w:spacing w:line="360" w:lineRule="auto"/>
              <w:ind w:right="249"/>
              <w:jc w:val="center"/>
              <w:rPr>
                <w:sz w:val="21"/>
                <w:szCs w:val="21"/>
                <w:highlight w:val="none"/>
                <w:lang w:val="en-US"/>
              </w:rPr>
            </w:pPr>
            <w:r>
              <w:rPr>
                <w:rFonts w:hint="eastAsia"/>
                <w:sz w:val="21"/>
                <w:szCs w:val="21"/>
                <w:highlight w:val="none"/>
                <w:lang w:val="en-US"/>
              </w:rPr>
              <w:t>20</w:t>
            </w:r>
          </w:p>
        </w:tc>
        <w:tc>
          <w:tcPr>
            <w:tcW w:w="2027" w:type="dxa"/>
            <w:shd w:val="clear" w:color="auto" w:fill="auto"/>
            <w:vAlign w:val="center"/>
          </w:tcPr>
          <w:p w14:paraId="2CAF27B9">
            <w:pPr>
              <w:pStyle w:val="20"/>
              <w:shd w:val="clear"/>
              <w:spacing w:line="360" w:lineRule="auto"/>
              <w:jc w:val="center"/>
              <w:rPr>
                <w:sz w:val="21"/>
                <w:szCs w:val="21"/>
                <w:highlight w:val="none"/>
              </w:rPr>
            </w:pPr>
            <w:r>
              <w:rPr>
                <w:spacing w:val="21"/>
                <w:sz w:val="21"/>
                <w:szCs w:val="21"/>
                <w:highlight w:val="none"/>
              </w:rPr>
              <w:t>本项目提供除电子版磋商文件以</w:t>
            </w:r>
            <w:r>
              <w:rPr>
                <w:sz w:val="21"/>
                <w:szCs w:val="21"/>
                <w:highlight w:val="none"/>
              </w:rPr>
              <w:t>外的其他资料</w:t>
            </w:r>
          </w:p>
        </w:tc>
        <w:tc>
          <w:tcPr>
            <w:tcW w:w="5471" w:type="dxa"/>
            <w:shd w:val="clear" w:color="auto" w:fill="auto"/>
            <w:vAlign w:val="center"/>
          </w:tcPr>
          <w:p w14:paraId="4DADCB52">
            <w:pPr>
              <w:pStyle w:val="20"/>
              <w:shd w:val="clear"/>
              <w:spacing w:before="160" w:line="360" w:lineRule="auto"/>
              <w:jc w:val="both"/>
              <w:rPr>
                <w:sz w:val="21"/>
                <w:szCs w:val="21"/>
                <w:highlight w:val="none"/>
              </w:rPr>
            </w:pPr>
            <w:r>
              <w:rPr>
                <w:rFonts w:hint="eastAsia"/>
                <w:sz w:val="21"/>
                <w:szCs w:val="21"/>
                <w:highlight w:val="none"/>
              </w:rPr>
              <w:t>在阜阳投资发展集团有限公司网站(</w:t>
            </w:r>
            <w:r>
              <w:rPr>
                <w:highlight w:val="none"/>
              </w:rPr>
              <w:fldChar w:fldCharType="begin"/>
            </w:r>
            <w:r>
              <w:rPr>
                <w:highlight w:val="none"/>
              </w:rPr>
              <w:instrText xml:space="preserve"> HYPERLINK "http://jyzx.fy.gov.cn" </w:instrText>
            </w:r>
            <w:r>
              <w:rPr>
                <w:highlight w:val="none"/>
              </w:rPr>
              <w:fldChar w:fldCharType="separate"/>
            </w:r>
            <w:r>
              <w:rPr>
                <w:rFonts w:hint="eastAsia"/>
                <w:sz w:val="21"/>
                <w:szCs w:val="21"/>
                <w:highlight w:val="none"/>
              </w:rPr>
              <w:t>http://www.fytfjt.com/</w:t>
            </w:r>
            <w:r>
              <w:rPr>
                <w:rFonts w:hint="eastAsia"/>
                <w:sz w:val="21"/>
                <w:szCs w:val="21"/>
                <w:highlight w:val="none"/>
              </w:rPr>
              <w:fldChar w:fldCharType="end"/>
            </w:r>
            <w:r>
              <w:rPr>
                <w:rFonts w:hint="eastAsia"/>
                <w:sz w:val="21"/>
                <w:szCs w:val="21"/>
                <w:highlight w:val="none"/>
              </w:rPr>
              <w:t>)免费下载。</w:t>
            </w:r>
          </w:p>
        </w:tc>
      </w:tr>
      <w:tr w14:paraId="1951C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7" w:hRule="atLeast"/>
        </w:trPr>
        <w:tc>
          <w:tcPr>
            <w:tcW w:w="1004" w:type="dxa"/>
            <w:shd w:val="clear" w:color="auto" w:fill="auto"/>
            <w:vAlign w:val="center"/>
          </w:tcPr>
          <w:p w14:paraId="039FF015">
            <w:pPr>
              <w:pStyle w:val="20"/>
              <w:shd w:val="clear"/>
              <w:spacing w:line="360" w:lineRule="auto"/>
              <w:ind w:right="249"/>
              <w:jc w:val="center"/>
              <w:rPr>
                <w:sz w:val="21"/>
                <w:szCs w:val="21"/>
                <w:highlight w:val="none"/>
                <w:lang w:val="en-US"/>
              </w:rPr>
            </w:pPr>
            <w:r>
              <w:rPr>
                <w:rFonts w:hint="eastAsia"/>
                <w:sz w:val="21"/>
                <w:szCs w:val="21"/>
                <w:highlight w:val="none"/>
                <w:lang w:val="en-US"/>
              </w:rPr>
              <w:t>21</w:t>
            </w:r>
          </w:p>
        </w:tc>
        <w:tc>
          <w:tcPr>
            <w:tcW w:w="2027" w:type="dxa"/>
            <w:shd w:val="clear" w:color="auto" w:fill="auto"/>
            <w:vAlign w:val="center"/>
          </w:tcPr>
          <w:p w14:paraId="2160AD12">
            <w:pPr>
              <w:pStyle w:val="20"/>
              <w:shd w:val="clear"/>
              <w:spacing w:line="360" w:lineRule="auto"/>
              <w:jc w:val="center"/>
              <w:rPr>
                <w:sz w:val="21"/>
                <w:szCs w:val="21"/>
                <w:highlight w:val="none"/>
                <w:lang w:eastAsia="en-US"/>
              </w:rPr>
            </w:pPr>
            <w:r>
              <w:rPr>
                <w:sz w:val="21"/>
                <w:szCs w:val="21"/>
                <w:highlight w:val="none"/>
                <w:lang w:eastAsia="en-US"/>
              </w:rPr>
              <w:t>解释权</w:t>
            </w:r>
          </w:p>
        </w:tc>
        <w:tc>
          <w:tcPr>
            <w:tcW w:w="5471" w:type="dxa"/>
            <w:shd w:val="clear" w:color="auto" w:fill="auto"/>
            <w:vAlign w:val="center"/>
          </w:tcPr>
          <w:p w14:paraId="2B153C21">
            <w:pPr>
              <w:pStyle w:val="20"/>
              <w:shd w:val="clear"/>
              <w:tabs>
                <w:tab w:val="left" w:pos="710"/>
              </w:tabs>
              <w:spacing w:line="360" w:lineRule="auto"/>
              <w:ind w:left="108" w:right="-29"/>
              <w:jc w:val="both"/>
              <w:rPr>
                <w:sz w:val="21"/>
                <w:szCs w:val="21"/>
                <w:highlight w:val="none"/>
              </w:rPr>
            </w:pPr>
            <w:r>
              <w:rPr>
                <w:rFonts w:hint="eastAsia"/>
                <w:sz w:val="21"/>
                <w:szCs w:val="21"/>
                <w:highlight w:val="none"/>
              </w:rPr>
              <w:t>（</w:t>
            </w:r>
            <w:r>
              <w:rPr>
                <w:rFonts w:hint="eastAsia"/>
                <w:sz w:val="21"/>
                <w:szCs w:val="21"/>
                <w:highlight w:val="none"/>
                <w:lang w:val="en-US"/>
              </w:rPr>
              <w:t>1）</w:t>
            </w:r>
            <w:r>
              <w:rPr>
                <w:sz w:val="21"/>
                <w:szCs w:val="21"/>
                <w:highlight w:val="none"/>
              </w:rPr>
              <w:t>构成本磋商文件的各个组成文件应互为解释</w:t>
            </w:r>
            <w:r>
              <w:rPr>
                <w:spacing w:val="-3"/>
                <w:sz w:val="21"/>
                <w:szCs w:val="21"/>
                <w:highlight w:val="none"/>
              </w:rPr>
              <w:t>，互为说明；</w:t>
            </w:r>
          </w:p>
          <w:p w14:paraId="1DEE9768">
            <w:pPr>
              <w:pStyle w:val="20"/>
              <w:shd w:val="clear"/>
              <w:tabs>
                <w:tab w:val="left" w:pos="723"/>
              </w:tabs>
              <w:spacing w:before="4" w:line="360" w:lineRule="auto"/>
              <w:ind w:left="108" w:right="102"/>
              <w:jc w:val="both"/>
              <w:rPr>
                <w:sz w:val="21"/>
                <w:szCs w:val="21"/>
                <w:highlight w:val="none"/>
              </w:rPr>
            </w:pPr>
            <w:r>
              <w:rPr>
                <w:rFonts w:hint="eastAsia"/>
                <w:sz w:val="21"/>
                <w:szCs w:val="21"/>
                <w:highlight w:val="none"/>
              </w:rPr>
              <w:t>（</w:t>
            </w:r>
            <w:r>
              <w:rPr>
                <w:rFonts w:hint="eastAsia"/>
                <w:sz w:val="21"/>
                <w:szCs w:val="21"/>
                <w:highlight w:val="none"/>
                <w:lang w:val="en-US"/>
              </w:rPr>
              <w:t>2）</w:t>
            </w:r>
            <w:r>
              <w:rPr>
                <w:sz w:val="21"/>
                <w:szCs w:val="21"/>
                <w:highlight w:val="none"/>
              </w:rPr>
              <w:t>同一组成文件中就同一事项的规定或约定不一致的，以编排顺序在后者为准；</w:t>
            </w:r>
          </w:p>
          <w:p w14:paraId="419B3658">
            <w:pPr>
              <w:pStyle w:val="20"/>
              <w:shd w:val="clear"/>
              <w:spacing w:line="360" w:lineRule="auto"/>
              <w:ind w:left="108"/>
              <w:jc w:val="both"/>
              <w:rPr>
                <w:sz w:val="21"/>
                <w:szCs w:val="21"/>
                <w:highlight w:val="none"/>
              </w:rPr>
            </w:pPr>
            <w:r>
              <w:rPr>
                <w:rFonts w:hint="eastAsia"/>
                <w:sz w:val="21"/>
                <w:szCs w:val="21"/>
                <w:highlight w:val="none"/>
              </w:rPr>
              <w:t>（</w:t>
            </w:r>
            <w:r>
              <w:rPr>
                <w:rFonts w:hint="eastAsia"/>
                <w:sz w:val="21"/>
                <w:szCs w:val="21"/>
                <w:highlight w:val="none"/>
                <w:lang w:val="en-US"/>
              </w:rPr>
              <w:t>3）</w:t>
            </w:r>
            <w:r>
              <w:rPr>
                <w:sz w:val="21"/>
                <w:szCs w:val="21"/>
                <w:highlight w:val="none"/>
              </w:rPr>
              <w:t>如有不明确或不一致，构成合同文件组成内容的，以合同文件约定内容为准，且以专用合同条款约定的合同文件优先顺序解释；</w:t>
            </w:r>
          </w:p>
          <w:p w14:paraId="3C45B8C1">
            <w:pPr>
              <w:pStyle w:val="20"/>
              <w:shd w:val="clear"/>
              <w:tabs>
                <w:tab w:val="left" w:pos="723"/>
              </w:tabs>
              <w:spacing w:before="160" w:line="360" w:lineRule="auto"/>
              <w:ind w:left="108" w:right="90"/>
              <w:jc w:val="both"/>
              <w:rPr>
                <w:sz w:val="21"/>
                <w:szCs w:val="21"/>
                <w:highlight w:val="none"/>
              </w:rPr>
            </w:pPr>
            <w:r>
              <w:rPr>
                <w:rFonts w:hint="eastAsia"/>
                <w:spacing w:val="1"/>
                <w:sz w:val="21"/>
                <w:szCs w:val="21"/>
                <w:highlight w:val="none"/>
              </w:rPr>
              <w:t>（</w:t>
            </w:r>
            <w:r>
              <w:rPr>
                <w:rFonts w:hint="eastAsia"/>
                <w:spacing w:val="1"/>
                <w:sz w:val="21"/>
                <w:szCs w:val="21"/>
                <w:highlight w:val="none"/>
                <w:lang w:val="en-US"/>
              </w:rPr>
              <w:t>4）</w:t>
            </w:r>
            <w:r>
              <w:rPr>
                <w:spacing w:val="1"/>
                <w:sz w:val="21"/>
                <w:szCs w:val="21"/>
                <w:highlight w:val="none"/>
              </w:rPr>
              <w:t>除磋商文件中有特别规定外，仅适用于磋商</w:t>
            </w:r>
            <w:r>
              <w:rPr>
                <w:spacing w:val="-4"/>
                <w:sz w:val="21"/>
                <w:szCs w:val="21"/>
                <w:highlight w:val="none"/>
              </w:rPr>
              <w:t>及响应文件提交阶段的规定，按磋商公告、供应商</w:t>
            </w:r>
            <w:r>
              <w:rPr>
                <w:spacing w:val="-5"/>
                <w:sz w:val="21"/>
                <w:szCs w:val="21"/>
                <w:highlight w:val="none"/>
              </w:rPr>
              <w:t>须知、评审方法和标准、响应文件格式的先后顺序解释；</w:t>
            </w:r>
          </w:p>
          <w:p w14:paraId="429A2F30">
            <w:pPr>
              <w:pStyle w:val="20"/>
              <w:shd w:val="clear"/>
              <w:tabs>
                <w:tab w:val="left" w:pos="723"/>
              </w:tabs>
              <w:spacing w:before="6" w:line="360" w:lineRule="auto"/>
              <w:ind w:left="107"/>
              <w:jc w:val="both"/>
              <w:rPr>
                <w:sz w:val="21"/>
                <w:szCs w:val="21"/>
                <w:highlight w:val="none"/>
              </w:rPr>
            </w:pPr>
            <w:r>
              <w:rPr>
                <w:rFonts w:hint="eastAsia"/>
                <w:spacing w:val="1"/>
                <w:sz w:val="21"/>
                <w:szCs w:val="21"/>
                <w:highlight w:val="none"/>
              </w:rPr>
              <w:t>（</w:t>
            </w:r>
            <w:r>
              <w:rPr>
                <w:rFonts w:hint="eastAsia"/>
                <w:spacing w:val="1"/>
                <w:sz w:val="21"/>
                <w:szCs w:val="21"/>
                <w:highlight w:val="none"/>
                <w:lang w:val="en-US"/>
              </w:rPr>
              <w:t>5）</w:t>
            </w:r>
            <w:r>
              <w:rPr>
                <w:spacing w:val="1"/>
                <w:sz w:val="21"/>
                <w:szCs w:val="21"/>
                <w:highlight w:val="none"/>
              </w:rPr>
              <w:t>按本款前述规定仍不能形成结论的，由采购</w:t>
            </w:r>
            <w:r>
              <w:rPr>
                <w:sz w:val="21"/>
                <w:szCs w:val="21"/>
                <w:highlight w:val="none"/>
              </w:rPr>
              <w:t>人负责解释。</w:t>
            </w:r>
          </w:p>
        </w:tc>
      </w:tr>
      <w:tr w14:paraId="13102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8" w:hRule="atLeast"/>
        </w:trPr>
        <w:tc>
          <w:tcPr>
            <w:tcW w:w="1004" w:type="dxa"/>
            <w:shd w:val="clear" w:color="auto" w:fill="auto"/>
            <w:vAlign w:val="center"/>
          </w:tcPr>
          <w:p w14:paraId="0BA18B54">
            <w:pPr>
              <w:pStyle w:val="20"/>
              <w:shd w:val="clear"/>
              <w:spacing w:line="360" w:lineRule="auto"/>
              <w:jc w:val="center"/>
              <w:rPr>
                <w:sz w:val="21"/>
                <w:szCs w:val="21"/>
                <w:highlight w:val="none"/>
                <w:lang w:val="en-US"/>
              </w:rPr>
            </w:pPr>
            <w:r>
              <w:rPr>
                <w:rFonts w:hint="eastAsia"/>
                <w:sz w:val="21"/>
                <w:szCs w:val="21"/>
                <w:highlight w:val="none"/>
                <w:lang w:val="en-US"/>
              </w:rPr>
              <w:t>22</w:t>
            </w:r>
          </w:p>
        </w:tc>
        <w:tc>
          <w:tcPr>
            <w:tcW w:w="2027" w:type="dxa"/>
            <w:shd w:val="clear" w:color="auto" w:fill="auto"/>
            <w:vAlign w:val="center"/>
          </w:tcPr>
          <w:p w14:paraId="430DFFF5">
            <w:pPr>
              <w:pStyle w:val="20"/>
              <w:shd w:val="clear"/>
              <w:spacing w:line="360" w:lineRule="auto"/>
              <w:jc w:val="center"/>
              <w:rPr>
                <w:sz w:val="21"/>
                <w:szCs w:val="21"/>
                <w:highlight w:val="none"/>
              </w:rPr>
            </w:pPr>
            <w:r>
              <w:rPr>
                <w:rFonts w:hint="eastAsia"/>
                <w:sz w:val="21"/>
                <w:szCs w:val="21"/>
                <w:highlight w:val="none"/>
              </w:rPr>
              <w:t>关于联合体参加</w:t>
            </w:r>
          </w:p>
          <w:p w14:paraId="57A4691B">
            <w:pPr>
              <w:pStyle w:val="20"/>
              <w:shd w:val="clear"/>
              <w:spacing w:line="360" w:lineRule="auto"/>
              <w:jc w:val="center"/>
              <w:rPr>
                <w:sz w:val="21"/>
                <w:szCs w:val="21"/>
                <w:highlight w:val="none"/>
              </w:rPr>
            </w:pPr>
            <w:r>
              <w:rPr>
                <w:rFonts w:hint="eastAsia"/>
                <w:sz w:val="21"/>
                <w:szCs w:val="21"/>
                <w:highlight w:val="none"/>
              </w:rPr>
              <w:t>磋商的相关约定</w:t>
            </w:r>
          </w:p>
        </w:tc>
        <w:tc>
          <w:tcPr>
            <w:tcW w:w="5471" w:type="dxa"/>
            <w:shd w:val="clear" w:color="auto" w:fill="auto"/>
            <w:vAlign w:val="center"/>
          </w:tcPr>
          <w:p w14:paraId="088ED61E">
            <w:pPr>
              <w:pStyle w:val="20"/>
              <w:shd w:val="clear"/>
              <w:tabs>
                <w:tab w:val="left" w:pos="723"/>
              </w:tabs>
              <w:spacing w:line="360" w:lineRule="auto"/>
              <w:rPr>
                <w:sz w:val="21"/>
                <w:szCs w:val="21"/>
                <w:highlight w:val="none"/>
              </w:rPr>
            </w:pPr>
            <w:r>
              <w:rPr>
                <w:rFonts w:hint="eastAsia"/>
                <w:sz w:val="21"/>
                <w:szCs w:val="21"/>
                <w:highlight w:val="none"/>
              </w:rPr>
              <w:t>（1）联合体投标的须提供联合体协议（见</w:t>
            </w:r>
            <w:r>
              <w:rPr>
                <w:rFonts w:hint="eastAsia"/>
                <w:sz w:val="21"/>
                <w:szCs w:val="21"/>
                <w:highlight w:val="none"/>
                <w:lang w:val="en-US"/>
              </w:rPr>
              <w:t>响应</w:t>
            </w:r>
            <w:r>
              <w:rPr>
                <w:rFonts w:hint="eastAsia"/>
                <w:sz w:val="21"/>
                <w:szCs w:val="21"/>
                <w:highlight w:val="none"/>
              </w:rPr>
              <w:t>文件格式），相关证明材料由</w:t>
            </w:r>
            <w:r>
              <w:rPr>
                <w:rFonts w:hint="eastAsia"/>
                <w:sz w:val="21"/>
                <w:szCs w:val="21"/>
                <w:highlight w:val="none"/>
                <w:lang w:val="en-US"/>
              </w:rPr>
              <w:t>响应供应商</w:t>
            </w:r>
            <w:r>
              <w:rPr>
                <w:rFonts w:hint="eastAsia"/>
                <w:sz w:val="21"/>
                <w:szCs w:val="21"/>
                <w:highlight w:val="none"/>
              </w:rPr>
              <w:t>根据联合体协议分工情况及</w:t>
            </w:r>
            <w:r>
              <w:rPr>
                <w:rFonts w:hint="eastAsia"/>
                <w:sz w:val="21"/>
                <w:szCs w:val="21"/>
                <w:highlight w:val="none"/>
                <w:lang w:val="en-US"/>
              </w:rPr>
              <w:t>采购</w:t>
            </w:r>
            <w:r>
              <w:rPr>
                <w:rFonts w:hint="eastAsia"/>
                <w:sz w:val="21"/>
                <w:szCs w:val="21"/>
                <w:highlight w:val="none"/>
              </w:rPr>
              <w:t>文件要求提供。</w:t>
            </w:r>
          </w:p>
          <w:p w14:paraId="14AD0B7D">
            <w:pPr>
              <w:pStyle w:val="20"/>
              <w:shd w:val="clear"/>
              <w:tabs>
                <w:tab w:val="left" w:pos="723"/>
              </w:tabs>
              <w:spacing w:line="360" w:lineRule="auto"/>
              <w:rPr>
                <w:sz w:val="21"/>
                <w:szCs w:val="21"/>
                <w:highlight w:val="none"/>
              </w:rPr>
            </w:pPr>
            <w:r>
              <w:rPr>
                <w:rFonts w:hint="eastAsia"/>
                <w:sz w:val="21"/>
                <w:szCs w:val="21"/>
                <w:highlight w:val="none"/>
              </w:rPr>
              <w:t>（2）联合体各成员单位均须提供营业执照（或事业单位法人登记证书）、税务登记证。注：已办理“三证合一”登记的，</w:t>
            </w:r>
            <w:r>
              <w:rPr>
                <w:rFonts w:hint="eastAsia"/>
                <w:sz w:val="21"/>
                <w:szCs w:val="21"/>
                <w:highlight w:val="none"/>
                <w:lang w:val="en-US"/>
              </w:rPr>
              <w:t>响应</w:t>
            </w:r>
            <w:r>
              <w:rPr>
                <w:rFonts w:hint="eastAsia"/>
                <w:sz w:val="21"/>
                <w:szCs w:val="21"/>
                <w:highlight w:val="none"/>
              </w:rPr>
              <w:t>文件中提供营业执照（或事业单位法人登记证书）扫描件即可。</w:t>
            </w:r>
          </w:p>
        </w:tc>
      </w:tr>
      <w:tr w14:paraId="4C077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8" w:hRule="atLeast"/>
        </w:trPr>
        <w:tc>
          <w:tcPr>
            <w:tcW w:w="1004" w:type="dxa"/>
            <w:shd w:val="clear" w:color="auto" w:fill="auto"/>
            <w:vAlign w:val="center"/>
          </w:tcPr>
          <w:p w14:paraId="411ED8ED">
            <w:pPr>
              <w:pStyle w:val="20"/>
              <w:shd w:val="clear"/>
              <w:spacing w:line="360" w:lineRule="auto"/>
              <w:jc w:val="center"/>
              <w:rPr>
                <w:sz w:val="21"/>
                <w:szCs w:val="21"/>
                <w:highlight w:val="none"/>
                <w:lang w:val="en-US"/>
              </w:rPr>
            </w:pPr>
            <w:r>
              <w:rPr>
                <w:rFonts w:hint="eastAsia"/>
                <w:sz w:val="21"/>
                <w:szCs w:val="21"/>
                <w:highlight w:val="none"/>
                <w:lang w:val="en-US"/>
              </w:rPr>
              <w:t>23</w:t>
            </w:r>
          </w:p>
        </w:tc>
        <w:tc>
          <w:tcPr>
            <w:tcW w:w="2027" w:type="dxa"/>
            <w:shd w:val="clear" w:color="auto" w:fill="auto"/>
            <w:vAlign w:val="center"/>
          </w:tcPr>
          <w:p w14:paraId="37C405DF">
            <w:pPr>
              <w:pStyle w:val="20"/>
              <w:shd w:val="clear"/>
              <w:spacing w:line="360" w:lineRule="auto"/>
              <w:jc w:val="center"/>
              <w:rPr>
                <w:sz w:val="21"/>
                <w:szCs w:val="21"/>
                <w:highlight w:val="none"/>
              </w:rPr>
            </w:pPr>
            <w:r>
              <w:rPr>
                <w:sz w:val="21"/>
                <w:szCs w:val="21"/>
                <w:highlight w:val="none"/>
                <w:lang w:eastAsia="en-US"/>
              </w:rPr>
              <w:t>其他补充说明</w:t>
            </w:r>
          </w:p>
        </w:tc>
        <w:tc>
          <w:tcPr>
            <w:tcW w:w="5471" w:type="dxa"/>
            <w:shd w:val="clear" w:color="auto" w:fill="auto"/>
            <w:vAlign w:val="center"/>
          </w:tcPr>
          <w:p w14:paraId="0A0AC523">
            <w:pPr>
              <w:pStyle w:val="20"/>
              <w:shd w:val="clear"/>
              <w:tabs>
                <w:tab w:val="left" w:pos="723"/>
              </w:tabs>
              <w:spacing w:line="360" w:lineRule="auto"/>
              <w:ind w:left="107"/>
              <w:rPr>
                <w:sz w:val="21"/>
                <w:szCs w:val="21"/>
                <w:highlight w:val="none"/>
              </w:rPr>
            </w:pPr>
            <w:r>
              <w:rPr>
                <w:rFonts w:hint="eastAsia"/>
                <w:sz w:val="21"/>
                <w:szCs w:val="21"/>
                <w:highlight w:val="none"/>
              </w:rPr>
              <w:t>一、本采购文件中出现的时间均为北京时间。</w:t>
            </w:r>
          </w:p>
          <w:p w14:paraId="218AD7F3">
            <w:pPr>
              <w:pStyle w:val="20"/>
              <w:shd w:val="clear"/>
              <w:tabs>
                <w:tab w:val="left" w:pos="723"/>
              </w:tabs>
              <w:spacing w:line="360" w:lineRule="auto"/>
              <w:ind w:left="107"/>
              <w:rPr>
                <w:sz w:val="21"/>
                <w:szCs w:val="21"/>
                <w:highlight w:val="none"/>
              </w:rPr>
            </w:pPr>
            <w:r>
              <w:rPr>
                <w:rFonts w:hint="eastAsia"/>
                <w:sz w:val="21"/>
                <w:szCs w:val="21"/>
                <w:highlight w:val="none"/>
              </w:rPr>
              <w:t>二、响应文件原则上采用中文格式，如采用英文格式，则必须提供中、英文对照格式，中文文本与英文文本有不一致之处，以中文文本为准。</w:t>
            </w:r>
          </w:p>
          <w:p w14:paraId="62BF62EA">
            <w:pPr>
              <w:pStyle w:val="20"/>
              <w:shd w:val="clear"/>
              <w:tabs>
                <w:tab w:val="left" w:pos="723"/>
              </w:tabs>
              <w:spacing w:line="360" w:lineRule="auto"/>
              <w:ind w:left="107"/>
              <w:rPr>
                <w:sz w:val="21"/>
                <w:szCs w:val="21"/>
                <w:highlight w:val="none"/>
              </w:rPr>
            </w:pPr>
            <w:r>
              <w:rPr>
                <w:rFonts w:hint="eastAsia"/>
                <w:sz w:val="21"/>
                <w:szCs w:val="21"/>
                <w:highlight w:val="none"/>
              </w:rPr>
              <w:t>三、除采购人委托的</w:t>
            </w:r>
            <w:r>
              <w:rPr>
                <w:rFonts w:hint="eastAsia"/>
                <w:sz w:val="21"/>
                <w:szCs w:val="21"/>
                <w:highlight w:val="none"/>
                <w:lang w:val="en-US"/>
              </w:rPr>
              <w:t>评估、</w:t>
            </w:r>
            <w:r>
              <w:rPr>
                <w:rFonts w:hint="eastAsia"/>
                <w:sz w:val="21"/>
                <w:szCs w:val="21"/>
                <w:highlight w:val="none"/>
              </w:rPr>
              <w:t>审计、评级、法律咨询单位而支付财务报表审计、发行主体及债项评级、律师咨询服务费用由采购人承担外，成交单位需另外委托以上服务而产生费用由成交单位自行承担。</w:t>
            </w:r>
          </w:p>
          <w:p w14:paraId="704A7E69">
            <w:pPr>
              <w:pStyle w:val="20"/>
              <w:shd w:val="clear"/>
              <w:tabs>
                <w:tab w:val="left" w:pos="723"/>
              </w:tabs>
              <w:spacing w:line="360" w:lineRule="auto"/>
              <w:ind w:left="107"/>
              <w:rPr>
                <w:sz w:val="21"/>
                <w:szCs w:val="21"/>
                <w:highlight w:val="none"/>
              </w:rPr>
            </w:pPr>
            <w:r>
              <w:rPr>
                <w:rFonts w:hint="eastAsia"/>
                <w:sz w:val="21"/>
                <w:szCs w:val="21"/>
                <w:highlight w:val="none"/>
              </w:rPr>
              <w:t>四、成交单位如不能履行承诺，或在承诺期内，本次债券申报材料不予受理或被退回次数合计超过三次的，采购人有权取消承销商资格、终止本次合作。</w:t>
            </w:r>
          </w:p>
          <w:p w14:paraId="5B7CBA1C">
            <w:pPr>
              <w:pStyle w:val="20"/>
              <w:shd w:val="clear"/>
              <w:tabs>
                <w:tab w:val="left" w:pos="723"/>
              </w:tabs>
              <w:spacing w:line="360" w:lineRule="auto"/>
              <w:ind w:left="107"/>
              <w:rPr>
                <w:sz w:val="21"/>
                <w:szCs w:val="21"/>
                <w:highlight w:val="none"/>
              </w:rPr>
            </w:pPr>
            <w:r>
              <w:rPr>
                <w:rFonts w:hint="eastAsia"/>
                <w:sz w:val="21"/>
                <w:szCs w:val="21"/>
                <w:highlight w:val="none"/>
              </w:rPr>
              <w:t>五、其他条款：</w:t>
            </w:r>
          </w:p>
          <w:p w14:paraId="28663A49">
            <w:pPr>
              <w:pStyle w:val="20"/>
              <w:shd w:val="clear"/>
              <w:tabs>
                <w:tab w:val="left" w:pos="723"/>
              </w:tabs>
              <w:spacing w:line="360" w:lineRule="auto"/>
              <w:ind w:left="107"/>
              <w:rPr>
                <w:sz w:val="21"/>
                <w:szCs w:val="21"/>
                <w:highlight w:val="none"/>
                <w:lang w:val="en-US"/>
              </w:rPr>
            </w:pPr>
            <w:r>
              <w:rPr>
                <w:rFonts w:hint="eastAsia"/>
                <w:sz w:val="21"/>
                <w:szCs w:val="21"/>
                <w:highlight w:val="none"/>
              </w:rPr>
              <w:t>（1）</w:t>
            </w:r>
            <w:r>
              <w:rPr>
                <w:rFonts w:hint="eastAsia"/>
                <w:sz w:val="21"/>
                <w:szCs w:val="21"/>
                <w:highlight w:val="none"/>
                <w:lang w:val="en-US"/>
              </w:rPr>
              <w:t>采购方将收取承销费的5%作为履约保证金（承销费=采购额*中标费率），成交单位如不履行余额包销手续，采购方有权不退还履约保证金。</w:t>
            </w:r>
            <w:r>
              <w:rPr>
                <w:rFonts w:hint="eastAsia"/>
                <w:sz w:val="21"/>
                <w:szCs w:val="21"/>
                <w:highlight w:val="none"/>
                <w:lang w:val="en-US" w:eastAsia="zh-CN"/>
              </w:rPr>
              <w:t>债券发行完成且承销商履行完毕全部承销义务后15个工作日内无息退还。</w:t>
            </w:r>
          </w:p>
          <w:p w14:paraId="21D3D192">
            <w:pPr>
              <w:pStyle w:val="20"/>
              <w:shd w:val="clear"/>
              <w:tabs>
                <w:tab w:val="left" w:pos="723"/>
              </w:tabs>
              <w:spacing w:line="360" w:lineRule="auto"/>
              <w:ind w:left="107"/>
              <w:rPr>
                <w:sz w:val="21"/>
                <w:szCs w:val="21"/>
                <w:highlight w:val="none"/>
              </w:rPr>
            </w:pPr>
            <w:r>
              <w:rPr>
                <w:rFonts w:hint="eastAsia"/>
                <w:sz w:val="21"/>
                <w:szCs w:val="21"/>
                <w:highlight w:val="none"/>
              </w:rPr>
              <w:t>（2）响应供应商应认真分析采购文件（含响应文件格式），要求加盖响应供应商单位公章，不得使用专用章。</w:t>
            </w:r>
          </w:p>
          <w:p w14:paraId="730569F4">
            <w:pPr>
              <w:pStyle w:val="20"/>
              <w:shd w:val="clear"/>
              <w:tabs>
                <w:tab w:val="left" w:pos="723"/>
              </w:tabs>
              <w:spacing w:line="360" w:lineRule="auto"/>
              <w:ind w:left="107"/>
              <w:rPr>
                <w:sz w:val="21"/>
                <w:szCs w:val="21"/>
                <w:highlight w:val="none"/>
              </w:rPr>
            </w:pPr>
            <w:r>
              <w:rPr>
                <w:rFonts w:hint="eastAsia"/>
                <w:sz w:val="21"/>
                <w:szCs w:val="21"/>
                <w:highlight w:val="none"/>
              </w:rPr>
              <w:t>（3）响应供应商应按照响应文件所给出的格式制作响应文件，认真填写标书内容，不能私自修改，特别是响应函、法定代表人证明书、授权委托书。</w:t>
            </w:r>
          </w:p>
          <w:p w14:paraId="44DC28E8">
            <w:pPr>
              <w:pStyle w:val="20"/>
              <w:shd w:val="clear"/>
              <w:tabs>
                <w:tab w:val="left" w:pos="723"/>
              </w:tabs>
              <w:spacing w:line="360" w:lineRule="auto"/>
              <w:ind w:left="107"/>
              <w:rPr>
                <w:sz w:val="21"/>
                <w:szCs w:val="21"/>
                <w:highlight w:val="none"/>
              </w:rPr>
            </w:pPr>
            <w:r>
              <w:rPr>
                <w:rFonts w:hint="eastAsia"/>
                <w:sz w:val="21"/>
                <w:szCs w:val="21"/>
                <w:highlight w:val="none"/>
              </w:rPr>
              <w:t>（</w:t>
            </w:r>
            <w:r>
              <w:rPr>
                <w:rFonts w:hint="eastAsia"/>
                <w:sz w:val="21"/>
                <w:szCs w:val="21"/>
                <w:highlight w:val="none"/>
                <w:lang w:val="en-US"/>
              </w:rPr>
              <w:t>4</w:t>
            </w:r>
            <w:r>
              <w:rPr>
                <w:rFonts w:hint="eastAsia"/>
                <w:sz w:val="21"/>
                <w:szCs w:val="21"/>
                <w:highlight w:val="none"/>
              </w:rPr>
              <w:t>）响应供应商参加本次项目所提供各项业绩必需真实、准确，如采购人核实存在弄虚作假行为，采购人将取消其成交资格并上报相关监管部门予以通报。</w:t>
            </w:r>
          </w:p>
        </w:tc>
      </w:tr>
    </w:tbl>
    <w:p w14:paraId="2A507BFC">
      <w:pPr>
        <w:widowControl/>
        <w:shd w:val="clear"/>
        <w:spacing w:line="360" w:lineRule="auto"/>
        <w:jc w:val="left"/>
        <w:rPr>
          <w:rFonts w:ascii="宋体" w:hAnsi="宋体"/>
          <w:highlight w:val="none"/>
        </w:rPr>
      </w:pPr>
      <w:r>
        <w:rPr>
          <w:rFonts w:ascii="宋体" w:hAnsi="宋体"/>
          <w:highlight w:val="none"/>
        </w:rPr>
        <w:br w:type="page"/>
      </w:r>
    </w:p>
    <w:p w14:paraId="2B4AC608">
      <w:pPr>
        <w:pStyle w:val="8"/>
        <w:shd w:val="clear"/>
        <w:ind w:left="0"/>
        <w:rPr>
          <w:highlight w:val="none"/>
        </w:rPr>
      </w:pPr>
      <w:r>
        <w:rPr>
          <w:highlight w:val="none"/>
        </w:rPr>
        <w:t>二、供应商须知正文</w:t>
      </w:r>
    </w:p>
    <w:p w14:paraId="79FDD2D8">
      <w:pPr>
        <w:pStyle w:val="8"/>
        <w:numPr>
          <w:ilvl w:val="0"/>
          <w:numId w:val="1"/>
        </w:numPr>
        <w:shd w:val="clear"/>
        <w:rPr>
          <w:highlight w:val="none"/>
        </w:rPr>
      </w:pPr>
      <w:r>
        <w:rPr>
          <w:highlight w:val="none"/>
        </w:rPr>
        <w:t>适用范围</w:t>
      </w:r>
    </w:p>
    <w:p w14:paraId="5B9F172A">
      <w:pPr>
        <w:pStyle w:val="21"/>
        <w:numPr>
          <w:ilvl w:val="1"/>
          <w:numId w:val="1"/>
        </w:numPr>
        <w:shd w:val="clear"/>
        <w:tabs>
          <w:tab w:val="left" w:pos="1090"/>
        </w:tabs>
        <w:spacing w:before="159" w:line="360" w:lineRule="auto"/>
        <w:ind w:right="2275" w:hanging="3"/>
        <w:jc w:val="both"/>
        <w:rPr>
          <w:b/>
          <w:sz w:val="21"/>
          <w:szCs w:val="21"/>
          <w:highlight w:val="none"/>
        </w:rPr>
      </w:pPr>
      <w:r>
        <w:rPr>
          <w:spacing w:val="-1"/>
          <w:sz w:val="21"/>
          <w:szCs w:val="21"/>
          <w:highlight w:val="none"/>
        </w:rPr>
        <w:t>本磋商文件仅适用于本次磋商所述的服务项目采购。</w:t>
      </w:r>
    </w:p>
    <w:p w14:paraId="249E0632">
      <w:pPr>
        <w:pStyle w:val="8"/>
        <w:shd w:val="clear"/>
        <w:ind w:left="671"/>
        <w:rPr>
          <w:highlight w:val="none"/>
        </w:rPr>
      </w:pPr>
      <w:r>
        <w:rPr>
          <w:highlight w:val="none"/>
        </w:rPr>
        <w:t>2.定义</w:t>
      </w:r>
    </w:p>
    <w:p w14:paraId="5316B2E8">
      <w:pPr>
        <w:pStyle w:val="21"/>
        <w:numPr>
          <w:ilvl w:val="1"/>
          <w:numId w:val="2"/>
        </w:numPr>
        <w:shd w:val="clear"/>
        <w:tabs>
          <w:tab w:val="left" w:pos="1152"/>
        </w:tabs>
        <w:spacing w:line="360" w:lineRule="auto"/>
        <w:ind w:right="253" w:firstLine="434"/>
        <w:jc w:val="both"/>
        <w:rPr>
          <w:sz w:val="21"/>
          <w:szCs w:val="21"/>
          <w:highlight w:val="none"/>
        </w:rPr>
      </w:pPr>
      <w:r>
        <w:rPr>
          <w:spacing w:val="-1"/>
          <w:sz w:val="21"/>
          <w:szCs w:val="21"/>
          <w:highlight w:val="none"/>
        </w:rPr>
        <w:t>服务：系指除货物和工程以外的其他</w:t>
      </w:r>
      <w:r>
        <w:rPr>
          <w:rFonts w:hint="eastAsia"/>
          <w:spacing w:val="-1"/>
          <w:sz w:val="21"/>
          <w:szCs w:val="21"/>
          <w:highlight w:val="none"/>
        </w:rPr>
        <w:t>采购</w:t>
      </w:r>
      <w:r>
        <w:rPr>
          <w:spacing w:val="-1"/>
          <w:sz w:val="21"/>
          <w:szCs w:val="21"/>
          <w:highlight w:val="none"/>
        </w:rPr>
        <w:t>对象，包括咨询、调研、</w:t>
      </w:r>
      <w:r>
        <w:rPr>
          <w:sz w:val="21"/>
          <w:szCs w:val="21"/>
          <w:highlight w:val="none"/>
        </w:rPr>
        <w:t>评估、规划、设计、监理、审计、保险、租赁、印刷、维修、物业管理等。</w:t>
      </w:r>
    </w:p>
    <w:p w14:paraId="02AA9185">
      <w:pPr>
        <w:pStyle w:val="21"/>
        <w:numPr>
          <w:ilvl w:val="1"/>
          <w:numId w:val="2"/>
        </w:numPr>
        <w:shd w:val="clear"/>
        <w:tabs>
          <w:tab w:val="left" w:pos="1090"/>
        </w:tabs>
        <w:spacing w:line="360" w:lineRule="auto"/>
        <w:ind w:right="370" w:firstLine="434"/>
        <w:jc w:val="both"/>
        <w:rPr>
          <w:sz w:val="21"/>
          <w:szCs w:val="21"/>
          <w:highlight w:val="none"/>
        </w:rPr>
      </w:pPr>
      <w:r>
        <w:rPr>
          <w:spacing w:val="-2"/>
          <w:sz w:val="21"/>
          <w:szCs w:val="21"/>
          <w:highlight w:val="none"/>
        </w:rPr>
        <w:t>时限</w:t>
      </w:r>
      <w:r>
        <w:rPr>
          <w:sz w:val="21"/>
          <w:szCs w:val="21"/>
          <w:highlight w:val="none"/>
        </w:rPr>
        <w:t>（</w:t>
      </w:r>
      <w:r>
        <w:rPr>
          <w:spacing w:val="-2"/>
          <w:sz w:val="21"/>
          <w:szCs w:val="21"/>
          <w:highlight w:val="none"/>
        </w:rPr>
        <w:t>年份、月份等</w:t>
      </w:r>
      <w:r>
        <w:rPr>
          <w:spacing w:val="-3"/>
          <w:sz w:val="21"/>
          <w:szCs w:val="21"/>
          <w:highlight w:val="none"/>
        </w:rPr>
        <w:t>）</w:t>
      </w:r>
      <w:r>
        <w:rPr>
          <w:spacing w:val="-6"/>
          <w:sz w:val="21"/>
          <w:szCs w:val="21"/>
          <w:highlight w:val="none"/>
        </w:rPr>
        <w:t xml:space="preserve">计算：系指从磋商之日向前追溯 </w:t>
      </w:r>
      <w:r>
        <w:rPr>
          <w:sz w:val="21"/>
          <w:szCs w:val="21"/>
          <w:highlight w:val="none"/>
        </w:rPr>
        <w:t>X</w:t>
      </w:r>
      <w:r>
        <w:rPr>
          <w:spacing w:val="-30"/>
          <w:sz w:val="21"/>
          <w:szCs w:val="21"/>
          <w:highlight w:val="none"/>
        </w:rPr>
        <w:t xml:space="preserve"> 年</w:t>
      </w:r>
      <w:r>
        <w:rPr>
          <w:sz w:val="21"/>
          <w:szCs w:val="21"/>
          <w:highlight w:val="none"/>
        </w:rPr>
        <w:t>/</w:t>
      </w:r>
      <w:r>
        <w:rPr>
          <w:spacing w:val="-3"/>
          <w:sz w:val="21"/>
          <w:szCs w:val="21"/>
          <w:highlight w:val="none"/>
        </w:rPr>
        <w:t xml:space="preserve">月（“X” </w:t>
      </w:r>
      <w:r>
        <w:rPr>
          <w:sz w:val="21"/>
          <w:szCs w:val="21"/>
          <w:highlight w:val="none"/>
        </w:rPr>
        <w:t>为“一”及以后整数）起算。</w:t>
      </w:r>
    </w:p>
    <w:p w14:paraId="319260D0">
      <w:pPr>
        <w:pStyle w:val="21"/>
        <w:numPr>
          <w:ilvl w:val="1"/>
          <w:numId w:val="2"/>
        </w:numPr>
        <w:shd w:val="clear"/>
        <w:tabs>
          <w:tab w:val="left" w:pos="1090"/>
        </w:tabs>
        <w:spacing w:line="360" w:lineRule="auto"/>
        <w:ind w:right="368" w:firstLine="434"/>
        <w:jc w:val="both"/>
        <w:rPr>
          <w:sz w:val="21"/>
          <w:szCs w:val="21"/>
          <w:highlight w:val="none"/>
        </w:rPr>
      </w:pPr>
      <w:r>
        <w:rPr>
          <w:spacing w:val="-5"/>
          <w:sz w:val="21"/>
          <w:szCs w:val="21"/>
          <w:highlight w:val="none"/>
        </w:rPr>
        <w:t>业绩：除非本磋商文件中另有规定，业绩系指符合本磋商文件规定的与</w:t>
      </w:r>
      <w:r>
        <w:rPr>
          <w:sz w:val="21"/>
          <w:szCs w:val="21"/>
          <w:highlight w:val="none"/>
        </w:rPr>
        <w:t>最终用户签订的合同。供应商与其关联公司（如母公司、控股公司、分公司、子公司、同一法定代表人的公司等）之间签订的合同，均不予认可。</w:t>
      </w:r>
    </w:p>
    <w:p w14:paraId="45174895">
      <w:pPr>
        <w:pStyle w:val="10"/>
        <w:shd w:val="clear"/>
        <w:spacing w:line="360" w:lineRule="auto"/>
        <w:ind w:left="234" w:right="296" w:firstLine="434"/>
        <w:rPr>
          <w:sz w:val="21"/>
          <w:szCs w:val="21"/>
          <w:highlight w:val="none"/>
        </w:rPr>
      </w:pPr>
      <w:r>
        <w:rPr>
          <w:sz w:val="21"/>
          <w:szCs w:val="21"/>
          <w:highlight w:val="none"/>
        </w:rPr>
        <w:t>除非本磋商文件中另有规定，否则业绩均为已服务完毕的业绩，业绩时间均以合同签订之日为追溯节点。</w:t>
      </w:r>
    </w:p>
    <w:p w14:paraId="2A6AB5D8">
      <w:pPr>
        <w:pStyle w:val="8"/>
        <w:numPr>
          <w:ilvl w:val="0"/>
          <w:numId w:val="3"/>
        </w:numPr>
        <w:shd w:val="clear"/>
        <w:rPr>
          <w:highlight w:val="none"/>
        </w:rPr>
      </w:pPr>
      <w:r>
        <w:rPr>
          <w:highlight w:val="none"/>
        </w:rPr>
        <w:t>采购人、采购代理机构及供应商</w:t>
      </w:r>
    </w:p>
    <w:p w14:paraId="0A75E21C">
      <w:pPr>
        <w:pStyle w:val="21"/>
        <w:numPr>
          <w:ilvl w:val="1"/>
          <w:numId w:val="3"/>
        </w:numPr>
        <w:shd w:val="clear"/>
        <w:tabs>
          <w:tab w:val="left" w:pos="1090"/>
        </w:tabs>
        <w:spacing w:before="156" w:line="360" w:lineRule="auto"/>
        <w:ind w:right="370" w:firstLine="434"/>
        <w:jc w:val="both"/>
        <w:rPr>
          <w:sz w:val="21"/>
          <w:szCs w:val="21"/>
          <w:highlight w:val="none"/>
        </w:rPr>
      </w:pPr>
      <w:r>
        <w:rPr>
          <w:spacing w:val="-17"/>
          <w:sz w:val="21"/>
          <w:szCs w:val="21"/>
          <w:highlight w:val="none"/>
        </w:rPr>
        <w:t>采购人：是指</w:t>
      </w:r>
      <w:r>
        <w:rPr>
          <w:rFonts w:hint="eastAsia"/>
          <w:spacing w:val="-17"/>
          <w:sz w:val="21"/>
          <w:szCs w:val="21"/>
          <w:highlight w:val="none"/>
          <w:lang w:val="en-US"/>
        </w:rPr>
        <w:t>阜阳投资发展集团有限公司</w:t>
      </w:r>
      <w:r>
        <w:rPr>
          <w:spacing w:val="-17"/>
          <w:sz w:val="21"/>
          <w:szCs w:val="21"/>
          <w:highlight w:val="none"/>
        </w:rPr>
        <w:t>。</w:t>
      </w:r>
      <w:r>
        <w:rPr>
          <w:sz w:val="21"/>
          <w:szCs w:val="21"/>
          <w:highlight w:val="none"/>
        </w:rPr>
        <w:t>本项目的采购人见</w:t>
      </w:r>
      <w:r>
        <w:rPr>
          <w:sz w:val="21"/>
          <w:szCs w:val="21"/>
          <w:highlight w:val="none"/>
          <w:u w:val="single"/>
        </w:rPr>
        <w:t>供应商须知前附表</w:t>
      </w:r>
      <w:r>
        <w:rPr>
          <w:sz w:val="21"/>
          <w:szCs w:val="21"/>
          <w:highlight w:val="none"/>
        </w:rPr>
        <w:t>。</w:t>
      </w:r>
    </w:p>
    <w:p w14:paraId="42A53418">
      <w:pPr>
        <w:pStyle w:val="21"/>
        <w:numPr>
          <w:ilvl w:val="1"/>
          <w:numId w:val="3"/>
        </w:numPr>
        <w:shd w:val="clear"/>
        <w:tabs>
          <w:tab w:val="left" w:pos="1073"/>
        </w:tabs>
        <w:spacing w:before="5" w:line="360" w:lineRule="auto"/>
        <w:ind w:right="253" w:firstLine="434"/>
        <w:jc w:val="both"/>
        <w:rPr>
          <w:sz w:val="21"/>
          <w:szCs w:val="21"/>
          <w:highlight w:val="none"/>
        </w:rPr>
      </w:pPr>
      <w:r>
        <w:rPr>
          <w:spacing w:val="-13"/>
          <w:sz w:val="21"/>
          <w:szCs w:val="21"/>
          <w:highlight w:val="none"/>
        </w:rPr>
        <w:t>采购代理机构：是指从事采购代理业务的社会中介机构。</w:t>
      </w:r>
      <w:r>
        <w:rPr>
          <w:sz w:val="21"/>
          <w:szCs w:val="21"/>
          <w:highlight w:val="none"/>
        </w:rPr>
        <w:t>本项目的采购代理机构见</w:t>
      </w:r>
      <w:r>
        <w:rPr>
          <w:sz w:val="21"/>
          <w:szCs w:val="21"/>
          <w:highlight w:val="none"/>
          <w:u w:val="single"/>
        </w:rPr>
        <w:t>供应商须知前附表</w:t>
      </w:r>
      <w:r>
        <w:rPr>
          <w:sz w:val="21"/>
          <w:szCs w:val="21"/>
          <w:highlight w:val="none"/>
        </w:rPr>
        <w:t>。</w:t>
      </w:r>
    </w:p>
    <w:p w14:paraId="156BA9E9">
      <w:pPr>
        <w:pStyle w:val="21"/>
        <w:numPr>
          <w:ilvl w:val="1"/>
          <w:numId w:val="3"/>
        </w:numPr>
        <w:shd w:val="clear"/>
        <w:tabs>
          <w:tab w:val="left" w:pos="1090"/>
        </w:tabs>
        <w:spacing w:before="5" w:line="360" w:lineRule="auto"/>
        <w:ind w:right="366" w:firstLine="434"/>
        <w:jc w:val="both"/>
        <w:rPr>
          <w:sz w:val="21"/>
          <w:szCs w:val="21"/>
          <w:highlight w:val="none"/>
        </w:rPr>
      </w:pPr>
      <w:r>
        <w:rPr>
          <w:sz w:val="21"/>
          <w:szCs w:val="21"/>
          <w:highlight w:val="none"/>
        </w:rPr>
        <w:t>本项目的</w:t>
      </w:r>
      <w:r>
        <w:rPr>
          <w:rFonts w:hint="eastAsia"/>
          <w:sz w:val="21"/>
          <w:szCs w:val="21"/>
          <w:highlight w:val="none"/>
        </w:rPr>
        <w:t>采购</w:t>
      </w:r>
      <w:r>
        <w:rPr>
          <w:sz w:val="21"/>
          <w:szCs w:val="21"/>
          <w:highlight w:val="none"/>
        </w:rPr>
        <w:t>监督管理部门见</w:t>
      </w:r>
      <w:r>
        <w:rPr>
          <w:sz w:val="21"/>
          <w:szCs w:val="21"/>
          <w:highlight w:val="none"/>
          <w:u w:val="single"/>
        </w:rPr>
        <w:t>供应商须知前附表</w:t>
      </w:r>
      <w:r>
        <w:rPr>
          <w:sz w:val="21"/>
          <w:szCs w:val="21"/>
          <w:highlight w:val="none"/>
        </w:rPr>
        <w:t>。</w:t>
      </w:r>
    </w:p>
    <w:p w14:paraId="548015C1">
      <w:pPr>
        <w:pStyle w:val="21"/>
        <w:numPr>
          <w:ilvl w:val="1"/>
          <w:numId w:val="3"/>
        </w:numPr>
        <w:shd w:val="clear"/>
        <w:tabs>
          <w:tab w:val="left" w:pos="1090"/>
        </w:tabs>
        <w:spacing w:line="360" w:lineRule="auto"/>
        <w:ind w:right="369" w:firstLine="434"/>
        <w:jc w:val="both"/>
        <w:rPr>
          <w:sz w:val="21"/>
          <w:szCs w:val="21"/>
          <w:highlight w:val="none"/>
        </w:rPr>
      </w:pPr>
      <w:r>
        <w:rPr>
          <w:spacing w:val="-5"/>
          <w:sz w:val="21"/>
          <w:szCs w:val="21"/>
          <w:highlight w:val="none"/>
        </w:rPr>
        <w:t>供应商：是指向采购人提供货物、工程或者服务的法人、非法人组织或</w:t>
      </w:r>
      <w:r>
        <w:rPr>
          <w:spacing w:val="-10"/>
          <w:sz w:val="21"/>
          <w:szCs w:val="21"/>
          <w:highlight w:val="none"/>
        </w:rPr>
        <w:t>者自然人。分支机构不得参加</w:t>
      </w:r>
      <w:r>
        <w:rPr>
          <w:rFonts w:hint="eastAsia"/>
          <w:spacing w:val="-10"/>
          <w:sz w:val="21"/>
          <w:szCs w:val="21"/>
          <w:highlight w:val="none"/>
        </w:rPr>
        <w:t>采购</w:t>
      </w:r>
      <w:r>
        <w:rPr>
          <w:spacing w:val="-10"/>
          <w:sz w:val="21"/>
          <w:szCs w:val="21"/>
          <w:highlight w:val="none"/>
        </w:rPr>
        <w:t>活动，但银行、保险、石油石化、电力、</w:t>
      </w:r>
      <w:r>
        <w:rPr>
          <w:sz w:val="21"/>
          <w:szCs w:val="21"/>
          <w:highlight w:val="none"/>
        </w:rPr>
        <w:t>电信等特殊行业除外。本项目的供应商须满足以下条件：</w:t>
      </w:r>
    </w:p>
    <w:p w14:paraId="4253FC72">
      <w:pPr>
        <w:pStyle w:val="21"/>
        <w:numPr>
          <w:ilvl w:val="2"/>
          <w:numId w:val="3"/>
        </w:numPr>
        <w:shd w:val="clear"/>
        <w:tabs>
          <w:tab w:val="left" w:pos="1330"/>
        </w:tabs>
        <w:spacing w:line="360" w:lineRule="auto"/>
        <w:ind w:right="369" w:firstLine="434"/>
        <w:jc w:val="both"/>
        <w:rPr>
          <w:sz w:val="21"/>
          <w:szCs w:val="21"/>
          <w:highlight w:val="none"/>
        </w:rPr>
      </w:pPr>
      <w:r>
        <w:rPr>
          <w:spacing w:val="-3"/>
          <w:sz w:val="21"/>
          <w:szCs w:val="21"/>
          <w:highlight w:val="none"/>
        </w:rPr>
        <w:t>在中华人民共和国境内注册，能够独立承担民事责任，有生产或供应</w:t>
      </w:r>
      <w:r>
        <w:rPr>
          <w:sz w:val="21"/>
          <w:szCs w:val="21"/>
          <w:highlight w:val="none"/>
        </w:rPr>
        <w:t>能力的本国供应商。</w:t>
      </w:r>
    </w:p>
    <w:p w14:paraId="65129012">
      <w:pPr>
        <w:pStyle w:val="21"/>
        <w:numPr>
          <w:ilvl w:val="2"/>
          <w:numId w:val="3"/>
        </w:numPr>
        <w:shd w:val="clear"/>
        <w:tabs>
          <w:tab w:val="left" w:pos="1330"/>
        </w:tabs>
        <w:spacing w:line="360" w:lineRule="auto"/>
        <w:ind w:left="1329" w:hanging="661"/>
        <w:jc w:val="both"/>
        <w:rPr>
          <w:sz w:val="21"/>
          <w:szCs w:val="21"/>
          <w:highlight w:val="none"/>
        </w:rPr>
      </w:pPr>
      <w:r>
        <w:rPr>
          <w:sz w:val="21"/>
          <w:szCs w:val="21"/>
          <w:highlight w:val="none"/>
        </w:rPr>
        <w:t>以采购代理机构认可的方式获得了本项目的磋商文件。</w:t>
      </w:r>
    </w:p>
    <w:p w14:paraId="23E5C692">
      <w:pPr>
        <w:pStyle w:val="21"/>
        <w:numPr>
          <w:ilvl w:val="1"/>
          <w:numId w:val="3"/>
        </w:numPr>
        <w:shd w:val="clear"/>
        <w:tabs>
          <w:tab w:val="left" w:pos="1090"/>
        </w:tabs>
        <w:spacing w:before="160" w:line="360" w:lineRule="auto"/>
        <w:ind w:right="245" w:firstLine="434"/>
        <w:jc w:val="both"/>
        <w:rPr>
          <w:sz w:val="21"/>
          <w:szCs w:val="21"/>
          <w:highlight w:val="none"/>
        </w:rPr>
      </w:pPr>
      <w:r>
        <w:rPr>
          <w:spacing w:val="-2"/>
          <w:sz w:val="21"/>
          <w:szCs w:val="21"/>
          <w:highlight w:val="none"/>
        </w:rPr>
        <w:t>单位负责人为同一人或者存在直接控股、管理关系的不同供应商，不得</w:t>
      </w:r>
      <w:r>
        <w:rPr>
          <w:spacing w:val="-3"/>
          <w:sz w:val="21"/>
          <w:szCs w:val="21"/>
          <w:highlight w:val="none"/>
        </w:rPr>
        <w:t>参加同一合同项下的</w:t>
      </w:r>
      <w:r>
        <w:rPr>
          <w:rFonts w:hint="eastAsia"/>
          <w:spacing w:val="-3"/>
          <w:sz w:val="21"/>
          <w:szCs w:val="21"/>
          <w:highlight w:val="none"/>
        </w:rPr>
        <w:t>采购</w:t>
      </w:r>
      <w:r>
        <w:rPr>
          <w:spacing w:val="-3"/>
          <w:sz w:val="21"/>
          <w:szCs w:val="21"/>
          <w:highlight w:val="none"/>
        </w:rPr>
        <w:t>活动。否则其相关响应文件将被认定为</w:t>
      </w:r>
      <w:r>
        <w:rPr>
          <w:b/>
          <w:sz w:val="21"/>
          <w:szCs w:val="21"/>
          <w:highlight w:val="none"/>
        </w:rPr>
        <w:t>响应无效</w:t>
      </w:r>
      <w:r>
        <w:rPr>
          <w:spacing w:val="-14"/>
          <w:sz w:val="21"/>
          <w:szCs w:val="21"/>
          <w:highlight w:val="none"/>
        </w:rPr>
        <w:t>。</w:t>
      </w:r>
    </w:p>
    <w:p w14:paraId="566CACDE">
      <w:pPr>
        <w:pStyle w:val="25"/>
        <w:numPr>
          <w:ilvl w:val="1"/>
          <w:numId w:val="3"/>
        </w:numPr>
        <w:shd w:val="clear"/>
        <w:tabs>
          <w:tab w:val="left" w:pos="1090"/>
        </w:tabs>
        <w:spacing w:before="160" w:line="360" w:lineRule="auto"/>
        <w:ind w:left="1089" w:hanging="421"/>
        <w:jc w:val="both"/>
        <w:rPr>
          <w:sz w:val="21"/>
          <w:szCs w:val="21"/>
          <w:highlight w:val="none"/>
        </w:rPr>
      </w:pPr>
      <w:r>
        <w:rPr>
          <w:sz w:val="21"/>
          <w:szCs w:val="21"/>
          <w:highlight w:val="none"/>
        </w:rPr>
        <w:t>若</w:t>
      </w:r>
      <w:r>
        <w:rPr>
          <w:sz w:val="21"/>
          <w:szCs w:val="21"/>
          <w:highlight w:val="none"/>
          <w:u w:val="single"/>
        </w:rPr>
        <w:t>供应商须知前附表</w:t>
      </w:r>
      <w:r>
        <w:rPr>
          <w:sz w:val="21"/>
          <w:szCs w:val="21"/>
          <w:highlight w:val="none"/>
        </w:rPr>
        <w:t>中允许联合体参加磋商，对联合体规定如下：</w:t>
      </w:r>
    </w:p>
    <w:p w14:paraId="1CD11F14">
      <w:pPr>
        <w:pStyle w:val="25"/>
        <w:numPr>
          <w:ilvl w:val="2"/>
          <w:numId w:val="3"/>
        </w:numPr>
        <w:shd w:val="clear"/>
        <w:tabs>
          <w:tab w:val="left" w:pos="1313"/>
        </w:tabs>
        <w:spacing w:before="159" w:line="360" w:lineRule="auto"/>
        <w:ind w:left="1312" w:hanging="644"/>
        <w:jc w:val="both"/>
        <w:rPr>
          <w:sz w:val="21"/>
          <w:szCs w:val="21"/>
          <w:highlight w:val="none"/>
        </w:rPr>
      </w:pPr>
      <w:r>
        <w:rPr>
          <w:spacing w:val="-7"/>
          <w:sz w:val="21"/>
          <w:szCs w:val="21"/>
          <w:highlight w:val="none"/>
        </w:rPr>
        <w:t>两个供应商可以组成一个磋商联合体，以一个供应商的身份磋商。</w:t>
      </w:r>
    </w:p>
    <w:p w14:paraId="7BC25BDE">
      <w:pPr>
        <w:pStyle w:val="25"/>
        <w:numPr>
          <w:ilvl w:val="2"/>
          <w:numId w:val="3"/>
        </w:numPr>
        <w:shd w:val="clear"/>
        <w:tabs>
          <w:tab w:val="left" w:pos="1330"/>
        </w:tabs>
        <w:spacing w:before="5" w:line="360" w:lineRule="auto"/>
        <w:ind w:right="371" w:firstLine="434"/>
        <w:jc w:val="both"/>
        <w:rPr>
          <w:sz w:val="21"/>
          <w:szCs w:val="21"/>
          <w:highlight w:val="none"/>
        </w:rPr>
      </w:pPr>
      <w:r>
        <w:rPr>
          <w:spacing w:val="-2"/>
          <w:sz w:val="21"/>
          <w:szCs w:val="21"/>
          <w:highlight w:val="none"/>
        </w:rPr>
        <w:t>采购人根据采购项目对供应商的特殊要求，联合体中至少应当有一方</w:t>
      </w:r>
      <w:r>
        <w:rPr>
          <w:sz w:val="21"/>
          <w:szCs w:val="21"/>
          <w:highlight w:val="none"/>
        </w:rPr>
        <w:t>符合相关规定。</w:t>
      </w:r>
    </w:p>
    <w:p w14:paraId="5C65AE37">
      <w:pPr>
        <w:pStyle w:val="25"/>
        <w:numPr>
          <w:ilvl w:val="2"/>
          <w:numId w:val="3"/>
        </w:numPr>
        <w:shd w:val="clear"/>
        <w:tabs>
          <w:tab w:val="left" w:pos="1330"/>
        </w:tabs>
        <w:spacing w:before="6" w:line="360" w:lineRule="auto"/>
        <w:ind w:right="371" w:firstLine="434"/>
        <w:jc w:val="both"/>
        <w:rPr>
          <w:sz w:val="21"/>
          <w:szCs w:val="21"/>
          <w:highlight w:val="none"/>
        </w:rPr>
      </w:pPr>
      <w:r>
        <w:rPr>
          <w:spacing w:val="-3"/>
          <w:sz w:val="21"/>
          <w:szCs w:val="21"/>
          <w:highlight w:val="none"/>
        </w:rPr>
        <w:t>联合体各方应签订联合体协议，明确约定联合体各方承担的工作和相</w:t>
      </w:r>
      <w:r>
        <w:rPr>
          <w:sz w:val="21"/>
          <w:szCs w:val="21"/>
          <w:highlight w:val="none"/>
        </w:rPr>
        <w:t>应的责任，并将联合体协议作为响应文件的一部分提交。</w:t>
      </w:r>
    </w:p>
    <w:p w14:paraId="48E24470">
      <w:pPr>
        <w:pStyle w:val="25"/>
        <w:numPr>
          <w:ilvl w:val="2"/>
          <w:numId w:val="3"/>
        </w:numPr>
        <w:shd w:val="clear"/>
        <w:tabs>
          <w:tab w:val="left" w:pos="1330"/>
        </w:tabs>
        <w:spacing w:line="360" w:lineRule="auto"/>
        <w:ind w:right="370" w:firstLine="434"/>
        <w:jc w:val="both"/>
        <w:rPr>
          <w:sz w:val="21"/>
          <w:szCs w:val="21"/>
          <w:highlight w:val="none"/>
        </w:rPr>
      </w:pPr>
      <w:r>
        <w:rPr>
          <w:spacing w:val="-2"/>
          <w:sz w:val="21"/>
          <w:szCs w:val="21"/>
          <w:highlight w:val="none"/>
        </w:rPr>
        <w:t>联合体中有同类资质的供应商按照联合体分工承担相同工作的，应当</w:t>
      </w:r>
      <w:r>
        <w:rPr>
          <w:sz w:val="21"/>
          <w:szCs w:val="21"/>
          <w:highlight w:val="none"/>
        </w:rPr>
        <w:t>按照资质等级较低的供应商确定资质等级。</w:t>
      </w:r>
    </w:p>
    <w:p w14:paraId="03AEA3CB">
      <w:pPr>
        <w:pStyle w:val="25"/>
        <w:numPr>
          <w:ilvl w:val="2"/>
          <w:numId w:val="3"/>
        </w:numPr>
        <w:shd w:val="clear"/>
        <w:tabs>
          <w:tab w:val="left" w:pos="1330"/>
        </w:tabs>
        <w:spacing w:line="360" w:lineRule="auto"/>
        <w:ind w:right="368" w:firstLine="434"/>
        <w:jc w:val="both"/>
        <w:rPr>
          <w:sz w:val="21"/>
          <w:szCs w:val="21"/>
          <w:highlight w:val="none"/>
        </w:rPr>
      </w:pPr>
      <w:r>
        <w:rPr>
          <w:spacing w:val="-3"/>
          <w:sz w:val="21"/>
          <w:szCs w:val="21"/>
          <w:highlight w:val="none"/>
        </w:rPr>
        <w:t>以联合体形式参加采购活动的，联合体各方不得再单独参加或者</w:t>
      </w:r>
      <w:r>
        <w:rPr>
          <w:sz w:val="21"/>
          <w:szCs w:val="21"/>
          <w:highlight w:val="none"/>
        </w:rPr>
        <w:t>与其他供应商另外组成联合体参加本项目磋商，否则相关响应文件将被认定为</w:t>
      </w:r>
      <w:r>
        <w:rPr>
          <w:b/>
          <w:sz w:val="21"/>
          <w:szCs w:val="21"/>
          <w:highlight w:val="none"/>
        </w:rPr>
        <w:t>响应无效</w:t>
      </w:r>
      <w:r>
        <w:rPr>
          <w:sz w:val="21"/>
          <w:szCs w:val="21"/>
          <w:highlight w:val="none"/>
        </w:rPr>
        <w:t>。</w:t>
      </w:r>
    </w:p>
    <w:p w14:paraId="0FCC06B6">
      <w:pPr>
        <w:pStyle w:val="25"/>
        <w:numPr>
          <w:ilvl w:val="2"/>
          <w:numId w:val="3"/>
        </w:numPr>
        <w:shd w:val="clear"/>
        <w:tabs>
          <w:tab w:val="left" w:pos="1330"/>
        </w:tabs>
        <w:spacing w:line="360" w:lineRule="auto"/>
        <w:ind w:left="1329" w:hanging="661"/>
        <w:jc w:val="both"/>
        <w:rPr>
          <w:sz w:val="21"/>
          <w:szCs w:val="21"/>
          <w:highlight w:val="none"/>
        </w:rPr>
      </w:pPr>
      <w:r>
        <w:rPr>
          <w:sz w:val="21"/>
          <w:szCs w:val="21"/>
          <w:highlight w:val="none"/>
        </w:rPr>
        <w:t>对联合体参加磋商的其他资格要求见供应商资格。</w:t>
      </w:r>
    </w:p>
    <w:p w14:paraId="47AB1187">
      <w:pPr>
        <w:pStyle w:val="8"/>
        <w:numPr>
          <w:ilvl w:val="0"/>
          <w:numId w:val="3"/>
        </w:numPr>
        <w:shd w:val="clear"/>
        <w:rPr>
          <w:highlight w:val="none"/>
        </w:rPr>
      </w:pPr>
      <w:r>
        <w:rPr>
          <w:highlight w:val="none"/>
        </w:rPr>
        <w:t>资金来源</w:t>
      </w:r>
    </w:p>
    <w:p w14:paraId="791A08EC">
      <w:pPr>
        <w:pStyle w:val="21"/>
        <w:numPr>
          <w:ilvl w:val="1"/>
          <w:numId w:val="3"/>
        </w:numPr>
        <w:shd w:val="clear"/>
        <w:tabs>
          <w:tab w:val="left" w:pos="1097"/>
        </w:tabs>
        <w:spacing w:before="161" w:line="360" w:lineRule="auto"/>
        <w:ind w:left="1058" w:hanging="428"/>
        <w:rPr>
          <w:sz w:val="21"/>
          <w:szCs w:val="21"/>
          <w:highlight w:val="none"/>
        </w:rPr>
      </w:pPr>
      <w:r>
        <w:rPr>
          <w:sz w:val="21"/>
          <w:szCs w:val="21"/>
          <w:highlight w:val="none"/>
        </w:rPr>
        <w:t>本项目的采购人已获得足以支付本次磋商后所签订的合同项下的资金。</w:t>
      </w:r>
    </w:p>
    <w:p w14:paraId="245E836D">
      <w:pPr>
        <w:pStyle w:val="21"/>
        <w:shd w:val="clear"/>
        <w:tabs>
          <w:tab w:val="left" w:pos="1090"/>
        </w:tabs>
        <w:spacing w:before="158" w:line="360" w:lineRule="auto"/>
        <w:ind w:left="671" w:right="714" w:firstLine="0"/>
        <w:rPr>
          <w:b/>
          <w:sz w:val="21"/>
          <w:szCs w:val="21"/>
          <w:highlight w:val="none"/>
        </w:rPr>
      </w:pPr>
      <w:r>
        <w:rPr>
          <w:rFonts w:hint="eastAsia"/>
          <w:sz w:val="21"/>
          <w:szCs w:val="21"/>
          <w:highlight w:val="none"/>
        </w:rPr>
        <w:t xml:space="preserve">4.2 </w:t>
      </w:r>
      <w:r>
        <w:rPr>
          <w:sz w:val="21"/>
          <w:szCs w:val="21"/>
          <w:highlight w:val="none"/>
        </w:rPr>
        <w:t>项目</w:t>
      </w:r>
      <w:r>
        <w:rPr>
          <w:rFonts w:hint="eastAsia"/>
          <w:sz w:val="21"/>
          <w:szCs w:val="21"/>
          <w:highlight w:val="none"/>
        </w:rPr>
        <w:t>最高限价</w:t>
      </w:r>
      <w:r>
        <w:rPr>
          <w:sz w:val="21"/>
          <w:szCs w:val="21"/>
          <w:highlight w:val="none"/>
        </w:rPr>
        <w:t>见磋商公告（磋商邀请）。</w:t>
      </w:r>
    </w:p>
    <w:p w14:paraId="217D301C">
      <w:pPr>
        <w:pStyle w:val="21"/>
        <w:shd w:val="clear"/>
        <w:tabs>
          <w:tab w:val="left" w:pos="1090"/>
        </w:tabs>
        <w:spacing w:before="158" w:line="360" w:lineRule="auto"/>
        <w:ind w:left="671" w:right="714" w:firstLine="0"/>
        <w:rPr>
          <w:b/>
          <w:sz w:val="21"/>
          <w:szCs w:val="21"/>
          <w:highlight w:val="none"/>
        </w:rPr>
      </w:pPr>
      <w:r>
        <w:rPr>
          <w:b/>
          <w:sz w:val="21"/>
          <w:szCs w:val="21"/>
          <w:highlight w:val="none"/>
        </w:rPr>
        <w:t>5.磋商费用</w:t>
      </w:r>
    </w:p>
    <w:p w14:paraId="5D94FBA6">
      <w:pPr>
        <w:pStyle w:val="10"/>
        <w:shd w:val="clear"/>
        <w:spacing w:before="1" w:line="360" w:lineRule="auto"/>
        <w:ind w:left="671" w:right="256"/>
        <w:rPr>
          <w:sz w:val="21"/>
          <w:szCs w:val="21"/>
          <w:highlight w:val="none"/>
        </w:rPr>
      </w:pPr>
      <w:r>
        <w:rPr>
          <w:sz w:val="21"/>
          <w:szCs w:val="21"/>
          <w:highlight w:val="none"/>
        </w:rPr>
        <w:t>不论磋商的结果如何，供应商应承担其所有与准备和参加磋商有关的费用。</w:t>
      </w:r>
    </w:p>
    <w:p w14:paraId="5407686B">
      <w:pPr>
        <w:pStyle w:val="10"/>
        <w:shd w:val="clear"/>
        <w:spacing w:before="1" w:line="360" w:lineRule="auto"/>
        <w:ind w:left="671" w:right="256"/>
        <w:rPr>
          <w:b/>
          <w:sz w:val="21"/>
          <w:szCs w:val="21"/>
          <w:highlight w:val="none"/>
        </w:rPr>
      </w:pPr>
      <w:r>
        <w:rPr>
          <w:b/>
          <w:sz w:val="21"/>
          <w:szCs w:val="21"/>
          <w:highlight w:val="none"/>
        </w:rPr>
        <w:t>6.适用法律</w:t>
      </w:r>
    </w:p>
    <w:p w14:paraId="5D698B42">
      <w:pPr>
        <w:pStyle w:val="10"/>
        <w:shd w:val="clear"/>
        <w:spacing w:before="5" w:line="360" w:lineRule="auto"/>
        <w:ind w:right="94" w:rightChars="45" w:firstLine="630" w:firstLineChars="300"/>
        <w:rPr>
          <w:sz w:val="21"/>
          <w:szCs w:val="21"/>
          <w:highlight w:val="none"/>
        </w:rPr>
      </w:pPr>
      <w:r>
        <w:rPr>
          <w:rFonts w:hint="eastAsia"/>
          <w:sz w:val="21"/>
          <w:szCs w:val="21"/>
          <w:highlight w:val="none"/>
        </w:rPr>
        <w:t>本项目依据相关法律法规规定为：非依法必须采购的项目（自主采招项目）。</w:t>
      </w:r>
    </w:p>
    <w:p w14:paraId="575452A7">
      <w:pPr>
        <w:pStyle w:val="8"/>
        <w:numPr>
          <w:ilvl w:val="0"/>
          <w:numId w:val="4"/>
        </w:numPr>
        <w:shd w:val="clear"/>
        <w:rPr>
          <w:highlight w:val="none"/>
          <w:lang w:val="zh-CN" w:bidi="zh-CN"/>
        </w:rPr>
      </w:pPr>
      <w:r>
        <w:rPr>
          <w:highlight w:val="none"/>
          <w:lang w:val="zh-CN" w:bidi="zh-CN"/>
        </w:rPr>
        <w:t>磋商文件构成</w:t>
      </w:r>
    </w:p>
    <w:p w14:paraId="604D54EB">
      <w:pPr>
        <w:pStyle w:val="21"/>
        <w:numPr>
          <w:ilvl w:val="1"/>
          <w:numId w:val="4"/>
        </w:numPr>
        <w:shd w:val="clear"/>
        <w:tabs>
          <w:tab w:val="left" w:pos="1090"/>
        </w:tabs>
        <w:spacing w:line="360" w:lineRule="auto"/>
        <w:rPr>
          <w:sz w:val="21"/>
          <w:szCs w:val="21"/>
          <w:highlight w:val="none"/>
        </w:rPr>
      </w:pPr>
      <w:r>
        <w:rPr>
          <w:sz w:val="21"/>
          <w:szCs w:val="21"/>
          <w:highlight w:val="none"/>
        </w:rPr>
        <w:t>磋商文件包括下列内容：</w:t>
      </w:r>
    </w:p>
    <w:p w14:paraId="3CD85DF6">
      <w:pPr>
        <w:pStyle w:val="10"/>
        <w:numPr>
          <w:ilvl w:val="0"/>
          <w:numId w:val="5"/>
        </w:numPr>
        <w:shd w:val="clear"/>
        <w:tabs>
          <w:tab w:val="left" w:pos="2034"/>
        </w:tabs>
        <w:spacing w:before="120" w:line="360" w:lineRule="auto"/>
        <w:ind w:left="1072"/>
        <w:rPr>
          <w:sz w:val="21"/>
          <w:szCs w:val="21"/>
          <w:highlight w:val="none"/>
        </w:rPr>
      </w:pPr>
      <w:r>
        <w:rPr>
          <w:rFonts w:hint="eastAsia"/>
          <w:sz w:val="21"/>
          <w:szCs w:val="21"/>
          <w:highlight w:val="none"/>
        </w:rPr>
        <w:t>磋商公告</w:t>
      </w:r>
    </w:p>
    <w:p w14:paraId="2179A1DB">
      <w:pPr>
        <w:pStyle w:val="10"/>
        <w:numPr>
          <w:ilvl w:val="0"/>
          <w:numId w:val="5"/>
        </w:numPr>
        <w:shd w:val="clear"/>
        <w:tabs>
          <w:tab w:val="left" w:pos="2034"/>
        </w:tabs>
        <w:spacing w:before="120" w:line="360" w:lineRule="auto"/>
        <w:ind w:left="1072"/>
        <w:rPr>
          <w:sz w:val="21"/>
          <w:szCs w:val="21"/>
          <w:highlight w:val="none"/>
        </w:rPr>
      </w:pPr>
      <w:r>
        <w:rPr>
          <w:sz w:val="21"/>
          <w:szCs w:val="21"/>
          <w:highlight w:val="none"/>
        </w:rPr>
        <w:t>供应商须知</w:t>
      </w:r>
    </w:p>
    <w:p w14:paraId="2A926DE1">
      <w:pPr>
        <w:pStyle w:val="10"/>
        <w:numPr>
          <w:ilvl w:val="0"/>
          <w:numId w:val="5"/>
        </w:numPr>
        <w:shd w:val="clear"/>
        <w:tabs>
          <w:tab w:val="left" w:pos="2034"/>
        </w:tabs>
        <w:spacing w:before="120" w:line="360" w:lineRule="auto"/>
        <w:ind w:left="1072"/>
        <w:rPr>
          <w:sz w:val="21"/>
          <w:szCs w:val="21"/>
          <w:highlight w:val="none"/>
        </w:rPr>
      </w:pPr>
      <w:r>
        <w:rPr>
          <w:sz w:val="21"/>
          <w:szCs w:val="21"/>
          <w:highlight w:val="none"/>
        </w:rPr>
        <w:t>采购需求</w:t>
      </w:r>
    </w:p>
    <w:p w14:paraId="02C0ABA7">
      <w:pPr>
        <w:pStyle w:val="10"/>
        <w:shd w:val="clear"/>
        <w:tabs>
          <w:tab w:val="left" w:pos="2034"/>
        </w:tabs>
        <w:spacing w:before="158" w:line="360" w:lineRule="auto"/>
        <w:ind w:left="1074" w:right="5169"/>
        <w:rPr>
          <w:spacing w:val="-17"/>
          <w:sz w:val="21"/>
          <w:szCs w:val="21"/>
          <w:highlight w:val="none"/>
        </w:rPr>
      </w:pPr>
      <w:r>
        <w:rPr>
          <w:sz w:val="21"/>
          <w:szCs w:val="21"/>
          <w:highlight w:val="none"/>
        </w:rPr>
        <w:t>第四章</w:t>
      </w:r>
      <w:r>
        <w:rPr>
          <w:sz w:val="21"/>
          <w:szCs w:val="21"/>
          <w:highlight w:val="none"/>
        </w:rPr>
        <w:tab/>
      </w:r>
      <w:r>
        <w:rPr>
          <w:sz w:val="21"/>
          <w:szCs w:val="21"/>
          <w:highlight w:val="none"/>
        </w:rPr>
        <w:t>评审方法和标</w:t>
      </w:r>
      <w:r>
        <w:rPr>
          <w:spacing w:val="-17"/>
          <w:sz w:val="21"/>
          <w:szCs w:val="21"/>
          <w:highlight w:val="none"/>
        </w:rPr>
        <w:t>准</w:t>
      </w:r>
    </w:p>
    <w:p w14:paraId="1A45C3B1">
      <w:pPr>
        <w:pStyle w:val="10"/>
        <w:shd w:val="clear"/>
        <w:tabs>
          <w:tab w:val="left" w:pos="2034"/>
        </w:tabs>
        <w:spacing w:before="158" w:line="360" w:lineRule="auto"/>
        <w:ind w:left="1074" w:right="5169"/>
        <w:rPr>
          <w:sz w:val="21"/>
          <w:szCs w:val="21"/>
          <w:highlight w:val="none"/>
        </w:rPr>
      </w:pPr>
      <w:r>
        <w:rPr>
          <w:sz w:val="21"/>
          <w:szCs w:val="21"/>
          <w:highlight w:val="none"/>
        </w:rPr>
        <w:t>第五章</w:t>
      </w:r>
      <w:r>
        <w:rPr>
          <w:sz w:val="21"/>
          <w:szCs w:val="21"/>
          <w:highlight w:val="none"/>
        </w:rPr>
        <w:tab/>
      </w:r>
      <w:r>
        <w:rPr>
          <w:rFonts w:hint="eastAsia"/>
          <w:sz w:val="21"/>
          <w:szCs w:val="21"/>
          <w:highlight w:val="none"/>
        </w:rPr>
        <w:t>采购</w:t>
      </w:r>
      <w:r>
        <w:rPr>
          <w:sz w:val="21"/>
          <w:szCs w:val="21"/>
          <w:highlight w:val="none"/>
        </w:rPr>
        <w:t>合同</w:t>
      </w:r>
    </w:p>
    <w:p w14:paraId="5325013B">
      <w:pPr>
        <w:pStyle w:val="10"/>
        <w:shd w:val="clear"/>
        <w:tabs>
          <w:tab w:val="left" w:pos="2034"/>
        </w:tabs>
        <w:spacing w:before="158" w:line="360" w:lineRule="auto"/>
        <w:ind w:left="1074" w:right="5169"/>
        <w:rPr>
          <w:sz w:val="21"/>
          <w:szCs w:val="21"/>
          <w:highlight w:val="none"/>
        </w:rPr>
      </w:pPr>
      <w:r>
        <w:rPr>
          <w:sz w:val="21"/>
          <w:szCs w:val="21"/>
          <w:highlight w:val="none"/>
        </w:rPr>
        <w:t>第六章</w:t>
      </w:r>
      <w:r>
        <w:rPr>
          <w:sz w:val="21"/>
          <w:szCs w:val="21"/>
          <w:highlight w:val="none"/>
        </w:rPr>
        <w:tab/>
      </w:r>
      <w:r>
        <w:rPr>
          <w:sz w:val="21"/>
          <w:szCs w:val="21"/>
          <w:highlight w:val="none"/>
        </w:rPr>
        <w:t>响应文件格式</w:t>
      </w:r>
    </w:p>
    <w:p w14:paraId="0A97E910">
      <w:pPr>
        <w:pStyle w:val="21"/>
        <w:numPr>
          <w:ilvl w:val="1"/>
          <w:numId w:val="4"/>
        </w:numPr>
        <w:shd w:val="clear"/>
        <w:tabs>
          <w:tab w:val="left" w:pos="1090"/>
        </w:tabs>
        <w:spacing w:line="360" w:lineRule="auto"/>
        <w:ind w:hanging="421"/>
        <w:rPr>
          <w:sz w:val="21"/>
          <w:szCs w:val="21"/>
          <w:highlight w:val="none"/>
        </w:rPr>
      </w:pPr>
      <w:r>
        <w:rPr>
          <w:sz w:val="21"/>
          <w:szCs w:val="21"/>
          <w:highlight w:val="none"/>
        </w:rPr>
        <w:t>磋商文件中有不一致的，有澄清的部分以最终的澄清更正内容为准。</w:t>
      </w:r>
    </w:p>
    <w:p w14:paraId="2C8BA21C">
      <w:pPr>
        <w:pStyle w:val="21"/>
        <w:numPr>
          <w:ilvl w:val="1"/>
          <w:numId w:val="4"/>
        </w:numPr>
        <w:shd w:val="clear"/>
        <w:tabs>
          <w:tab w:val="left" w:pos="1090"/>
        </w:tabs>
        <w:spacing w:before="160" w:line="360" w:lineRule="auto"/>
        <w:ind w:hanging="421"/>
        <w:jc w:val="both"/>
        <w:rPr>
          <w:sz w:val="21"/>
          <w:szCs w:val="21"/>
          <w:highlight w:val="none"/>
        </w:rPr>
      </w:pPr>
      <w:r>
        <w:rPr>
          <w:sz w:val="21"/>
          <w:szCs w:val="21"/>
          <w:highlight w:val="none"/>
        </w:rPr>
        <w:t>现场考察及相关事项见供应商须知前附表。</w:t>
      </w:r>
    </w:p>
    <w:p w14:paraId="2800CC2D">
      <w:pPr>
        <w:pStyle w:val="21"/>
        <w:shd w:val="clear"/>
        <w:tabs>
          <w:tab w:val="left" w:pos="1090"/>
        </w:tabs>
        <w:spacing w:before="158" w:line="360" w:lineRule="auto"/>
        <w:ind w:left="671" w:right="594" w:firstLine="0"/>
        <w:rPr>
          <w:spacing w:val="-1"/>
          <w:sz w:val="21"/>
          <w:szCs w:val="21"/>
          <w:highlight w:val="none"/>
        </w:rPr>
      </w:pPr>
      <w:r>
        <w:rPr>
          <w:rFonts w:hint="eastAsia"/>
          <w:spacing w:val="-1"/>
          <w:sz w:val="21"/>
          <w:szCs w:val="21"/>
          <w:highlight w:val="none"/>
        </w:rPr>
        <w:t xml:space="preserve">7.4 </w:t>
      </w:r>
      <w:r>
        <w:rPr>
          <w:spacing w:val="-1"/>
          <w:sz w:val="21"/>
          <w:szCs w:val="21"/>
          <w:highlight w:val="none"/>
        </w:rPr>
        <w:t>供应商应认真阅读磋商文件所有的事项、格式、条款和技术规范等。</w:t>
      </w:r>
    </w:p>
    <w:p w14:paraId="57776126">
      <w:pPr>
        <w:pStyle w:val="21"/>
        <w:shd w:val="clear"/>
        <w:tabs>
          <w:tab w:val="left" w:pos="1090"/>
        </w:tabs>
        <w:spacing w:before="158" w:line="360" w:lineRule="auto"/>
        <w:ind w:left="671" w:right="594" w:firstLine="0"/>
        <w:jc w:val="center"/>
        <w:rPr>
          <w:rFonts w:ascii="Cambria" w:hAnsi="Cambria" w:cs="Times New Roman"/>
          <w:b/>
          <w:bCs/>
          <w:kern w:val="2"/>
          <w:sz w:val="28"/>
          <w:szCs w:val="28"/>
          <w:highlight w:val="none"/>
          <w:lang w:val="en-US" w:bidi="ar-SA"/>
        </w:rPr>
      </w:pPr>
      <w:r>
        <w:rPr>
          <w:rFonts w:ascii="Cambria" w:hAnsi="Cambria" w:cs="Times New Roman"/>
          <w:b/>
          <w:bCs/>
          <w:kern w:val="2"/>
          <w:sz w:val="28"/>
          <w:szCs w:val="28"/>
          <w:highlight w:val="none"/>
          <w:lang w:val="en-US" w:bidi="ar-SA"/>
        </w:rPr>
        <w:t>8.磋商文件的澄清与修改</w:t>
      </w:r>
    </w:p>
    <w:p w14:paraId="701C1315">
      <w:pPr>
        <w:shd w:val="clear"/>
        <w:tabs>
          <w:tab w:val="left" w:pos="1430"/>
        </w:tabs>
        <w:spacing w:line="360" w:lineRule="auto"/>
        <w:ind w:right="794" w:firstLine="624" w:firstLineChars="300"/>
        <w:rPr>
          <w:rFonts w:ascii="宋体" w:hAnsi="宋体"/>
          <w:spacing w:val="-1"/>
          <w:highlight w:val="none"/>
        </w:rPr>
      </w:pPr>
      <w:r>
        <w:rPr>
          <w:rFonts w:hint="eastAsia" w:ascii="宋体" w:hAnsi="宋体"/>
          <w:spacing w:val="-1"/>
          <w:highlight w:val="none"/>
        </w:rPr>
        <w:t>8.1供应商质疑截止时间：见供应商须知前附表</w:t>
      </w:r>
      <w:r>
        <w:rPr>
          <w:rFonts w:ascii="宋体" w:hAnsi="宋体"/>
          <w:spacing w:val="-1"/>
          <w:highlight w:val="none"/>
        </w:rPr>
        <w:t>。</w:t>
      </w:r>
    </w:p>
    <w:p w14:paraId="37F189D0">
      <w:pPr>
        <w:pStyle w:val="8"/>
        <w:numPr>
          <w:ilvl w:val="0"/>
          <w:numId w:val="6"/>
        </w:numPr>
        <w:shd w:val="clear"/>
        <w:rPr>
          <w:highlight w:val="none"/>
        </w:rPr>
      </w:pPr>
      <w:r>
        <w:rPr>
          <w:highlight w:val="none"/>
        </w:rPr>
        <w:t>磋商范围及响应文件成交准和计量单位的使用</w:t>
      </w:r>
    </w:p>
    <w:p w14:paraId="5934E13A">
      <w:pPr>
        <w:pStyle w:val="21"/>
        <w:numPr>
          <w:ilvl w:val="1"/>
          <w:numId w:val="6"/>
        </w:numPr>
        <w:shd w:val="clear"/>
        <w:tabs>
          <w:tab w:val="left" w:pos="1090"/>
        </w:tabs>
        <w:spacing w:line="360" w:lineRule="auto"/>
        <w:ind w:right="373" w:firstLine="434"/>
        <w:jc w:val="both"/>
        <w:rPr>
          <w:sz w:val="21"/>
          <w:szCs w:val="21"/>
          <w:highlight w:val="none"/>
        </w:rPr>
      </w:pPr>
      <w:r>
        <w:rPr>
          <w:spacing w:val="-3"/>
          <w:sz w:val="21"/>
          <w:szCs w:val="21"/>
          <w:highlight w:val="none"/>
        </w:rPr>
        <w:t>无论磋商文件中是否要求，供应商所投服务及伴随的货物和工程均应符</w:t>
      </w:r>
      <w:r>
        <w:rPr>
          <w:sz w:val="21"/>
          <w:szCs w:val="21"/>
          <w:highlight w:val="none"/>
        </w:rPr>
        <w:t>合国家强制性标准。</w:t>
      </w:r>
    </w:p>
    <w:p w14:paraId="4B5E7B16">
      <w:pPr>
        <w:pStyle w:val="21"/>
        <w:numPr>
          <w:ilvl w:val="1"/>
          <w:numId w:val="6"/>
        </w:numPr>
        <w:shd w:val="clear"/>
        <w:tabs>
          <w:tab w:val="left" w:pos="1090"/>
        </w:tabs>
        <w:spacing w:line="360" w:lineRule="auto"/>
        <w:ind w:right="369" w:firstLine="434"/>
        <w:jc w:val="both"/>
        <w:rPr>
          <w:sz w:val="21"/>
          <w:szCs w:val="21"/>
          <w:highlight w:val="none"/>
        </w:rPr>
      </w:pPr>
      <w:r>
        <w:rPr>
          <w:spacing w:val="-2"/>
          <w:sz w:val="21"/>
          <w:szCs w:val="21"/>
          <w:highlight w:val="none"/>
        </w:rPr>
        <w:t>供应商与采购代理机构之间与磋商有关的所有往来通知、函件和响应文</w:t>
      </w:r>
      <w:r>
        <w:rPr>
          <w:sz w:val="21"/>
          <w:szCs w:val="21"/>
          <w:highlight w:val="none"/>
        </w:rPr>
        <w:t xml:space="preserve">件均用中文表述。供应商随响应文件提供的证明文件和资料可以为其它语言， </w:t>
      </w:r>
      <w:r>
        <w:rPr>
          <w:spacing w:val="-10"/>
          <w:sz w:val="21"/>
          <w:szCs w:val="21"/>
          <w:highlight w:val="none"/>
        </w:rPr>
        <w:t>但必须附中文译文。翻译的中文资料与外文资料如果出现差异时，以中文为准。</w:t>
      </w:r>
    </w:p>
    <w:p w14:paraId="3779CFF7">
      <w:pPr>
        <w:pStyle w:val="21"/>
        <w:numPr>
          <w:ilvl w:val="1"/>
          <w:numId w:val="6"/>
        </w:numPr>
        <w:shd w:val="clear"/>
        <w:tabs>
          <w:tab w:val="left" w:pos="1090"/>
        </w:tabs>
        <w:spacing w:line="360" w:lineRule="auto"/>
        <w:ind w:right="369" w:firstLine="434"/>
        <w:jc w:val="both"/>
        <w:rPr>
          <w:sz w:val="21"/>
          <w:szCs w:val="21"/>
          <w:highlight w:val="none"/>
        </w:rPr>
      </w:pPr>
      <w:r>
        <w:rPr>
          <w:spacing w:val="-3"/>
          <w:sz w:val="21"/>
          <w:szCs w:val="21"/>
          <w:highlight w:val="none"/>
        </w:rPr>
        <w:t>除磋商文件中有特殊要求外，响应文件中所使用的计量单位，应采用中</w:t>
      </w:r>
      <w:r>
        <w:rPr>
          <w:sz w:val="21"/>
          <w:szCs w:val="21"/>
          <w:highlight w:val="none"/>
        </w:rPr>
        <w:t>华人民共和国法定计量单位。</w:t>
      </w:r>
    </w:p>
    <w:p w14:paraId="17EC4DA0">
      <w:pPr>
        <w:pStyle w:val="8"/>
        <w:numPr>
          <w:ilvl w:val="0"/>
          <w:numId w:val="6"/>
        </w:numPr>
        <w:shd w:val="clear"/>
        <w:rPr>
          <w:highlight w:val="none"/>
        </w:rPr>
      </w:pPr>
      <w:r>
        <w:rPr>
          <w:highlight w:val="none"/>
        </w:rPr>
        <w:t>响应文件构成</w:t>
      </w:r>
    </w:p>
    <w:p w14:paraId="72084147">
      <w:pPr>
        <w:pStyle w:val="21"/>
        <w:numPr>
          <w:ilvl w:val="1"/>
          <w:numId w:val="6"/>
        </w:numPr>
        <w:shd w:val="clear"/>
        <w:tabs>
          <w:tab w:val="left" w:pos="1195"/>
        </w:tabs>
        <w:spacing w:before="159" w:line="360" w:lineRule="auto"/>
        <w:ind w:right="249" w:firstLine="436"/>
        <w:rPr>
          <w:sz w:val="21"/>
          <w:szCs w:val="21"/>
          <w:highlight w:val="none"/>
        </w:rPr>
      </w:pPr>
      <w:r>
        <w:rPr>
          <w:spacing w:val="-1"/>
          <w:sz w:val="21"/>
          <w:szCs w:val="21"/>
          <w:highlight w:val="none"/>
        </w:rPr>
        <w:t xml:space="preserve">供应商应完整地按磋商文件提供的响应文件格式及要求编写响应文件， </w:t>
      </w:r>
      <w:r>
        <w:rPr>
          <w:sz w:val="21"/>
          <w:szCs w:val="21"/>
          <w:highlight w:val="none"/>
        </w:rPr>
        <w:t>具体内容详见第六章响应文件格式的相关内容。</w:t>
      </w:r>
    </w:p>
    <w:p w14:paraId="3450CD54">
      <w:pPr>
        <w:pStyle w:val="21"/>
        <w:shd w:val="clear"/>
        <w:tabs>
          <w:tab w:val="left" w:pos="1212"/>
        </w:tabs>
        <w:spacing w:before="1" w:line="360" w:lineRule="auto"/>
        <w:ind w:left="671" w:right="1672" w:firstLine="0"/>
        <w:rPr>
          <w:spacing w:val="-1"/>
          <w:sz w:val="21"/>
          <w:szCs w:val="21"/>
          <w:highlight w:val="none"/>
        </w:rPr>
      </w:pPr>
      <w:r>
        <w:rPr>
          <w:rFonts w:hint="eastAsia"/>
          <w:spacing w:val="-1"/>
          <w:sz w:val="21"/>
          <w:szCs w:val="21"/>
          <w:highlight w:val="none"/>
        </w:rPr>
        <w:t xml:space="preserve">10.2 </w:t>
      </w:r>
      <w:r>
        <w:rPr>
          <w:spacing w:val="-1"/>
          <w:sz w:val="21"/>
          <w:szCs w:val="21"/>
          <w:highlight w:val="none"/>
        </w:rPr>
        <w:t>上述文件应按照磋商文件规定的格式填写、签署和盖章。</w:t>
      </w:r>
    </w:p>
    <w:p w14:paraId="1E8E3D66">
      <w:pPr>
        <w:pStyle w:val="8"/>
        <w:shd w:val="clear"/>
        <w:ind w:left="671"/>
        <w:rPr>
          <w:highlight w:val="none"/>
        </w:rPr>
      </w:pPr>
      <w:r>
        <w:rPr>
          <w:highlight w:val="none"/>
        </w:rPr>
        <w:t>11.证明标的的合格性和符合磋商文件规定的响应文件</w:t>
      </w:r>
    </w:p>
    <w:p w14:paraId="0B405949">
      <w:pPr>
        <w:pStyle w:val="21"/>
        <w:numPr>
          <w:ilvl w:val="1"/>
          <w:numId w:val="7"/>
        </w:numPr>
        <w:shd w:val="clear"/>
        <w:tabs>
          <w:tab w:val="left" w:pos="1272"/>
        </w:tabs>
        <w:spacing w:line="360" w:lineRule="auto"/>
        <w:ind w:right="371" w:firstLine="434"/>
        <w:rPr>
          <w:sz w:val="21"/>
          <w:szCs w:val="21"/>
          <w:highlight w:val="none"/>
        </w:rPr>
      </w:pPr>
      <w:r>
        <w:rPr>
          <w:spacing w:val="-1"/>
          <w:sz w:val="21"/>
          <w:szCs w:val="21"/>
          <w:highlight w:val="none"/>
        </w:rPr>
        <w:t>供应商应提交磋商文件要求的证明文件，证明其响应内容符合磋商文</w:t>
      </w:r>
      <w:r>
        <w:rPr>
          <w:sz w:val="21"/>
          <w:szCs w:val="21"/>
          <w:highlight w:val="none"/>
        </w:rPr>
        <w:t>件规定。该证明文件是响应文件的一部分。</w:t>
      </w:r>
    </w:p>
    <w:p w14:paraId="5235DC42">
      <w:pPr>
        <w:pStyle w:val="21"/>
        <w:numPr>
          <w:ilvl w:val="1"/>
          <w:numId w:val="7"/>
        </w:numPr>
        <w:shd w:val="clear"/>
        <w:tabs>
          <w:tab w:val="left" w:pos="1210"/>
        </w:tabs>
        <w:spacing w:before="4" w:line="360" w:lineRule="auto"/>
        <w:ind w:left="1209" w:hanging="541"/>
        <w:rPr>
          <w:sz w:val="21"/>
          <w:szCs w:val="21"/>
          <w:highlight w:val="none"/>
        </w:rPr>
      </w:pPr>
      <w:r>
        <w:rPr>
          <w:sz w:val="21"/>
          <w:szCs w:val="21"/>
          <w:highlight w:val="none"/>
        </w:rPr>
        <w:t>上款所述的证明文件，可以是文字资料、图纸和数据。</w:t>
      </w:r>
    </w:p>
    <w:p w14:paraId="416054F6">
      <w:pPr>
        <w:pStyle w:val="21"/>
        <w:numPr>
          <w:ilvl w:val="1"/>
          <w:numId w:val="7"/>
        </w:numPr>
        <w:shd w:val="clear"/>
        <w:tabs>
          <w:tab w:val="left" w:pos="1210"/>
        </w:tabs>
        <w:spacing w:before="158" w:line="360" w:lineRule="auto"/>
        <w:ind w:left="1209" w:hanging="541"/>
        <w:rPr>
          <w:sz w:val="21"/>
          <w:szCs w:val="21"/>
          <w:highlight w:val="none"/>
        </w:rPr>
      </w:pPr>
      <w:r>
        <w:rPr>
          <w:sz w:val="21"/>
          <w:szCs w:val="21"/>
          <w:highlight w:val="none"/>
        </w:rPr>
        <w:t>本条所指证明文件不包括对磋商文件相关部分的文字、图标的复制。</w:t>
      </w:r>
    </w:p>
    <w:p w14:paraId="0CC70F17">
      <w:pPr>
        <w:pStyle w:val="21"/>
        <w:numPr>
          <w:ilvl w:val="1"/>
          <w:numId w:val="7"/>
        </w:numPr>
        <w:shd w:val="clear"/>
        <w:tabs>
          <w:tab w:val="left" w:pos="1272"/>
        </w:tabs>
        <w:spacing w:before="161" w:line="360" w:lineRule="auto"/>
        <w:ind w:right="365" w:firstLine="434"/>
        <w:rPr>
          <w:sz w:val="21"/>
          <w:szCs w:val="21"/>
          <w:highlight w:val="none"/>
        </w:rPr>
      </w:pPr>
      <w:r>
        <w:rPr>
          <w:sz w:val="21"/>
          <w:szCs w:val="21"/>
          <w:highlight w:val="none"/>
        </w:rPr>
        <w:t>为保证公平公正，除非另有规定或说明，供应商对同一项目磋商时，不得同时提供备选磋商方案。</w:t>
      </w:r>
    </w:p>
    <w:p w14:paraId="117FE5A7">
      <w:pPr>
        <w:pStyle w:val="8"/>
        <w:shd w:val="clear"/>
        <w:ind w:left="1036"/>
        <w:rPr>
          <w:highlight w:val="none"/>
        </w:rPr>
      </w:pPr>
      <w:r>
        <w:rPr>
          <w:rFonts w:hint="eastAsia"/>
          <w:highlight w:val="none"/>
        </w:rPr>
        <w:t>12．</w:t>
      </w:r>
      <w:r>
        <w:rPr>
          <w:highlight w:val="none"/>
        </w:rPr>
        <w:t>报价</w:t>
      </w:r>
    </w:p>
    <w:p w14:paraId="204E58CE">
      <w:pPr>
        <w:pStyle w:val="21"/>
        <w:numPr>
          <w:ilvl w:val="1"/>
          <w:numId w:val="8"/>
        </w:numPr>
        <w:shd w:val="clear"/>
        <w:tabs>
          <w:tab w:val="left" w:pos="1272"/>
        </w:tabs>
        <w:spacing w:before="158" w:line="360" w:lineRule="auto"/>
        <w:ind w:right="368" w:firstLine="434"/>
        <w:jc w:val="both"/>
        <w:rPr>
          <w:sz w:val="21"/>
          <w:szCs w:val="21"/>
          <w:highlight w:val="none"/>
        </w:rPr>
      </w:pPr>
      <w:r>
        <w:rPr>
          <w:spacing w:val="-1"/>
          <w:sz w:val="21"/>
          <w:szCs w:val="21"/>
          <w:highlight w:val="none"/>
        </w:rPr>
        <w:t>供应商的报价应当包括满足本次磋商全部采购需求所应提供的服务</w:t>
      </w:r>
      <w:r>
        <w:rPr>
          <w:rFonts w:hint="eastAsia"/>
          <w:sz w:val="21"/>
          <w:szCs w:val="21"/>
          <w:highlight w:val="none"/>
        </w:rPr>
        <w:t>，</w:t>
      </w:r>
      <w:r>
        <w:rPr>
          <w:sz w:val="21"/>
          <w:szCs w:val="21"/>
          <w:highlight w:val="none"/>
        </w:rPr>
        <w:t>所有内容均应</w:t>
      </w:r>
      <w:r>
        <w:rPr>
          <w:rFonts w:hint="eastAsia"/>
          <w:sz w:val="21"/>
          <w:szCs w:val="21"/>
          <w:highlight w:val="none"/>
        </w:rPr>
        <w:t>包含在</w:t>
      </w:r>
      <w:r>
        <w:rPr>
          <w:sz w:val="21"/>
          <w:szCs w:val="21"/>
          <w:highlight w:val="none"/>
        </w:rPr>
        <w:t>报价</w:t>
      </w:r>
      <w:r>
        <w:rPr>
          <w:rFonts w:hint="eastAsia"/>
          <w:sz w:val="21"/>
          <w:szCs w:val="21"/>
          <w:highlight w:val="none"/>
        </w:rPr>
        <w:t>中</w:t>
      </w:r>
      <w:r>
        <w:rPr>
          <w:spacing w:val="-10"/>
          <w:sz w:val="21"/>
          <w:szCs w:val="21"/>
          <w:highlight w:val="none"/>
        </w:rPr>
        <w:t>。</w:t>
      </w:r>
    </w:p>
    <w:p w14:paraId="10C82857">
      <w:pPr>
        <w:pStyle w:val="21"/>
        <w:numPr>
          <w:ilvl w:val="1"/>
          <w:numId w:val="8"/>
        </w:numPr>
        <w:shd w:val="clear"/>
        <w:tabs>
          <w:tab w:val="left" w:pos="1272"/>
        </w:tabs>
        <w:spacing w:before="5" w:line="360" w:lineRule="auto"/>
        <w:ind w:right="373" w:firstLine="434"/>
        <w:jc w:val="both"/>
        <w:rPr>
          <w:sz w:val="21"/>
          <w:szCs w:val="21"/>
          <w:highlight w:val="none"/>
        </w:rPr>
      </w:pPr>
      <w:r>
        <w:rPr>
          <w:spacing w:val="-1"/>
          <w:sz w:val="21"/>
          <w:szCs w:val="21"/>
          <w:highlight w:val="none"/>
        </w:rPr>
        <w:t>除非磋商文件另有规定或经采购人同意支付的，最后报价均不得高于</w:t>
      </w:r>
      <w:r>
        <w:rPr>
          <w:sz w:val="21"/>
          <w:szCs w:val="21"/>
          <w:highlight w:val="none"/>
        </w:rPr>
        <w:t>磋商文件（公告）列明的</w:t>
      </w:r>
      <w:r>
        <w:rPr>
          <w:rFonts w:hint="eastAsia"/>
          <w:sz w:val="21"/>
          <w:szCs w:val="21"/>
          <w:highlight w:val="none"/>
        </w:rPr>
        <w:t>最高限价</w:t>
      </w:r>
      <w:r>
        <w:rPr>
          <w:sz w:val="21"/>
          <w:szCs w:val="21"/>
          <w:highlight w:val="none"/>
        </w:rPr>
        <w:t>，否则其响应文件将被认定为</w:t>
      </w:r>
      <w:r>
        <w:rPr>
          <w:b/>
          <w:sz w:val="21"/>
          <w:szCs w:val="21"/>
          <w:highlight w:val="none"/>
        </w:rPr>
        <w:t>响应无效</w:t>
      </w:r>
      <w:r>
        <w:rPr>
          <w:sz w:val="21"/>
          <w:szCs w:val="21"/>
          <w:highlight w:val="none"/>
        </w:rPr>
        <w:t>。</w:t>
      </w:r>
    </w:p>
    <w:p w14:paraId="50D90EC4">
      <w:pPr>
        <w:pStyle w:val="21"/>
        <w:numPr>
          <w:ilvl w:val="1"/>
          <w:numId w:val="8"/>
        </w:numPr>
        <w:shd w:val="clear"/>
        <w:tabs>
          <w:tab w:val="left" w:pos="1272"/>
        </w:tabs>
        <w:spacing w:line="360" w:lineRule="auto"/>
        <w:ind w:left="1271"/>
        <w:jc w:val="both"/>
        <w:rPr>
          <w:sz w:val="21"/>
          <w:szCs w:val="21"/>
          <w:highlight w:val="none"/>
        </w:rPr>
      </w:pPr>
      <w:r>
        <w:rPr>
          <w:sz w:val="21"/>
          <w:szCs w:val="21"/>
          <w:highlight w:val="none"/>
        </w:rPr>
        <w:t>报价在合同履行过程中是固定不变的，不得以任何理由予以变更。任</w:t>
      </w:r>
    </w:p>
    <w:p w14:paraId="1D981178">
      <w:pPr>
        <w:pStyle w:val="10"/>
        <w:shd w:val="clear"/>
        <w:spacing w:before="160" w:line="360" w:lineRule="auto"/>
        <w:ind w:left="234"/>
        <w:rPr>
          <w:sz w:val="21"/>
          <w:szCs w:val="21"/>
          <w:highlight w:val="none"/>
        </w:rPr>
      </w:pPr>
      <w:r>
        <w:rPr>
          <w:sz w:val="21"/>
          <w:szCs w:val="21"/>
          <w:highlight w:val="none"/>
        </w:rPr>
        <w:t>何包含价格调整要求的磋商，其响应文件将被认定为</w:t>
      </w:r>
      <w:r>
        <w:rPr>
          <w:b/>
          <w:sz w:val="21"/>
          <w:szCs w:val="21"/>
          <w:highlight w:val="none"/>
        </w:rPr>
        <w:t>响应无效</w:t>
      </w:r>
      <w:r>
        <w:rPr>
          <w:sz w:val="21"/>
          <w:szCs w:val="21"/>
          <w:highlight w:val="none"/>
        </w:rPr>
        <w:t>。</w:t>
      </w:r>
    </w:p>
    <w:p w14:paraId="2E41D9F1">
      <w:pPr>
        <w:pStyle w:val="21"/>
        <w:shd w:val="clear"/>
        <w:tabs>
          <w:tab w:val="left" w:pos="1210"/>
        </w:tabs>
        <w:spacing w:before="56" w:line="360" w:lineRule="auto"/>
        <w:ind w:left="671" w:right="3835" w:firstLine="0"/>
        <w:rPr>
          <w:sz w:val="21"/>
          <w:szCs w:val="21"/>
          <w:highlight w:val="none"/>
          <w:lang w:val="en-US"/>
        </w:rPr>
      </w:pPr>
      <w:r>
        <w:rPr>
          <w:rFonts w:hint="eastAsia"/>
          <w:spacing w:val="-2"/>
          <w:sz w:val="21"/>
          <w:szCs w:val="21"/>
          <w:highlight w:val="none"/>
        </w:rPr>
        <w:t>12.</w:t>
      </w:r>
      <w:r>
        <w:rPr>
          <w:spacing w:val="-2"/>
          <w:sz w:val="21"/>
          <w:szCs w:val="21"/>
          <w:highlight w:val="none"/>
        </w:rPr>
        <w:t>4 采购人不接受具有附加条件的报价。</w:t>
      </w:r>
    </w:p>
    <w:p w14:paraId="38609954">
      <w:pPr>
        <w:pStyle w:val="21"/>
        <w:shd w:val="clear"/>
        <w:tabs>
          <w:tab w:val="left" w:pos="1271"/>
        </w:tabs>
        <w:spacing w:before="24" w:line="360" w:lineRule="auto"/>
        <w:ind w:left="671" w:right="1134" w:firstLine="0"/>
        <w:jc w:val="center"/>
        <w:rPr>
          <w:b/>
          <w:sz w:val="21"/>
          <w:szCs w:val="21"/>
          <w:highlight w:val="none"/>
        </w:rPr>
      </w:pPr>
      <w:r>
        <w:rPr>
          <w:b/>
          <w:sz w:val="21"/>
          <w:szCs w:val="21"/>
          <w:highlight w:val="none"/>
        </w:rPr>
        <w:t>14.磋商有效期</w:t>
      </w:r>
    </w:p>
    <w:p w14:paraId="6F443F55">
      <w:pPr>
        <w:pStyle w:val="21"/>
        <w:numPr>
          <w:ilvl w:val="1"/>
          <w:numId w:val="9"/>
        </w:numPr>
        <w:shd w:val="clear"/>
        <w:tabs>
          <w:tab w:val="left" w:pos="1272"/>
        </w:tabs>
        <w:spacing w:before="56" w:line="360" w:lineRule="auto"/>
        <w:ind w:right="371" w:firstLine="434"/>
        <w:jc w:val="both"/>
        <w:rPr>
          <w:sz w:val="21"/>
          <w:szCs w:val="21"/>
          <w:highlight w:val="none"/>
        </w:rPr>
      </w:pPr>
      <w:r>
        <w:rPr>
          <w:spacing w:val="-1"/>
          <w:sz w:val="21"/>
          <w:szCs w:val="21"/>
          <w:highlight w:val="none"/>
        </w:rPr>
        <w:t>磋商有效期为从响应文件提交截止之日算起的日历天数，磋商有效期</w:t>
      </w:r>
      <w:r>
        <w:rPr>
          <w:sz w:val="21"/>
          <w:szCs w:val="21"/>
          <w:highlight w:val="none"/>
        </w:rPr>
        <w:t>详见</w:t>
      </w:r>
      <w:r>
        <w:rPr>
          <w:sz w:val="21"/>
          <w:szCs w:val="21"/>
          <w:highlight w:val="none"/>
          <w:u w:val="single"/>
        </w:rPr>
        <w:t>供应商须知前附表</w:t>
      </w:r>
      <w:r>
        <w:rPr>
          <w:sz w:val="21"/>
          <w:szCs w:val="21"/>
          <w:highlight w:val="none"/>
        </w:rPr>
        <w:t>。</w:t>
      </w:r>
    </w:p>
    <w:p w14:paraId="42FCC431">
      <w:pPr>
        <w:pStyle w:val="21"/>
        <w:numPr>
          <w:ilvl w:val="1"/>
          <w:numId w:val="9"/>
        </w:numPr>
        <w:shd w:val="clear"/>
        <w:tabs>
          <w:tab w:val="left" w:pos="1272"/>
        </w:tabs>
        <w:spacing w:line="360" w:lineRule="auto"/>
        <w:ind w:right="363" w:firstLine="434"/>
        <w:jc w:val="both"/>
        <w:rPr>
          <w:sz w:val="21"/>
          <w:szCs w:val="21"/>
          <w:highlight w:val="none"/>
        </w:rPr>
      </w:pPr>
      <w:r>
        <w:rPr>
          <w:sz w:val="21"/>
          <w:szCs w:val="21"/>
          <w:highlight w:val="none"/>
        </w:rPr>
        <w:t>在磋商有效期内，供应商的磋商保持有效，供应商不得要求撤销或修改其响应文件。磋商有效期不满足要求的响应，其响应文件将被认定为</w:t>
      </w:r>
      <w:r>
        <w:rPr>
          <w:b/>
          <w:spacing w:val="4"/>
          <w:sz w:val="21"/>
          <w:szCs w:val="21"/>
          <w:highlight w:val="none"/>
        </w:rPr>
        <w:t>响应无</w:t>
      </w:r>
      <w:r>
        <w:rPr>
          <w:b/>
          <w:sz w:val="21"/>
          <w:szCs w:val="21"/>
          <w:highlight w:val="none"/>
        </w:rPr>
        <w:t>效</w:t>
      </w:r>
      <w:r>
        <w:rPr>
          <w:sz w:val="21"/>
          <w:szCs w:val="21"/>
          <w:highlight w:val="none"/>
        </w:rPr>
        <w:t>。</w:t>
      </w:r>
    </w:p>
    <w:p w14:paraId="7E52D1C5">
      <w:pPr>
        <w:pStyle w:val="21"/>
        <w:numPr>
          <w:ilvl w:val="1"/>
          <w:numId w:val="9"/>
        </w:numPr>
        <w:shd w:val="clear"/>
        <w:tabs>
          <w:tab w:val="left" w:pos="1193"/>
        </w:tabs>
        <w:spacing w:line="360" w:lineRule="auto"/>
        <w:ind w:right="249" w:firstLine="434"/>
        <w:rPr>
          <w:sz w:val="21"/>
          <w:szCs w:val="21"/>
          <w:highlight w:val="none"/>
        </w:rPr>
      </w:pPr>
      <w:r>
        <w:rPr>
          <w:spacing w:val="-10"/>
          <w:sz w:val="21"/>
          <w:szCs w:val="21"/>
          <w:highlight w:val="none"/>
        </w:rPr>
        <w:t xml:space="preserve">为保证有充分时间签订合同，采购人或采购代理机构可根据实际情况， </w:t>
      </w:r>
      <w:r>
        <w:rPr>
          <w:sz w:val="21"/>
          <w:szCs w:val="21"/>
          <w:highlight w:val="none"/>
        </w:rPr>
        <w:t>在原磋商有效期截止之前，要求供应商延长磋商有效期。接受该要求的供应商</w:t>
      </w:r>
      <w:r>
        <w:rPr>
          <w:spacing w:val="-1"/>
          <w:sz w:val="21"/>
          <w:szCs w:val="21"/>
          <w:highlight w:val="none"/>
        </w:rPr>
        <w:t xml:space="preserve">将不会被要求和允许修正其响应文件。供应商可以拒绝延长磋商有效期的要求， </w:t>
      </w:r>
      <w:r>
        <w:rPr>
          <w:sz w:val="21"/>
          <w:szCs w:val="21"/>
          <w:highlight w:val="none"/>
        </w:rPr>
        <w:t>且不承担任何责任。上述要求和答复都应以书面形式提交。</w:t>
      </w:r>
    </w:p>
    <w:p w14:paraId="26EDAA3E">
      <w:pPr>
        <w:pStyle w:val="8"/>
        <w:shd w:val="clear"/>
        <w:ind w:left="671"/>
        <w:rPr>
          <w:highlight w:val="none"/>
        </w:rPr>
      </w:pPr>
      <w:r>
        <w:rPr>
          <w:rFonts w:hint="eastAsia"/>
          <w:highlight w:val="none"/>
        </w:rPr>
        <w:t>15．</w:t>
      </w:r>
      <w:r>
        <w:rPr>
          <w:highlight w:val="none"/>
        </w:rPr>
        <w:t>响应文件的制作</w:t>
      </w:r>
    </w:p>
    <w:p w14:paraId="4E6B66F7">
      <w:pPr>
        <w:shd w:val="clear"/>
        <w:spacing w:line="360" w:lineRule="auto"/>
        <w:ind w:left="670"/>
        <w:rPr>
          <w:rFonts w:ascii="宋体" w:hAnsi="宋体" w:cs="宋体"/>
          <w:kern w:val="0"/>
          <w:highlight w:val="none"/>
          <w:lang w:val="zh-CN" w:bidi="zh-CN"/>
        </w:rPr>
      </w:pPr>
      <w:r>
        <w:rPr>
          <w:rFonts w:hint="eastAsia" w:ascii="宋体" w:hAnsi="宋体" w:cs="宋体"/>
          <w:kern w:val="0"/>
          <w:highlight w:val="none"/>
          <w:lang w:val="zh-CN" w:bidi="zh-CN"/>
        </w:rPr>
        <w:t xml:space="preserve">本项目要求提供电子响应文件，响应文件的制作应满足以下规定： </w:t>
      </w:r>
    </w:p>
    <w:p w14:paraId="5BE27EF1">
      <w:pPr>
        <w:shd w:val="clear"/>
        <w:spacing w:line="360" w:lineRule="auto"/>
        <w:ind w:firstLine="630" w:firstLineChars="300"/>
        <w:rPr>
          <w:rFonts w:ascii="宋体" w:hAnsi="宋体" w:cs="宋体"/>
          <w:kern w:val="0"/>
          <w:highlight w:val="none"/>
          <w:lang w:val="zh-CN" w:bidi="zh-CN"/>
        </w:rPr>
      </w:pPr>
      <w:r>
        <w:rPr>
          <w:rFonts w:hint="eastAsia" w:ascii="宋体" w:hAnsi="宋体" w:cs="宋体"/>
          <w:kern w:val="0"/>
          <w:highlight w:val="none"/>
          <w:lang w:val="zh-CN" w:bidi="zh-CN"/>
        </w:rPr>
        <w:t>（1） 投标供应商必须按招标文件规定和上述主要内容编制响应文件。</w:t>
      </w:r>
    </w:p>
    <w:p w14:paraId="5EC5B850">
      <w:pPr>
        <w:shd w:val="clear"/>
        <w:spacing w:line="360" w:lineRule="auto"/>
        <w:ind w:firstLine="630" w:firstLineChars="300"/>
        <w:rPr>
          <w:rFonts w:ascii="宋体" w:hAnsi="宋体" w:cs="宋体"/>
          <w:kern w:val="0"/>
          <w:highlight w:val="none"/>
          <w:lang w:val="zh-CN" w:bidi="zh-CN"/>
        </w:rPr>
      </w:pPr>
      <w:r>
        <w:rPr>
          <w:rFonts w:hint="eastAsia" w:ascii="宋体" w:hAnsi="宋体" w:cs="宋体"/>
          <w:kern w:val="0"/>
          <w:highlight w:val="none"/>
          <w:lang w:val="zh-CN" w:bidi="zh-CN"/>
        </w:rPr>
        <w:t>（2） 响应文件及投标供应商和项目招标人就招投标交换的文件和来往的信件应以中文书写。</w:t>
      </w:r>
    </w:p>
    <w:p w14:paraId="09A36476">
      <w:pPr>
        <w:shd w:val="clear"/>
        <w:spacing w:line="360" w:lineRule="auto"/>
        <w:ind w:firstLine="630" w:firstLineChars="300"/>
        <w:rPr>
          <w:rFonts w:ascii="宋体" w:hAnsi="宋体" w:cs="宋体"/>
          <w:kern w:val="0"/>
          <w:highlight w:val="none"/>
          <w:lang w:val="zh-CN" w:bidi="zh-CN"/>
        </w:rPr>
      </w:pPr>
      <w:r>
        <w:rPr>
          <w:rFonts w:hint="eastAsia" w:ascii="宋体" w:hAnsi="宋体" w:cs="宋体"/>
          <w:kern w:val="0"/>
          <w:highlight w:val="none"/>
          <w:lang w:val="zh-CN" w:bidi="zh-CN"/>
        </w:rPr>
        <w:t>（3） 因投标供应商自身原因而导致响应文件无法提交，该响应文件视为无效响应文件，投标供应商自行承担由此导致的全部责任。</w:t>
      </w:r>
    </w:p>
    <w:p w14:paraId="40E890F6">
      <w:pPr>
        <w:shd w:val="clear"/>
        <w:spacing w:line="360" w:lineRule="auto"/>
        <w:ind w:firstLine="630" w:firstLineChars="300"/>
        <w:rPr>
          <w:rFonts w:ascii="宋体" w:hAnsi="宋体" w:cs="宋体"/>
          <w:kern w:val="0"/>
          <w:highlight w:val="none"/>
          <w:lang w:val="zh-CN" w:bidi="zh-CN"/>
        </w:rPr>
      </w:pPr>
      <w:r>
        <w:rPr>
          <w:rFonts w:hint="eastAsia" w:ascii="宋体" w:hAnsi="宋体" w:cs="宋体"/>
          <w:kern w:val="0"/>
          <w:highlight w:val="none"/>
          <w:lang w:val="zh-CN" w:bidi="zh-CN"/>
        </w:rPr>
        <w:t>（4） 投标供应商必须用黑墨水填写或打印响应文件及有关文件。凡属对招标文件条款的误解所造成的响应文件失误，由投标供应商自行负责；如投标供应商未按招标文件要求提供全部资料或提交的响应文件未对招标文件作出全面的基本响应，那么可能导致其投标被拒绝。</w:t>
      </w:r>
    </w:p>
    <w:p w14:paraId="69C1A563">
      <w:pPr>
        <w:shd w:val="clear"/>
        <w:spacing w:line="360" w:lineRule="auto"/>
        <w:ind w:firstLine="630" w:firstLineChars="300"/>
        <w:rPr>
          <w:rFonts w:ascii="宋体" w:hAnsi="宋体" w:cs="宋体"/>
          <w:kern w:val="0"/>
          <w:highlight w:val="none"/>
          <w:lang w:val="zh-CN" w:bidi="zh-CN"/>
        </w:rPr>
      </w:pPr>
      <w:r>
        <w:rPr>
          <w:rFonts w:hint="eastAsia" w:ascii="宋体" w:hAnsi="宋体" w:cs="宋体"/>
          <w:kern w:val="0"/>
          <w:highlight w:val="none"/>
          <w:lang w:val="zh-CN" w:bidi="zh-CN"/>
        </w:rPr>
        <w:t>（5） 响应文件要加盖法人公章及法定代表人或其授权代表的印章，否则将被视为无效标。</w:t>
      </w:r>
    </w:p>
    <w:p w14:paraId="5698BBD7">
      <w:pPr>
        <w:shd w:val="clear"/>
        <w:spacing w:line="360" w:lineRule="auto"/>
        <w:ind w:firstLine="630" w:firstLineChars="300"/>
        <w:rPr>
          <w:rFonts w:ascii="宋体" w:hAnsi="宋体" w:cs="宋体"/>
          <w:kern w:val="0"/>
          <w:highlight w:val="none"/>
          <w:lang w:val="zh-CN" w:bidi="zh-CN"/>
        </w:rPr>
      </w:pPr>
      <w:r>
        <w:rPr>
          <w:rFonts w:hint="eastAsia" w:ascii="宋体" w:hAnsi="宋体" w:cs="宋体"/>
          <w:kern w:val="0"/>
          <w:highlight w:val="none"/>
          <w:lang w:val="zh-CN" w:bidi="zh-CN"/>
        </w:rPr>
        <w:t>（6） 除投标供应商对错处作必要修改外，响应文件中不允许有加行、涂改或改写，任何修改须单独制作修改文件，并加盖法人公章及法定代表人或授权代表的印章。</w:t>
      </w:r>
    </w:p>
    <w:p w14:paraId="720BEA35">
      <w:pPr>
        <w:shd w:val="clear"/>
        <w:spacing w:line="360" w:lineRule="auto"/>
        <w:ind w:firstLine="630" w:firstLineChars="300"/>
        <w:rPr>
          <w:rFonts w:ascii="宋体" w:hAnsi="宋体" w:cs="宋体"/>
          <w:kern w:val="0"/>
          <w:highlight w:val="none"/>
          <w:lang w:val="zh-CN" w:bidi="zh-CN"/>
        </w:rPr>
      </w:pPr>
      <w:r>
        <w:rPr>
          <w:rFonts w:hint="eastAsia" w:ascii="宋体" w:hAnsi="宋体" w:cs="宋体"/>
          <w:kern w:val="0"/>
          <w:highlight w:val="none"/>
          <w:lang w:val="zh-CN" w:bidi="zh-CN"/>
        </w:rPr>
        <w:t xml:space="preserve">（7）在第六章“响应文件格式”中要求盖投标供应商签章处，投标供应商均应加盖投标供应商签章。联合体投标的，除联合体协议及联合体各成员单位提供的本单位证明材料外，响应文件由联合体牵头人按上述规定加盖联合体牵头人单位签章或公章。 </w:t>
      </w:r>
    </w:p>
    <w:p w14:paraId="0A32DA73">
      <w:pPr>
        <w:shd w:val="clear"/>
        <w:spacing w:line="360" w:lineRule="auto"/>
        <w:ind w:firstLine="630" w:firstLineChars="300"/>
        <w:rPr>
          <w:rFonts w:ascii="宋体" w:hAnsi="宋体" w:cs="宋体"/>
          <w:kern w:val="0"/>
          <w:highlight w:val="none"/>
          <w:lang w:val="zh-CN" w:bidi="zh-CN"/>
        </w:rPr>
      </w:pPr>
      <w:r>
        <w:rPr>
          <w:rFonts w:hint="eastAsia" w:ascii="宋体" w:hAnsi="宋体" w:cs="宋体"/>
          <w:kern w:val="0"/>
          <w:highlight w:val="none"/>
          <w:lang w:val="zh-CN" w:bidi="zh-CN"/>
        </w:rPr>
        <w:t>（8） 开标现场提交的其他材料要求详见投标供应商须知前附表。</w:t>
      </w:r>
    </w:p>
    <w:p w14:paraId="1F6AEAEA">
      <w:pPr>
        <w:pStyle w:val="8"/>
        <w:shd w:val="clear"/>
        <w:ind w:left="671"/>
        <w:rPr>
          <w:highlight w:val="none"/>
        </w:rPr>
      </w:pPr>
      <w:r>
        <w:rPr>
          <w:rFonts w:hint="eastAsia"/>
          <w:highlight w:val="none"/>
        </w:rPr>
        <w:t>16.</w:t>
      </w:r>
      <w:r>
        <w:rPr>
          <w:highlight w:val="none"/>
        </w:rPr>
        <w:t>响应文件提交截止时间</w:t>
      </w:r>
    </w:p>
    <w:p w14:paraId="039430C0">
      <w:pPr>
        <w:pStyle w:val="21"/>
        <w:shd w:val="clear"/>
        <w:tabs>
          <w:tab w:val="left" w:pos="1552"/>
        </w:tabs>
        <w:spacing w:before="24" w:line="360" w:lineRule="auto"/>
        <w:ind w:left="0" w:right="669" w:firstLine="420" w:firstLineChars="200"/>
        <w:rPr>
          <w:sz w:val="21"/>
          <w:szCs w:val="21"/>
          <w:highlight w:val="none"/>
        </w:rPr>
      </w:pPr>
      <w:r>
        <w:rPr>
          <w:rFonts w:hint="eastAsia"/>
          <w:sz w:val="21"/>
          <w:szCs w:val="21"/>
          <w:highlight w:val="none"/>
          <w:lang w:val="en-US"/>
        </w:rPr>
        <w:t>16.1</w:t>
      </w:r>
      <w:r>
        <w:rPr>
          <w:rFonts w:hint="eastAsia"/>
          <w:sz w:val="21"/>
          <w:szCs w:val="21"/>
          <w:highlight w:val="none"/>
        </w:rPr>
        <w:t>供应商应在磋商</w:t>
      </w:r>
      <w:r>
        <w:rPr>
          <w:sz w:val="21"/>
          <w:szCs w:val="21"/>
          <w:highlight w:val="none"/>
        </w:rPr>
        <w:t>公告（</w:t>
      </w:r>
      <w:r>
        <w:rPr>
          <w:rFonts w:hint="eastAsia"/>
          <w:sz w:val="21"/>
          <w:szCs w:val="21"/>
          <w:highlight w:val="none"/>
        </w:rPr>
        <w:t>磋商</w:t>
      </w:r>
      <w:r>
        <w:rPr>
          <w:sz w:val="21"/>
          <w:szCs w:val="21"/>
          <w:highlight w:val="none"/>
        </w:rPr>
        <w:t>邀请）</w:t>
      </w:r>
      <w:r>
        <w:rPr>
          <w:rFonts w:hint="eastAsia"/>
          <w:sz w:val="21"/>
          <w:szCs w:val="21"/>
          <w:highlight w:val="none"/>
        </w:rPr>
        <w:t>中规定的响应文件提交截止时间前，在规定地点提交响应文件。</w:t>
      </w:r>
    </w:p>
    <w:p w14:paraId="1EA6BDA0">
      <w:pPr>
        <w:pStyle w:val="8"/>
        <w:shd w:val="clear"/>
        <w:ind w:left="671"/>
        <w:rPr>
          <w:highlight w:val="none"/>
        </w:rPr>
      </w:pPr>
      <w:r>
        <w:rPr>
          <w:rFonts w:hint="eastAsia"/>
          <w:highlight w:val="none"/>
        </w:rPr>
        <w:t xml:space="preserve">    17.</w:t>
      </w:r>
      <w:r>
        <w:rPr>
          <w:highlight w:val="none"/>
        </w:rPr>
        <w:t>响应文件的提交、修改与撤回</w:t>
      </w:r>
    </w:p>
    <w:p w14:paraId="42F1FF2C">
      <w:pPr>
        <w:pStyle w:val="21"/>
        <w:shd w:val="clear"/>
        <w:tabs>
          <w:tab w:val="left" w:pos="1490"/>
        </w:tabs>
        <w:spacing w:before="157" w:line="360" w:lineRule="auto"/>
        <w:ind w:left="0" w:right="668" w:firstLine="420" w:firstLineChars="200"/>
        <w:jc w:val="both"/>
        <w:rPr>
          <w:sz w:val="21"/>
          <w:szCs w:val="21"/>
          <w:highlight w:val="none"/>
        </w:rPr>
      </w:pPr>
      <w:r>
        <w:rPr>
          <w:rFonts w:hint="eastAsia"/>
          <w:sz w:val="21"/>
          <w:szCs w:val="21"/>
          <w:highlight w:val="none"/>
          <w:lang w:val="en-US"/>
        </w:rPr>
        <w:t>17.1</w:t>
      </w:r>
      <w:r>
        <w:rPr>
          <w:sz w:val="21"/>
          <w:szCs w:val="21"/>
          <w:highlight w:val="none"/>
        </w:rPr>
        <w:t>供应商应当在第一章“</w:t>
      </w:r>
      <w:r>
        <w:rPr>
          <w:rFonts w:hint="eastAsia"/>
          <w:sz w:val="21"/>
          <w:szCs w:val="21"/>
          <w:highlight w:val="none"/>
          <w:lang w:val="en-US"/>
        </w:rPr>
        <w:t>磋商</w:t>
      </w:r>
      <w:r>
        <w:rPr>
          <w:sz w:val="21"/>
          <w:szCs w:val="21"/>
          <w:highlight w:val="none"/>
        </w:rPr>
        <w:t>公告”</w:t>
      </w:r>
      <w:r>
        <w:rPr>
          <w:rFonts w:hint="eastAsia"/>
          <w:sz w:val="21"/>
          <w:szCs w:val="21"/>
          <w:highlight w:val="none"/>
        </w:rPr>
        <w:t>规定的响应文件提交截止时间前，将响应文件提交。</w:t>
      </w:r>
    </w:p>
    <w:p w14:paraId="25F15467">
      <w:pPr>
        <w:pStyle w:val="21"/>
        <w:shd w:val="clear"/>
        <w:tabs>
          <w:tab w:val="left" w:pos="1552"/>
        </w:tabs>
        <w:spacing w:line="360" w:lineRule="auto"/>
        <w:ind w:left="0" w:right="668" w:firstLine="420" w:firstLineChars="200"/>
        <w:jc w:val="both"/>
        <w:rPr>
          <w:sz w:val="21"/>
          <w:szCs w:val="21"/>
          <w:highlight w:val="none"/>
        </w:rPr>
      </w:pPr>
      <w:r>
        <w:rPr>
          <w:rFonts w:hint="eastAsia"/>
          <w:sz w:val="21"/>
          <w:szCs w:val="21"/>
          <w:highlight w:val="none"/>
          <w:lang w:val="en-US"/>
        </w:rPr>
        <w:t>17.2</w:t>
      </w:r>
      <w:r>
        <w:rPr>
          <w:rFonts w:hint="eastAsia"/>
          <w:sz w:val="21"/>
          <w:szCs w:val="21"/>
          <w:highlight w:val="none"/>
        </w:rPr>
        <w:t>供应商应当在响应文件提交截止时间前完成响应文件的提交并可以补充、修改或者撤回响应文件。响应文件提交截止时间前未完成响应文件提交的，视为撤回响应文件。未按规定提交或响应文件提交截止时间后送达的响应文件，采购人有权拒收。</w:t>
      </w:r>
    </w:p>
    <w:p w14:paraId="601BF4E3">
      <w:pPr>
        <w:pStyle w:val="21"/>
        <w:shd w:val="clear"/>
        <w:tabs>
          <w:tab w:val="left" w:pos="1473"/>
        </w:tabs>
        <w:spacing w:line="360" w:lineRule="auto"/>
        <w:ind w:left="0" w:right="660" w:firstLine="420" w:firstLineChars="200"/>
        <w:jc w:val="both"/>
        <w:rPr>
          <w:sz w:val="21"/>
          <w:szCs w:val="21"/>
          <w:highlight w:val="none"/>
        </w:rPr>
      </w:pPr>
      <w:r>
        <w:rPr>
          <w:rFonts w:hint="eastAsia"/>
          <w:sz w:val="21"/>
          <w:szCs w:val="21"/>
          <w:highlight w:val="none"/>
          <w:lang w:val="en-US"/>
        </w:rPr>
        <w:t>17.3</w:t>
      </w:r>
      <w:r>
        <w:rPr>
          <w:rFonts w:hint="eastAsia"/>
          <w:sz w:val="21"/>
          <w:szCs w:val="21"/>
          <w:highlight w:val="none"/>
        </w:rPr>
        <w:t>在响应文件提交截止时间之后，供应商不得对其响应文件做任何修改。但属于磋商小组在评审中发现的计算错误并进行核实的修改、按照磋商文件的变动情况和磋商小组的要求重新提交响应文件的，不在此列。</w:t>
      </w:r>
    </w:p>
    <w:p w14:paraId="18D59F28">
      <w:pPr>
        <w:pStyle w:val="8"/>
        <w:shd w:val="clear"/>
        <w:ind w:left="671"/>
        <w:rPr>
          <w:highlight w:val="none"/>
        </w:rPr>
      </w:pPr>
      <w:r>
        <w:rPr>
          <w:rFonts w:hint="eastAsia"/>
          <w:highlight w:val="none"/>
        </w:rPr>
        <w:t>18.</w:t>
      </w:r>
      <w:r>
        <w:rPr>
          <w:highlight w:val="none"/>
        </w:rPr>
        <w:t>磋商小组</w:t>
      </w:r>
    </w:p>
    <w:p w14:paraId="560437EC">
      <w:pPr>
        <w:pStyle w:val="21"/>
        <w:shd w:val="clear"/>
        <w:tabs>
          <w:tab w:val="left" w:pos="1243"/>
        </w:tabs>
        <w:spacing w:before="158" w:line="360" w:lineRule="auto"/>
        <w:ind w:left="0" w:right="368" w:firstLine="412" w:firstLineChars="200"/>
        <w:rPr>
          <w:sz w:val="21"/>
          <w:szCs w:val="21"/>
          <w:highlight w:val="none"/>
        </w:rPr>
      </w:pPr>
      <w:r>
        <w:rPr>
          <w:rFonts w:hint="eastAsia"/>
          <w:spacing w:val="-2"/>
          <w:sz w:val="21"/>
          <w:szCs w:val="21"/>
          <w:highlight w:val="none"/>
          <w:lang w:val="en-US"/>
        </w:rPr>
        <w:t>18.1</w:t>
      </w:r>
      <w:r>
        <w:rPr>
          <w:spacing w:val="-2"/>
          <w:sz w:val="21"/>
          <w:szCs w:val="21"/>
          <w:highlight w:val="none"/>
        </w:rPr>
        <w:t>本项目将组建磋商小组，磋商小组成员由</w:t>
      </w:r>
      <w:r>
        <w:rPr>
          <w:rFonts w:hint="eastAsia"/>
          <w:b/>
          <w:bCs/>
          <w:sz w:val="21"/>
          <w:szCs w:val="21"/>
          <w:highlight w:val="none"/>
          <w:lang w:val="en-US"/>
        </w:rPr>
        <w:t>3</w:t>
      </w:r>
      <w:r>
        <w:rPr>
          <w:b/>
          <w:bCs/>
          <w:spacing w:val="-6"/>
          <w:sz w:val="21"/>
          <w:szCs w:val="21"/>
          <w:highlight w:val="none"/>
        </w:rPr>
        <w:t>人</w:t>
      </w:r>
      <w:r>
        <w:rPr>
          <w:rFonts w:hint="eastAsia"/>
          <w:b/>
          <w:bCs/>
          <w:spacing w:val="-6"/>
          <w:sz w:val="21"/>
          <w:szCs w:val="21"/>
          <w:highlight w:val="none"/>
        </w:rPr>
        <w:t>及</w:t>
      </w:r>
      <w:r>
        <w:rPr>
          <w:b/>
          <w:bCs/>
          <w:spacing w:val="-6"/>
          <w:sz w:val="21"/>
          <w:szCs w:val="21"/>
          <w:highlight w:val="none"/>
        </w:rPr>
        <w:t>以上单数</w:t>
      </w:r>
      <w:r>
        <w:rPr>
          <w:spacing w:val="-6"/>
          <w:sz w:val="21"/>
          <w:szCs w:val="21"/>
          <w:highlight w:val="none"/>
        </w:rPr>
        <w:t>组成，磋</w:t>
      </w:r>
      <w:r>
        <w:rPr>
          <w:sz w:val="21"/>
          <w:szCs w:val="21"/>
          <w:highlight w:val="none"/>
        </w:rPr>
        <w:t>商小组及其成员应当履行相关职责和义务。</w:t>
      </w:r>
    </w:p>
    <w:p w14:paraId="2B0F5BEE">
      <w:pPr>
        <w:pStyle w:val="21"/>
        <w:shd w:val="clear"/>
        <w:tabs>
          <w:tab w:val="left" w:pos="1272"/>
        </w:tabs>
        <w:spacing w:before="6" w:line="360" w:lineRule="auto"/>
        <w:ind w:left="0" w:right="373" w:firstLine="416" w:firstLineChars="200"/>
        <w:rPr>
          <w:sz w:val="21"/>
          <w:szCs w:val="21"/>
          <w:highlight w:val="none"/>
        </w:rPr>
      </w:pPr>
      <w:r>
        <w:rPr>
          <w:rFonts w:hint="eastAsia"/>
          <w:spacing w:val="-1"/>
          <w:sz w:val="21"/>
          <w:szCs w:val="21"/>
          <w:highlight w:val="none"/>
          <w:lang w:val="en-US"/>
        </w:rPr>
        <w:t>18.2</w:t>
      </w:r>
      <w:r>
        <w:rPr>
          <w:spacing w:val="-1"/>
          <w:sz w:val="21"/>
          <w:szCs w:val="21"/>
          <w:highlight w:val="none"/>
        </w:rPr>
        <w:t>磋商小组对响应文件进行评审，并根据磋商文件规定的程序、评</w:t>
      </w:r>
      <w:r>
        <w:rPr>
          <w:sz w:val="21"/>
          <w:szCs w:val="21"/>
          <w:highlight w:val="none"/>
        </w:rPr>
        <w:t>定成交的标准等事项与实质性响应磋商文件要求的供应商进行磋商。</w:t>
      </w:r>
    </w:p>
    <w:p w14:paraId="2E3241AC">
      <w:pPr>
        <w:pStyle w:val="21"/>
        <w:shd w:val="clear"/>
        <w:tabs>
          <w:tab w:val="left" w:pos="1272"/>
        </w:tabs>
        <w:spacing w:before="5" w:line="360" w:lineRule="auto"/>
        <w:ind w:left="0" w:right="373" w:firstLine="416" w:firstLineChars="200"/>
        <w:rPr>
          <w:sz w:val="21"/>
          <w:szCs w:val="21"/>
          <w:highlight w:val="none"/>
        </w:rPr>
      </w:pPr>
      <w:r>
        <w:rPr>
          <w:rFonts w:hint="eastAsia"/>
          <w:spacing w:val="-1"/>
          <w:sz w:val="21"/>
          <w:szCs w:val="21"/>
          <w:highlight w:val="none"/>
          <w:lang w:val="en-US"/>
        </w:rPr>
        <w:t>18.3</w:t>
      </w:r>
      <w:r>
        <w:rPr>
          <w:spacing w:val="-1"/>
          <w:sz w:val="21"/>
          <w:szCs w:val="21"/>
          <w:highlight w:val="none"/>
        </w:rPr>
        <w:t>磋商小组应当从质量和服务均能满足磋商文件实质性响应要求的供应</w:t>
      </w:r>
      <w:r>
        <w:rPr>
          <w:sz w:val="21"/>
          <w:szCs w:val="21"/>
          <w:highlight w:val="none"/>
        </w:rPr>
        <w:t>商中，按照评审方法和标准推荐成交候选供应商，并编写评审报告。</w:t>
      </w:r>
    </w:p>
    <w:p w14:paraId="13D8F869">
      <w:pPr>
        <w:pStyle w:val="8"/>
        <w:shd w:val="clear"/>
        <w:ind w:left="671"/>
        <w:rPr>
          <w:highlight w:val="none"/>
        </w:rPr>
      </w:pPr>
      <w:r>
        <w:rPr>
          <w:rFonts w:hint="eastAsia"/>
          <w:highlight w:val="none"/>
        </w:rPr>
        <w:t>19.</w:t>
      </w:r>
      <w:r>
        <w:rPr>
          <w:highlight w:val="none"/>
        </w:rPr>
        <w:t>响应文件的评审与磋商</w:t>
      </w:r>
    </w:p>
    <w:p w14:paraId="1C0ABA55">
      <w:pPr>
        <w:pStyle w:val="21"/>
        <w:shd w:val="clear"/>
        <w:tabs>
          <w:tab w:val="left" w:pos="1272"/>
        </w:tabs>
        <w:spacing w:before="158" w:line="360" w:lineRule="auto"/>
        <w:ind w:left="0" w:right="370" w:firstLine="420" w:firstLineChars="200"/>
        <w:rPr>
          <w:sz w:val="21"/>
          <w:szCs w:val="21"/>
          <w:highlight w:val="none"/>
        </w:rPr>
      </w:pPr>
      <w:r>
        <w:rPr>
          <w:rFonts w:hint="eastAsia"/>
          <w:sz w:val="21"/>
          <w:szCs w:val="21"/>
          <w:highlight w:val="none"/>
          <w:lang w:val="en-US"/>
        </w:rPr>
        <w:t xml:space="preserve">19.1 </w:t>
      </w:r>
      <w:r>
        <w:rPr>
          <w:sz w:val="21"/>
          <w:szCs w:val="21"/>
          <w:highlight w:val="none"/>
        </w:rPr>
        <w:t>采购人和采购代理机构将在</w:t>
      </w:r>
      <w:r>
        <w:rPr>
          <w:sz w:val="21"/>
          <w:szCs w:val="21"/>
          <w:highlight w:val="none"/>
          <w:u w:val="single"/>
        </w:rPr>
        <w:t>供应商须知前附表</w:t>
      </w:r>
      <w:r>
        <w:rPr>
          <w:spacing w:val="-2"/>
          <w:sz w:val="21"/>
          <w:szCs w:val="21"/>
          <w:highlight w:val="none"/>
        </w:rPr>
        <w:t>规定的时间和地点组织</w:t>
      </w:r>
      <w:r>
        <w:rPr>
          <w:sz w:val="21"/>
          <w:szCs w:val="21"/>
          <w:highlight w:val="none"/>
        </w:rPr>
        <w:t>磋商。</w:t>
      </w:r>
    </w:p>
    <w:p w14:paraId="6AA6B8D7">
      <w:pPr>
        <w:pStyle w:val="21"/>
        <w:shd w:val="clear"/>
        <w:tabs>
          <w:tab w:val="left" w:pos="1210"/>
        </w:tabs>
        <w:spacing w:before="2" w:line="360" w:lineRule="auto"/>
        <w:ind w:left="0" w:firstLine="420" w:firstLineChars="200"/>
        <w:rPr>
          <w:sz w:val="21"/>
          <w:szCs w:val="21"/>
          <w:highlight w:val="none"/>
        </w:rPr>
      </w:pPr>
      <w:r>
        <w:rPr>
          <w:rFonts w:hint="eastAsia"/>
          <w:sz w:val="21"/>
          <w:szCs w:val="21"/>
          <w:highlight w:val="none"/>
          <w:lang w:val="en-US"/>
        </w:rPr>
        <w:t xml:space="preserve">19.2 </w:t>
      </w:r>
      <w:r>
        <w:rPr>
          <w:rFonts w:hint="eastAsia"/>
          <w:sz w:val="21"/>
          <w:szCs w:val="21"/>
          <w:highlight w:val="none"/>
        </w:rPr>
        <w:t>磋商</w:t>
      </w:r>
      <w:r>
        <w:rPr>
          <w:sz w:val="21"/>
          <w:szCs w:val="21"/>
          <w:highlight w:val="none"/>
        </w:rPr>
        <w:t>活动采用综合评分法评审。</w:t>
      </w:r>
    </w:p>
    <w:p w14:paraId="32223D33">
      <w:pPr>
        <w:pStyle w:val="10"/>
        <w:shd w:val="clear"/>
        <w:spacing w:before="23" w:line="360" w:lineRule="auto"/>
        <w:ind w:right="373" w:firstLine="380" w:firstLineChars="200"/>
        <w:rPr>
          <w:sz w:val="21"/>
          <w:szCs w:val="21"/>
          <w:highlight w:val="none"/>
        </w:rPr>
      </w:pPr>
      <w:r>
        <w:rPr>
          <w:spacing w:val="-10"/>
          <w:sz w:val="21"/>
          <w:szCs w:val="21"/>
          <w:highlight w:val="none"/>
        </w:rPr>
        <w:t>综合评分法，是指响应文件满足磋商文件全部实质性要求且按评审因素的量</w:t>
      </w:r>
      <w:r>
        <w:rPr>
          <w:sz w:val="21"/>
          <w:szCs w:val="21"/>
          <w:highlight w:val="none"/>
        </w:rPr>
        <w:t>化指标评审得分最高的供应商为成交候选供应商的评审方法。</w:t>
      </w:r>
    </w:p>
    <w:p w14:paraId="6E3E393E">
      <w:pPr>
        <w:pStyle w:val="21"/>
        <w:shd w:val="clear"/>
        <w:tabs>
          <w:tab w:val="left" w:pos="1272"/>
        </w:tabs>
        <w:spacing w:before="56" w:line="360" w:lineRule="auto"/>
        <w:ind w:left="0" w:right="369" w:firstLine="416" w:firstLineChars="200"/>
        <w:jc w:val="both"/>
        <w:rPr>
          <w:sz w:val="21"/>
          <w:szCs w:val="21"/>
          <w:highlight w:val="none"/>
        </w:rPr>
      </w:pPr>
      <w:r>
        <w:rPr>
          <w:rFonts w:hint="eastAsia"/>
          <w:spacing w:val="-1"/>
          <w:sz w:val="21"/>
          <w:szCs w:val="21"/>
          <w:highlight w:val="none"/>
          <w:lang w:val="en-US"/>
        </w:rPr>
        <w:t xml:space="preserve">19.3 </w:t>
      </w:r>
      <w:r>
        <w:rPr>
          <w:spacing w:val="-1"/>
          <w:sz w:val="21"/>
          <w:szCs w:val="21"/>
          <w:highlight w:val="none"/>
        </w:rPr>
        <w:t>磋商小组将按照磋商文件规定的评审方法和标准对供应商独立进行评</w:t>
      </w:r>
      <w:r>
        <w:rPr>
          <w:sz w:val="21"/>
          <w:szCs w:val="21"/>
          <w:highlight w:val="none"/>
        </w:rPr>
        <w:t>审。评审程序如下：</w:t>
      </w:r>
    </w:p>
    <w:p w14:paraId="7DD8D46E">
      <w:pPr>
        <w:pStyle w:val="21"/>
        <w:shd w:val="clear"/>
        <w:tabs>
          <w:tab w:val="left" w:pos="1512"/>
        </w:tabs>
        <w:spacing w:line="360" w:lineRule="auto"/>
        <w:ind w:left="0" w:right="369" w:firstLine="422" w:firstLineChars="200"/>
        <w:jc w:val="both"/>
        <w:rPr>
          <w:sz w:val="21"/>
          <w:szCs w:val="21"/>
          <w:highlight w:val="none"/>
        </w:rPr>
      </w:pPr>
      <w:r>
        <w:rPr>
          <w:rFonts w:hint="eastAsia"/>
          <w:b/>
          <w:sz w:val="21"/>
          <w:szCs w:val="21"/>
          <w:highlight w:val="none"/>
          <w:lang w:val="en-US"/>
        </w:rPr>
        <w:t xml:space="preserve">19.3.1 </w:t>
      </w:r>
      <w:r>
        <w:rPr>
          <w:b/>
          <w:sz w:val="21"/>
          <w:szCs w:val="21"/>
          <w:highlight w:val="none"/>
        </w:rPr>
        <w:t>初审</w:t>
      </w:r>
      <w:r>
        <w:rPr>
          <w:sz w:val="21"/>
          <w:szCs w:val="21"/>
          <w:highlight w:val="none"/>
        </w:rPr>
        <w:t>。磋商小组对供应商必须满足和实质性响应的内容进行评审。</w:t>
      </w:r>
    </w:p>
    <w:p w14:paraId="33094C76">
      <w:pPr>
        <w:pStyle w:val="10"/>
        <w:shd w:val="clear"/>
        <w:spacing w:line="360" w:lineRule="auto"/>
        <w:ind w:right="363" w:firstLine="420" w:firstLineChars="200"/>
        <w:jc w:val="both"/>
        <w:rPr>
          <w:sz w:val="21"/>
          <w:szCs w:val="21"/>
          <w:highlight w:val="none"/>
        </w:rPr>
      </w:pPr>
      <w:r>
        <w:rPr>
          <w:sz w:val="21"/>
          <w:szCs w:val="21"/>
          <w:highlight w:val="none"/>
        </w:rPr>
        <w:t>采购人或采购代理机构</w:t>
      </w:r>
      <w:r>
        <w:rPr>
          <w:rFonts w:hint="eastAsia"/>
          <w:sz w:val="21"/>
          <w:szCs w:val="21"/>
          <w:highlight w:val="none"/>
          <w:lang w:val="en-US"/>
        </w:rPr>
        <w:t>有权</w:t>
      </w:r>
      <w:r>
        <w:rPr>
          <w:sz w:val="21"/>
          <w:szCs w:val="21"/>
          <w:highlight w:val="none"/>
        </w:rPr>
        <w:t>在响应文件提交截止时间后至评审结束前查询供应商的信用记录。供应商存在不良信用记录的，其响应文件将被认定为</w:t>
      </w:r>
      <w:r>
        <w:rPr>
          <w:b/>
          <w:sz w:val="21"/>
          <w:szCs w:val="21"/>
          <w:highlight w:val="none"/>
        </w:rPr>
        <w:t>响应无效</w:t>
      </w:r>
      <w:r>
        <w:rPr>
          <w:sz w:val="21"/>
          <w:szCs w:val="21"/>
          <w:highlight w:val="none"/>
        </w:rPr>
        <w:t>。</w:t>
      </w:r>
    </w:p>
    <w:p w14:paraId="254F2077">
      <w:pPr>
        <w:pStyle w:val="21"/>
        <w:shd w:val="clear"/>
        <w:tabs>
          <w:tab w:val="left" w:pos="1512"/>
        </w:tabs>
        <w:spacing w:line="360" w:lineRule="auto"/>
        <w:ind w:left="0" w:right="365" w:firstLine="422" w:firstLineChars="200"/>
        <w:jc w:val="both"/>
        <w:rPr>
          <w:sz w:val="21"/>
          <w:szCs w:val="21"/>
          <w:highlight w:val="none"/>
        </w:rPr>
      </w:pPr>
      <w:r>
        <w:rPr>
          <w:rFonts w:hint="eastAsia"/>
          <w:b/>
          <w:sz w:val="21"/>
          <w:szCs w:val="21"/>
          <w:highlight w:val="none"/>
          <w:lang w:val="en-US"/>
        </w:rPr>
        <w:t xml:space="preserve">19.3.2 </w:t>
      </w:r>
      <w:r>
        <w:rPr>
          <w:b/>
          <w:sz w:val="21"/>
          <w:szCs w:val="21"/>
          <w:highlight w:val="none"/>
        </w:rPr>
        <w:t>磋商</w:t>
      </w:r>
      <w:r>
        <w:rPr>
          <w:spacing w:val="-1"/>
          <w:sz w:val="21"/>
          <w:szCs w:val="21"/>
          <w:highlight w:val="none"/>
        </w:rPr>
        <w:t>。初审合格后，磋商小组将按响应文件提交顺序</w:t>
      </w:r>
      <w:r>
        <w:rPr>
          <w:sz w:val="21"/>
          <w:szCs w:val="21"/>
          <w:highlight w:val="none"/>
        </w:rPr>
        <w:t>集中与单一供应商分别进行磋商，并给予所有参加磋商的供应商平等的磋商机会，如供应商未到磋商现场的，视同放弃该权利。</w:t>
      </w:r>
    </w:p>
    <w:p w14:paraId="5F415842">
      <w:pPr>
        <w:pStyle w:val="21"/>
        <w:shd w:val="clear"/>
        <w:tabs>
          <w:tab w:val="left" w:pos="1512"/>
        </w:tabs>
        <w:spacing w:line="360" w:lineRule="auto"/>
        <w:ind w:left="0" w:right="365" w:firstLine="422" w:firstLineChars="200"/>
        <w:jc w:val="both"/>
        <w:rPr>
          <w:sz w:val="21"/>
          <w:szCs w:val="21"/>
          <w:highlight w:val="none"/>
        </w:rPr>
      </w:pPr>
      <w:r>
        <w:rPr>
          <w:rFonts w:hint="eastAsia"/>
          <w:b/>
          <w:sz w:val="21"/>
          <w:szCs w:val="21"/>
          <w:highlight w:val="none"/>
          <w:lang w:val="en-US"/>
        </w:rPr>
        <w:t xml:space="preserve">19.3.3 </w:t>
      </w:r>
      <w:r>
        <w:rPr>
          <w:b/>
          <w:sz w:val="21"/>
          <w:szCs w:val="21"/>
          <w:highlight w:val="none"/>
        </w:rPr>
        <w:t>报价</w:t>
      </w:r>
      <w:r>
        <w:rPr>
          <w:sz w:val="21"/>
          <w:szCs w:val="21"/>
          <w:highlight w:val="none"/>
        </w:rPr>
        <w:t>。磋商结束后，磋商小组应当要求所有实质性响应的供应商在规定时间内提交最后报价。</w:t>
      </w:r>
    </w:p>
    <w:p w14:paraId="216CD7D7">
      <w:pPr>
        <w:pStyle w:val="21"/>
        <w:shd w:val="clear"/>
        <w:tabs>
          <w:tab w:val="left" w:pos="1512"/>
        </w:tabs>
        <w:spacing w:before="56" w:line="360" w:lineRule="auto"/>
        <w:ind w:left="0" w:right="370" w:firstLine="422" w:firstLineChars="200"/>
        <w:jc w:val="both"/>
        <w:rPr>
          <w:sz w:val="21"/>
          <w:szCs w:val="21"/>
          <w:highlight w:val="none"/>
        </w:rPr>
      </w:pPr>
      <w:r>
        <w:rPr>
          <w:rFonts w:hint="eastAsia"/>
          <w:b/>
          <w:sz w:val="21"/>
          <w:szCs w:val="21"/>
          <w:highlight w:val="none"/>
          <w:lang w:val="en-US"/>
        </w:rPr>
        <w:t xml:space="preserve">19.3.4 </w:t>
      </w:r>
      <w:r>
        <w:rPr>
          <w:b/>
          <w:sz w:val="21"/>
          <w:szCs w:val="21"/>
          <w:highlight w:val="none"/>
        </w:rPr>
        <w:t>综合评分</w:t>
      </w:r>
      <w:r>
        <w:rPr>
          <w:spacing w:val="-1"/>
          <w:sz w:val="21"/>
          <w:szCs w:val="21"/>
          <w:highlight w:val="none"/>
        </w:rPr>
        <w:t>。磋商小组只对通过初审，实质上响应磋商文件要求的响</w:t>
      </w:r>
      <w:r>
        <w:rPr>
          <w:sz w:val="21"/>
          <w:szCs w:val="21"/>
          <w:highlight w:val="none"/>
        </w:rPr>
        <w:t>应文件进行综合评分。经磋商确定最终采购需求和提交最后报价的供应商后，由磋商小组采用综合评分法对提交最后报价的供应商的响应文件和最后报价进行综合评分。</w:t>
      </w:r>
    </w:p>
    <w:p w14:paraId="6B92BEAD">
      <w:pPr>
        <w:pStyle w:val="21"/>
        <w:shd w:val="clear"/>
        <w:tabs>
          <w:tab w:val="left" w:pos="1210"/>
        </w:tabs>
        <w:spacing w:line="360" w:lineRule="auto"/>
        <w:ind w:left="0" w:firstLine="420" w:firstLineChars="200"/>
        <w:jc w:val="both"/>
        <w:rPr>
          <w:sz w:val="21"/>
          <w:szCs w:val="21"/>
          <w:highlight w:val="none"/>
        </w:rPr>
      </w:pPr>
      <w:r>
        <w:rPr>
          <w:rFonts w:hint="eastAsia"/>
          <w:sz w:val="21"/>
          <w:szCs w:val="21"/>
          <w:highlight w:val="none"/>
          <w:lang w:val="en-US"/>
        </w:rPr>
        <w:t xml:space="preserve">19.4 </w:t>
      </w:r>
      <w:r>
        <w:rPr>
          <w:sz w:val="21"/>
          <w:szCs w:val="21"/>
          <w:highlight w:val="none"/>
        </w:rPr>
        <w:t>相关说明。</w:t>
      </w:r>
    </w:p>
    <w:p w14:paraId="088FC3B8">
      <w:pPr>
        <w:pStyle w:val="21"/>
        <w:shd w:val="clear"/>
        <w:tabs>
          <w:tab w:val="left" w:pos="1433"/>
        </w:tabs>
        <w:spacing w:before="160" w:line="360" w:lineRule="auto"/>
        <w:ind w:left="0" w:firstLine="380" w:firstLineChars="200"/>
        <w:jc w:val="both"/>
        <w:rPr>
          <w:sz w:val="21"/>
          <w:szCs w:val="21"/>
          <w:highlight w:val="none"/>
        </w:rPr>
      </w:pPr>
      <w:r>
        <w:rPr>
          <w:rFonts w:hint="eastAsia"/>
          <w:spacing w:val="-10"/>
          <w:sz w:val="21"/>
          <w:szCs w:val="21"/>
          <w:highlight w:val="none"/>
          <w:lang w:val="en-US"/>
        </w:rPr>
        <w:t xml:space="preserve">19.5 </w:t>
      </w:r>
      <w:r>
        <w:rPr>
          <w:spacing w:val="-10"/>
          <w:sz w:val="21"/>
          <w:szCs w:val="21"/>
          <w:highlight w:val="none"/>
        </w:rPr>
        <w:t>为保证磋商活动顺利进行，供应商可派相关技术人员进行现场答疑；</w:t>
      </w:r>
    </w:p>
    <w:p w14:paraId="0C78F77E">
      <w:pPr>
        <w:pStyle w:val="21"/>
        <w:shd w:val="clear"/>
        <w:tabs>
          <w:tab w:val="left" w:pos="1512"/>
        </w:tabs>
        <w:spacing w:before="159" w:line="360" w:lineRule="auto"/>
        <w:ind w:left="0" w:right="366" w:firstLine="420" w:firstLineChars="200"/>
        <w:jc w:val="both"/>
        <w:rPr>
          <w:sz w:val="21"/>
          <w:szCs w:val="21"/>
          <w:highlight w:val="none"/>
        </w:rPr>
      </w:pPr>
      <w:r>
        <w:rPr>
          <w:rFonts w:hint="eastAsia"/>
          <w:sz w:val="21"/>
          <w:szCs w:val="21"/>
          <w:highlight w:val="none"/>
          <w:lang w:val="en-US"/>
        </w:rPr>
        <w:t xml:space="preserve">19.6 </w:t>
      </w:r>
      <w:r>
        <w:rPr>
          <w:sz w:val="21"/>
          <w:szCs w:val="21"/>
          <w:highlight w:val="none"/>
        </w:rPr>
        <w:t>磋商小组根据与供应商磋商情况可能实质性变动磋商文件的内容， 包括采购需求中的技术、服务要求以及合同草案条款。磋商文件有实质性变动的，经采购人代表确认作为磋商文件的有效组成部分，磋商小组将以书面形式通知所有参加磋商的供应商。</w:t>
      </w:r>
    </w:p>
    <w:p w14:paraId="4AB65B65">
      <w:pPr>
        <w:pStyle w:val="21"/>
        <w:shd w:val="clear"/>
        <w:tabs>
          <w:tab w:val="left" w:pos="1512"/>
        </w:tabs>
        <w:spacing w:line="360" w:lineRule="auto"/>
        <w:ind w:left="0" w:right="373" w:firstLine="416" w:firstLineChars="200"/>
        <w:jc w:val="both"/>
        <w:rPr>
          <w:sz w:val="21"/>
          <w:szCs w:val="21"/>
          <w:highlight w:val="none"/>
        </w:rPr>
      </w:pPr>
      <w:r>
        <w:rPr>
          <w:rFonts w:hint="eastAsia"/>
          <w:spacing w:val="-1"/>
          <w:sz w:val="21"/>
          <w:szCs w:val="21"/>
          <w:highlight w:val="none"/>
          <w:lang w:val="en-US"/>
        </w:rPr>
        <w:t xml:space="preserve">19.7 </w:t>
      </w:r>
      <w:r>
        <w:rPr>
          <w:b/>
          <w:bCs/>
          <w:spacing w:val="-1"/>
          <w:sz w:val="21"/>
          <w:szCs w:val="21"/>
          <w:highlight w:val="none"/>
        </w:rPr>
        <w:t>磋商过程中，磋商小组发现供应商的报价明显不</w:t>
      </w:r>
      <w:r>
        <w:rPr>
          <w:b/>
          <w:bCs/>
          <w:sz w:val="21"/>
          <w:szCs w:val="21"/>
          <w:highlight w:val="none"/>
        </w:rPr>
        <w:t>合理或者低于成本，有可能影响商品质量和不能诚信履约的，应当</w:t>
      </w:r>
      <w:r>
        <w:rPr>
          <w:rFonts w:hint="eastAsia"/>
          <w:b/>
          <w:bCs/>
          <w:sz w:val="21"/>
          <w:szCs w:val="21"/>
          <w:highlight w:val="none"/>
          <w:lang w:val="en-US"/>
        </w:rPr>
        <w:t>现场出具询标函（或书面文件）</w:t>
      </w:r>
      <w:r>
        <w:rPr>
          <w:b/>
          <w:bCs/>
          <w:sz w:val="21"/>
          <w:szCs w:val="21"/>
          <w:highlight w:val="none"/>
        </w:rPr>
        <w:t>要求其在规定的期限内提供书面文件予以解释说明，并提交相关证明材料；否则，磋商小组可以取消该供应商的成交候选资格，按顺序由排在后面的成交候选供应商递补，以此类推。</w:t>
      </w:r>
    </w:p>
    <w:p w14:paraId="2C991520">
      <w:pPr>
        <w:pStyle w:val="21"/>
        <w:shd w:val="clear"/>
        <w:tabs>
          <w:tab w:val="left" w:pos="1512"/>
        </w:tabs>
        <w:spacing w:line="360" w:lineRule="auto"/>
        <w:ind w:left="0" w:right="367" w:firstLine="420" w:firstLineChars="200"/>
        <w:jc w:val="both"/>
        <w:rPr>
          <w:sz w:val="21"/>
          <w:szCs w:val="21"/>
          <w:highlight w:val="none"/>
        </w:rPr>
      </w:pPr>
      <w:r>
        <w:rPr>
          <w:rFonts w:hint="eastAsia"/>
          <w:sz w:val="21"/>
          <w:szCs w:val="21"/>
          <w:highlight w:val="none"/>
          <w:lang w:val="en-US"/>
        </w:rPr>
        <w:t xml:space="preserve">19.8 </w:t>
      </w:r>
      <w:r>
        <w:rPr>
          <w:sz w:val="21"/>
          <w:szCs w:val="21"/>
          <w:highlight w:val="none"/>
        </w:rPr>
        <w:t>无论何种原因，即使供应商磋商时携带了证书材料的原件，但响应文件中未提供与之内容完全一致的</w:t>
      </w:r>
      <w:r>
        <w:rPr>
          <w:rFonts w:hint="eastAsia"/>
          <w:sz w:val="21"/>
          <w:szCs w:val="21"/>
          <w:highlight w:val="none"/>
        </w:rPr>
        <w:t>扫描件或复印件</w:t>
      </w:r>
      <w:r>
        <w:rPr>
          <w:sz w:val="21"/>
          <w:szCs w:val="21"/>
          <w:highlight w:val="none"/>
        </w:rPr>
        <w:t>或影印件的，磋商小组可以视同其未提供。</w:t>
      </w:r>
    </w:p>
    <w:p w14:paraId="46F47FFF">
      <w:pPr>
        <w:pStyle w:val="21"/>
        <w:shd w:val="clear"/>
        <w:tabs>
          <w:tab w:val="left" w:pos="1512"/>
        </w:tabs>
        <w:spacing w:line="360" w:lineRule="auto"/>
        <w:ind w:left="0" w:right="373" w:firstLine="416" w:firstLineChars="200"/>
        <w:jc w:val="both"/>
        <w:rPr>
          <w:sz w:val="21"/>
          <w:szCs w:val="21"/>
          <w:highlight w:val="none"/>
        </w:rPr>
      </w:pPr>
      <w:r>
        <w:rPr>
          <w:rFonts w:hint="eastAsia"/>
          <w:spacing w:val="-1"/>
          <w:sz w:val="21"/>
          <w:szCs w:val="21"/>
          <w:highlight w:val="none"/>
          <w:lang w:val="en-US"/>
        </w:rPr>
        <w:t xml:space="preserve">19.9 </w:t>
      </w:r>
      <w:r>
        <w:rPr>
          <w:spacing w:val="-1"/>
          <w:sz w:val="21"/>
          <w:szCs w:val="21"/>
          <w:highlight w:val="none"/>
        </w:rPr>
        <w:t>磋商小组决定响应文件的响应性及符合性只根据响应文件本身的内</w:t>
      </w:r>
      <w:r>
        <w:rPr>
          <w:sz w:val="21"/>
          <w:szCs w:val="21"/>
          <w:highlight w:val="none"/>
        </w:rPr>
        <w:t>容，而不寻求其他外部证据。</w:t>
      </w:r>
    </w:p>
    <w:p w14:paraId="5A06AFC8">
      <w:pPr>
        <w:pStyle w:val="21"/>
        <w:shd w:val="clear"/>
        <w:tabs>
          <w:tab w:val="left" w:pos="1272"/>
        </w:tabs>
        <w:spacing w:before="1" w:line="360" w:lineRule="auto"/>
        <w:ind w:left="0" w:right="366" w:firstLine="420" w:firstLineChars="200"/>
        <w:jc w:val="both"/>
        <w:rPr>
          <w:sz w:val="21"/>
          <w:szCs w:val="21"/>
          <w:highlight w:val="none"/>
        </w:rPr>
      </w:pPr>
      <w:r>
        <w:rPr>
          <w:rFonts w:hint="eastAsia"/>
          <w:sz w:val="21"/>
          <w:szCs w:val="21"/>
          <w:highlight w:val="none"/>
          <w:lang w:val="en-US"/>
        </w:rPr>
        <w:t xml:space="preserve">19.10 </w:t>
      </w:r>
      <w:r>
        <w:rPr>
          <w:sz w:val="21"/>
          <w:szCs w:val="21"/>
          <w:highlight w:val="none"/>
        </w:rPr>
        <w:t>供应商授权代表对磋商过程有疑义，以及认为采购人、采购代理机构相关工作人员有需要回避的情形的，应当场提出询问或者回避申请，并说明理由。</w:t>
      </w:r>
    </w:p>
    <w:p w14:paraId="000BCE95">
      <w:pPr>
        <w:pStyle w:val="8"/>
        <w:shd w:val="clear"/>
        <w:ind w:left="671"/>
        <w:rPr>
          <w:highlight w:val="none"/>
        </w:rPr>
      </w:pPr>
      <w:r>
        <w:rPr>
          <w:rFonts w:hint="eastAsia"/>
          <w:highlight w:val="none"/>
        </w:rPr>
        <w:t>20.</w:t>
      </w:r>
      <w:r>
        <w:rPr>
          <w:highlight w:val="none"/>
        </w:rPr>
        <w:t>终止</w:t>
      </w:r>
      <w:r>
        <w:rPr>
          <w:rFonts w:hint="eastAsia"/>
          <w:highlight w:val="none"/>
        </w:rPr>
        <w:t>磋商</w:t>
      </w:r>
    </w:p>
    <w:p w14:paraId="2BB0D0B9">
      <w:pPr>
        <w:pStyle w:val="21"/>
        <w:shd w:val="clear"/>
        <w:tabs>
          <w:tab w:val="left" w:pos="1272"/>
        </w:tabs>
        <w:spacing w:before="161" w:line="360" w:lineRule="auto"/>
        <w:ind w:left="0" w:right="370" w:firstLine="416" w:firstLineChars="200"/>
        <w:rPr>
          <w:sz w:val="21"/>
          <w:szCs w:val="21"/>
          <w:highlight w:val="none"/>
        </w:rPr>
      </w:pPr>
      <w:r>
        <w:rPr>
          <w:rFonts w:hint="eastAsia"/>
          <w:spacing w:val="-1"/>
          <w:sz w:val="21"/>
          <w:szCs w:val="21"/>
          <w:highlight w:val="none"/>
          <w:lang w:val="en-US"/>
        </w:rPr>
        <w:t xml:space="preserve">20.1 </w:t>
      </w:r>
      <w:r>
        <w:rPr>
          <w:spacing w:val="-1"/>
          <w:sz w:val="21"/>
          <w:szCs w:val="21"/>
          <w:highlight w:val="none"/>
        </w:rPr>
        <w:t>出现下列情况之一时，采购人和采购代理机构有权宣布终止</w:t>
      </w:r>
      <w:r>
        <w:rPr>
          <w:rFonts w:hint="eastAsia"/>
          <w:spacing w:val="-1"/>
          <w:sz w:val="21"/>
          <w:szCs w:val="21"/>
          <w:highlight w:val="none"/>
        </w:rPr>
        <w:t>磋商</w:t>
      </w:r>
      <w:r>
        <w:rPr>
          <w:sz w:val="21"/>
          <w:szCs w:val="21"/>
          <w:highlight w:val="none"/>
        </w:rPr>
        <w:t>采购，并将理由通知所有供应商：</w:t>
      </w:r>
    </w:p>
    <w:p w14:paraId="63325D5D">
      <w:pPr>
        <w:pStyle w:val="21"/>
        <w:shd w:val="clear"/>
        <w:tabs>
          <w:tab w:val="left" w:pos="1271"/>
        </w:tabs>
        <w:spacing w:before="5" w:line="360" w:lineRule="auto"/>
        <w:ind w:left="0" w:firstLine="420" w:firstLineChars="200"/>
        <w:rPr>
          <w:sz w:val="21"/>
          <w:szCs w:val="21"/>
          <w:highlight w:val="none"/>
        </w:rPr>
      </w:pPr>
      <w:r>
        <w:rPr>
          <w:rFonts w:hint="eastAsia"/>
          <w:sz w:val="21"/>
          <w:szCs w:val="21"/>
          <w:highlight w:val="none"/>
        </w:rPr>
        <w:t>（</w:t>
      </w:r>
      <w:r>
        <w:rPr>
          <w:rFonts w:hint="eastAsia"/>
          <w:sz w:val="21"/>
          <w:szCs w:val="21"/>
          <w:highlight w:val="none"/>
          <w:lang w:val="en-US"/>
        </w:rPr>
        <w:t>1</w:t>
      </w:r>
      <w:r>
        <w:rPr>
          <w:rFonts w:hint="eastAsia"/>
          <w:sz w:val="21"/>
          <w:szCs w:val="21"/>
          <w:highlight w:val="none"/>
        </w:rPr>
        <w:t>）</w:t>
      </w:r>
      <w:r>
        <w:rPr>
          <w:sz w:val="21"/>
          <w:szCs w:val="21"/>
          <w:highlight w:val="none"/>
        </w:rPr>
        <w:t>出现影响采购公正的违法、违规行为的；</w:t>
      </w:r>
    </w:p>
    <w:p w14:paraId="4488473C">
      <w:pPr>
        <w:pStyle w:val="21"/>
        <w:shd w:val="clear"/>
        <w:tabs>
          <w:tab w:val="left" w:pos="1271"/>
        </w:tabs>
        <w:spacing w:before="161" w:line="360" w:lineRule="auto"/>
        <w:ind w:left="0" w:firstLine="420" w:firstLineChars="200"/>
        <w:rPr>
          <w:sz w:val="21"/>
          <w:szCs w:val="21"/>
          <w:highlight w:val="none"/>
        </w:rPr>
      </w:pPr>
      <w:r>
        <w:rPr>
          <w:rFonts w:hint="eastAsia"/>
          <w:sz w:val="21"/>
          <w:szCs w:val="21"/>
          <w:highlight w:val="none"/>
        </w:rPr>
        <w:t>（</w:t>
      </w:r>
      <w:r>
        <w:rPr>
          <w:rFonts w:hint="eastAsia"/>
          <w:sz w:val="21"/>
          <w:szCs w:val="21"/>
          <w:highlight w:val="none"/>
          <w:lang w:val="en-US"/>
        </w:rPr>
        <w:t>2</w:t>
      </w:r>
      <w:r>
        <w:rPr>
          <w:rFonts w:hint="eastAsia"/>
          <w:sz w:val="21"/>
          <w:szCs w:val="21"/>
          <w:highlight w:val="none"/>
        </w:rPr>
        <w:t>）</w:t>
      </w:r>
      <w:r>
        <w:rPr>
          <w:sz w:val="21"/>
          <w:szCs w:val="21"/>
          <w:highlight w:val="none"/>
        </w:rPr>
        <w:t>因重大变故，采购任务取消的；</w:t>
      </w:r>
    </w:p>
    <w:p w14:paraId="067EF735">
      <w:pPr>
        <w:pStyle w:val="21"/>
        <w:numPr>
          <w:ilvl w:val="255"/>
          <w:numId w:val="0"/>
        </w:numPr>
        <w:shd w:val="clear"/>
        <w:tabs>
          <w:tab w:val="left" w:pos="1271"/>
        </w:tabs>
        <w:spacing w:before="161" w:line="360" w:lineRule="auto"/>
        <w:ind w:firstLine="420" w:firstLineChars="200"/>
        <w:rPr>
          <w:sz w:val="21"/>
          <w:szCs w:val="21"/>
          <w:highlight w:val="none"/>
          <w:lang w:val="en-US"/>
        </w:rPr>
      </w:pPr>
      <w:r>
        <w:rPr>
          <w:rFonts w:hint="eastAsia"/>
          <w:sz w:val="21"/>
          <w:szCs w:val="21"/>
          <w:highlight w:val="none"/>
        </w:rPr>
        <w:t>（</w:t>
      </w:r>
      <w:r>
        <w:rPr>
          <w:rFonts w:hint="eastAsia"/>
          <w:sz w:val="21"/>
          <w:szCs w:val="21"/>
          <w:highlight w:val="none"/>
          <w:lang w:val="en-US"/>
        </w:rPr>
        <w:t>3）响应截止时间为止，递交响应文件的供应商不足3家的。</w:t>
      </w:r>
    </w:p>
    <w:p w14:paraId="6C6E90E5">
      <w:pPr>
        <w:pStyle w:val="21"/>
        <w:shd w:val="clear"/>
        <w:tabs>
          <w:tab w:val="left" w:pos="1271"/>
        </w:tabs>
        <w:spacing w:before="161" w:line="360" w:lineRule="auto"/>
        <w:ind w:left="0" w:firstLine="420" w:firstLineChars="200"/>
        <w:rPr>
          <w:sz w:val="21"/>
          <w:szCs w:val="21"/>
          <w:highlight w:val="none"/>
          <w:lang w:val="en-US"/>
        </w:rPr>
      </w:pPr>
    </w:p>
    <w:p w14:paraId="5A994B78">
      <w:pPr>
        <w:pStyle w:val="8"/>
        <w:shd w:val="clear"/>
        <w:ind w:left="671"/>
        <w:rPr>
          <w:highlight w:val="none"/>
        </w:rPr>
      </w:pPr>
      <w:r>
        <w:rPr>
          <w:rFonts w:hint="eastAsia"/>
          <w:highlight w:val="none"/>
        </w:rPr>
        <w:t>21.</w:t>
      </w:r>
      <w:r>
        <w:rPr>
          <w:highlight w:val="none"/>
        </w:rPr>
        <w:t>响应文件的澄清、说明或更正</w:t>
      </w:r>
    </w:p>
    <w:p w14:paraId="1C650870">
      <w:pPr>
        <w:pStyle w:val="21"/>
        <w:shd w:val="clear"/>
        <w:tabs>
          <w:tab w:val="left" w:pos="1306"/>
        </w:tabs>
        <w:spacing w:before="160" w:line="360" w:lineRule="auto"/>
        <w:ind w:left="0" w:right="372" w:firstLine="416" w:firstLineChars="200"/>
        <w:jc w:val="both"/>
        <w:rPr>
          <w:sz w:val="21"/>
          <w:szCs w:val="21"/>
          <w:highlight w:val="none"/>
        </w:rPr>
      </w:pPr>
      <w:r>
        <w:rPr>
          <w:rFonts w:hint="eastAsia"/>
          <w:spacing w:val="-1"/>
          <w:sz w:val="21"/>
          <w:szCs w:val="21"/>
          <w:highlight w:val="none"/>
          <w:lang w:val="en-US"/>
        </w:rPr>
        <w:t xml:space="preserve">21.1 </w:t>
      </w:r>
      <w:r>
        <w:rPr>
          <w:spacing w:val="-1"/>
          <w:sz w:val="21"/>
          <w:szCs w:val="21"/>
          <w:highlight w:val="none"/>
        </w:rPr>
        <w:t>磋商小组将对响应文件的有效性、完整性和响应程度进行审查，审查</w:t>
      </w:r>
      <w:r>
        <w:rPr>
          <w:sz w:val="21"/>
          <w:szCs w:val="21"/>
          <w:highlight w:val="none"/>
        </w:rPr>
        <w:t>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12F58B86">
      <w:pPr>
        <w:pStyle w:val="21"/>
        <w:shd w:val="clear"/>
        <w:tabs>
          <w:tab w:val="left" w:pos="1246"/>
        </w:tabs>
        <w:spacing w:line="360" w:lineRule="auto"/>
        <w:ind w:left="0" w:right="373" w:firstLine="376" w:firstLineChars="200"/>
        <w:jc w:val="both"/>
        <w:rPr>
          <w:sz w:val="21"/>
          <w:szCs w:val="21"/>
          <w:highlight w:val="none"/>
        </w:rPr>
      </w:pPr>
      <w:r>
        <w:rPr>
          <w:rFonts w:hint="eastAsia"/>
          <w:spacing w:val="-11"/>
          <w:sz w:val="21"/>
          <w:szCs w:val="21"/>
          <w:highlight w:val="none"/>
          <w:lang w:val="en-US"/>
        </w:rPr>
        <w:t xml:space="preserve">21.2 </w:t>
      </w:r>
      <w:r>
        <w:rPr>
          <w:spacing w:val="-11"/>
          <w:sz w:val="21"/>
          <w:szCs w:val="21"/>
          <w:highlight w:val="none"/>
        </w:rPr>
        <w:t>磋商小组要求供应商澄清、说明或者更正响应文件应当以书面形式</w:t>
      </w:r>
      <w:r>
        <w:rPr>
          <w:sz w:val="21"/>
          <w:szCs w:val="21"/>
          <w:highlight w:val="none"/>
        </w:rPr>
        <w:t>（</w:t>
      </w:r>
      <w:r>
        <w:rPr>
          <w:spacing w:val="-17"/>
          <w:sz w:val="21"/>
          <w:szCs w:val="21"/>
          <w:highlight w:val="none"/>
        </w:rPr>
        <w:t>询</w:t>
      </w:r>
      <w:r>
        <w:rPr>
          <w:spacing w:val="4"/>
          <w:sz w:val="21"/>
          <w:szCs w:val="21"/>
          <w:highlight w:val="none"/>
        </w:rPr>
        <w:t>标）</w:t>
      </w:r>
      <w:r>
        <w:rPr>
          <w:sz w:val="21"/>
          <w:szCs w:val="21"/>
          <w:highlight w:val="none"/>
        </w:rPr>
        <w:t>作出。供应商的澄清、说明或者更正应当由法定代表人或其授权代表签字或者加盖公章。</w:t>
      </w:r>
    </w:p>
    <w:p w14:paraId="06000119">
      <w:pPr>
        <w:pStyle w:val="8"/>
        <w:shd w:val="clear"/>
        <w:ind w:left="0"/>
        <w:rPr>
          <w:highlight w:val="none"/>
        </w:rPr>
      </w:pPr>
      <w:r>
        <w:rPr>
          <w:rFonts w:hint="eastAsia"/>
          <w:highlight w:val="none"/>
        </w:rPr>
        <w:t>22.</w:t>
      </w:r>
      <w:r>
        <w:rPr>
          <w:highlight w:val="none"/>
        </w:rPr>
        <w:t>最后报价</w:t>
      </w:r>
    </w:p>
    <w:p w14:paraId="2B3D0944">
      <w:pPr>
        <w:pStyle w:val="21"/>
        <w:shd w:val="clear"/>
        <w:tabs>
          <w:tab w:val="left" w:pos="1272"/>
        </w:tabs>
        <w:spacing w:before="157" w:line="360" w:lineRule="auto"/>
        <w:ind w:left="0" w:right="374" w:firstLine="416" w:firstLineChars="200"/>
        <w:rPr>
          <w:sz w:val="21"/>
          <w:szCs w:val="21"/>
          <w:highlight w:val="none"/>
        </w:rPr>
      </w:pPr>
      <w:r>
        <w:rPr>
          <w:rFonts w:hint="eastAsia"/>
          <w:spacing w:val="-1"/>
          <w:sz w:val="21"/>
          <w:szCs w:val="21"/>
          <w:highlight w:val="none"/>
          <w:lang w:val="en-US"/>
        </w:rPr>
        <w:t xml:space="preserve">22.1 </w:t>
      </w:r>
      <w:r>
        <w:rPr>
          <w:spacing w:val="-1"/>
          <w:sz w:val="21"/>
          <w:szCs w:val="21"/>
          <w:highlight w:val="none"/>
        </w:rPr>
        <w:t>磋商并不限定只进行二轮报价，如果磋商小组认为有必要，可以要求</w:t>
      </w:r>
      <w:r>
        <w:rPr>
          <w:sz w:val="21"/>
          <w:szCs w:val="21"/>
          <w:highlight w:val="none"/>
        </w:rPr>
        <w:t>供应商进行多轮报价。</w:t>
      </w:r>
    </w:p>
    <w:p w14:paraId="63AFB818">
      <w:pPr>
        <w:pStyle w:val="21"/>
        <w:shd w:val="clear"/>
        <w:tabs>
          <w:tab w:val="left" w:pos="1272"/>
        </w:tabs>
        <w:spacing w:before="5" w:line="360" w:lineRule="auto"/>
        <w:ind w:left="0" w:right="374" w:firstLine="416" w:firstLineChars="200"/>
        <w:rPr>
          <w:sz w:val="21"/>
          <w:szCs w:val="21"/>
          <w:highlight w:val="none"/>
        </w:rPr>
      </w:pPr>
      <w:r>
        <w:rPr>
          <w:rFonts w:hint="eastAsia"/>
          <w:spacing w:val="-1"/>
          <w:sz w:val="21"/>
          <w:szCs w:val="21"/>
          <w:highlight w:val="none"/>
          <w:lang w:val="en-US"/>
        </w:rPr>
        <w:t xml:space="preserve">22.2 </w:t>
      </w:r>
      <w:r>
        <w:rPr>
          <w:spacing w:val="-1"/>
          <w:sz w:val="21"/>
          <w:szCs w:val="21"/>
          <w:highlight w:val="none"/>
        </w:rPr>
        <w:t>在磋商内容不做实质性变更或重大调整的前提下，供应商下轮报价不</w:t>
      </w:r>
      <w:r>
        <w:rPr>
          <w:sz w:val="21"/>
          <w:szCs w:val="21"/>
          <w:highlight w:val="none"/>
        </w:rPr>
        <w:t>得高于上一轮报价。</w:t>
      </w:r>
    </w:p>
    <w:p w14:paraId="57F575FB">
      <w:pPr>
        <w:pStyle w:val="21"/>
        <w:shd w:val="clear"/>
        <w:tabs>
          <w:tab w:val="left" w:pos="1272"/>
        </w:tabs>
        <w:spacing w:before="5" w:line="360" w:lineRule="auto"/>
        <w:ind w:left="0" w:right="374" w:firstLine="416" w:firstLineChars="200"/>
        <w:rPr>
          <w:sz w:val="21"/>
          <w:szCs w:val="21"/>
          <w:highlight w:val="none"/>
        </w:rPr>
      </w:pPr>
      <w:r>
        <w:rPr>
          <w:rFonts w:hint="eastAsia"/>
          <w:spacing w:val="-1"/>
          <w:sz w:val="21"/>
          <w:szCs w:val="21"/>
          <w:highlight w:val="none"/>
          <w:lang w:val="en-US"/>
        </w:rPr>
        <w:t xml:space="preserve">22.3 </w:t>
      </w:r>
      <w:r>
        <w:rPr>
          <w:spacing w:val="-1"/>
          <w:sz w:val="21"/>
          <w:szCs w:val="21"/>
          <w:highlight w:val="none"/>
        </w:rPr>
        <w:t>最后报价是供应商响应文件的有效组成部分，最后报价也是签订合同</w:t>
      </w:r>
      <w:r>
        <w:rPr>
          <w:sz w:val="21"/>
          <w:szCs w:val="21"/>
          <w:highlight w:val="none"/>
        </w:rPr>
        <w:t>的依据。</w:t>
      </w:r>
    </w:p>
    <w:p w14:paraId="41620F9B">
      <w:pPr>
        <w:pStyle w:val="8"/>
        <w:shd w:val="clear"/>
        <w:ind w:left="0"/>
        <w:rPr>
          <w:highlight w:val="none"/>
        </w:rPr>
      </w:pPr>
      <w:r>
        <w:rPr>
          <w:rFonts w:hint="eastAsia"/>
          <w:highlight w:val="none"/>
        </w:rPr>
        <w:t xml:space="preserve">       23.</w:t>
      </w:r>
      <w:r>
        <w:rPr>
          <w:highlight w:val="none"/>
        </w:rPr>
        <w:t>成交候选供应商的推荐原则及标准</w:t>
      </w:r>
    </w:p>
    <w:p w14:paraId="09AB75C5">
      <w:pPr>
        <w:pStyle w:val="21"/>
        <w:shd w:val="clear"/>
        <w:tabs>
          <w:tab w:val="left" w:pos="1272"/>
        </w:tabs>
        <w:spacing w:before="158" w:line="360" w:lineRule="auto"/>
        <w:ind w:left="0" w:right="368" w:firstLine="416" w:firstLineChars="200"/>
        <w:jc w:val="both"/>
        <w:rPr>
          <w:rFonts w:hint="eastAsia" w:eastAsia="宋体"/>
          <w:sz w:val="21"/>
          <w:szCs w:val="21"/>
          <w:highlight w:val="none"/>
          <w:lang w:val="en-US" w:eastAsia="zh-CN"/>
        </w:rPr>
      </w:pPr>
      <w:r>
        <w:rPr>
          <w:rFonts w:hint="eastAsia"/>
          <w:spacing w:val="-1"/>
          <w:sz w:val="21"/>
          <w:szCs w:val="21"/>
          <w:highlight w:val="none"/>
          <w:lang w:val="en-US"/>
        </w:rPr>
        <w:t xml:space="preserve">23.1 </w:t>
      </w:r>
      <w:r>
        <w:rPr>
          <w:spacing w:val="-1"/>
          <w:sz w:val="21"/>
          <w:szCs w:val="21"/>
          <w:highlight w:val="none"/>
        </w:rPr>
        <w:t>磋商小组依据本项目磋商文件所约定的评审方法和标准，按照有效供</w:t>
      </w:r>
      <w:r>
        <w:rPr>
          <w:sz w:val="21"/>
          <w:szCs w:val="21"/>
          <w:highlight w:val="none"/>
        </w:rPr>
        <w:t>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r>
        <w:rPr>
          <w:rFonts w:hint="eastAsia"/>
          <w:sz w:val="21"/>
          <w:szCs w:val="21"/>
          <w:highlight w:val="none"/>
          <w:lang w:val="en-US" w:eastAsia="zh-CN"/>
        </w:rPr>
        <w:t>仍无法确定的，由磋商小组采取随机抽取的方式</w:t>
      </w:r>
      <w:r>
        <w:rPr>
          <w:sz w:val="21"/>
          <w:szCs w:val="21"/>
          <w:highlight w:val="none"/>
        </w:rPr>
        <w:t>推荐成交候选供应商</w:t>
      </w:r>
      <w:r>
        <w:rPr>
          <w:rFonts w:hint="eastAsia"/>
          <w:sz w:val="21"/>
          <w:szCs w:val="21"/>
          <w:highlight w:val="none"/>
          <w:lang w:eastAsia="zh-CN"/>
        </w:rPr>
        <w:t>。</w:t>
      </w:r>
    </w:p>
    <w:p w14:paraId="10F37859">
      <w:pPr>
        <w:pStyle w:val="8"/>
        <w:shd w:val="clear"/>
        <w:ind w:left="671"/>
        <w:rPr>
          <w:highlight w:val="none"/>
        </w:rPr>
      </w:pPr>
      <w:r>
        <w:rPr>
          <w:rFonts w:hint="eastAsia"/>
          <w:highlight w:val="none"/>
        </w:rPr>
        <w:t>24.</w:t>
      </w:r>
      <w:r>
        <w:rPr>
          <w:highlight w:val="none"/>
        </w:rPr>
        <w:t>确定成交候选供应商和成交供应商</w:t>
      </w:r>
    </w:p>
    <w:p w14:paraId="270E7BD7">
      <w:pPr>
        <w:pStyle w:val="21"/>
        <w:shd w:val="clear"/>
        <w:tabs>
          <w:tab w:val="left" w:pos="1306"/>
        </w:tabs>
        <w:spacing w:before="161" w:line="360" w:lineRule="auto"/>
        <w:ind w:left="0" w:right="366" w:firstLine="420" w:firstLineChars="200"/>
        <w:jc w:val="both"/>
        <w:rPr>
          <w:sz w:val="21"/>
          <w:szCs w:val="21"/>
          <w:highlight w:val="none"/>
        </w:rPr>
      </w:pPr>
      <w:r>
        <w:rPr>
          <w:rFonts w:hint="eastAsia"/>
          <w:sz w:val="21"/>
          <w:szCs w:val="21"/>
          <w:highlight w:val="none"/>
          <w:lang w:val="en-US"/>
        </w:rPr>
        <w:t>24.1 磋商小组根据综合评分的结果和供应商须知前附表中规定确定成交候选供应商，并标明排列顺序。按供应商须知前附表中规定，由磋商小组或采购人确定成交供应商</w:t>
      </w:r>
      <w:r>
        <w:rPr>
          <w:sz w:val="21"/>
          <w:szCs w:val="21"/>
          <w:highlight w:val="none"/>
        </w:rPr>
        <w:t>。</w:t>
      </w:r>
    </w:p>
    <w:p w14:paraId="3F325F3F">
      <w:pPr>
        <w:pStyle w:val="8"/>
        <w:shd w:val="clear"/>
        <w:ind w:left="671"/>
        <w:rPr>
          <w:highlight w:val="none"/>
        </w:rPr>
      </w:pPr>
      <w:r>
        <w:rPr>
          <w:rFonts w:hint="eastAsia"/>
          <w:highlight w:val="none"/>
        </w:rPr>
        <w:t>25.</w:t>
      </w:r>
      <w:r>
        <w:rPr>
          <w:highlight w:val="none"/>
        </w:rPr>
        <w:t>编写评审报告</w:t>
      </w:r>
    </w:p>
    <w:p w14:paraId="055AA710">
      <w:pPr>
        <w:pStyle w:val="21"/>
        <w:shd w:val="clear"/>
        <w:tabs>
          <w:tab w:val="left" w:pos="1272"/>
        </w:tabs>
        <w:spacing w:before="158" w:line="360" w:lineRule="auto"/>
        <w:ind w:left="0" w:right="360" w:firstLine="420" w:firstLineChars="200"/>
        <w:jc w:val="both"/>
        <w:rPr>
          <w:sz w:val="21"/>
          <w:szCs w:val="21"/>
          <w:highlight w:val="none"/>
        </w:rPr>
      </w:pPr>
      <w:r>
        <w:rPr>
          <w:rFonts w:hint="eastAsia"/>
          <w:sz w:val="21"/>
          <w:szCs w:val="21"/>
          <w:highlight w:val="none"/>
          <w:lang w:val="en-US"/>
        </w:rPr>
        <w:t xml:space="preserve">25.1 </w:t>
      </w:r>
      <w:r>
        <w:rPr>
          <w:sz w:val="21"/>
          <w:szCs w:val="21"/>
          <w:highlight w:val="none"/>
        </w:rPr>
        <w:t>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54879C1A">
      <w:pPr>
        <w:pStyle w:val="8"/>
        <w:shd w:val="clear"/>
        <w:ind w:left="671"/>
        <w:rPr>
          <w:highlight w:val="none"/>
        </w:rPr>
      </w:pPr>
      <w:r>
        <w:rPr>
          <w:rFonts w:hint="eastAsia"/>
          <w:highlight w:val="none"/>
        </w:rPr>
        <w:t>26.</w:t>
      </w:r>
      <w:r>
        <w:rPr>
          <w:highlight w:val="none"/>
        </w:rPr>
        <w:t>保密要求</w:t>
      </w:r>
    </w:p>
    <w:p w14:paraId="58BF10F9">
      <w:pPr>
        <w:pStyle w:val="21"/>
        <w:shd w:val="clear"/>
        <w:tabs>
          <w:tab w:val="left" w:pos="1210"/>
        </w:tabs>
        <w:spacing w:before="161" w:line="360" w:lineRule="auto"/>
        <w:ind w:left="0" w:firstLine="420" w:firstLineChars="200"/>
        <w:rPr>
          <w:sz w:val="21"/>
          <w:szCs w:val="21"/>
          <w:highlight w:val="none"/>
        </w:rPr>
      </w:pPr>
      <w:r>
        <w:rPr>
          <w:rFonts w:hint="eastAsia"/>
          <w:sz w:val="21"/>
          <w:szCs w:val="21"/>
          <w:highlight w:val="none"/>
          <w:lang w:val="en-US"/>
        </w:rPr>
        <w:t xml:space="preserve">26.1 </w:t>
      </w:r>
      <w:r>
        <w:rPr>
          <w:sz w:val="21"/>
          <w:szCs w:val="21"/>
          <w:highlight w:val="none"/>
        </w:rPr>
        <w:t>评审将在严格保密的情况下进行。</w:t>
      </w:r>
    </w:p>
    <w:p w14:paraId="3709B8E6">
      <w:pPr>
        <w:pStyle w:val="21"/>
        <w:shd w:val="clear"/>
        <w:tabs>
          <w:tab w:val="left" w:pos="1272"/>
        </w:tabs>
        <w:spacing w:before="158" w:line="360" w:lineRule="auto"/>
        <w:ind w:left="0" w:right="368" w:firstLine="420" w:firstLineChars="200"/>
        <w:rPr>
          <w:sz w:val="21"/>
          <w:szCs w:val="21"/>
          <w:highlight w:val="none"/>
        </w:rPr>
      </w:pPr>
      <w:r>
        <w:rPr>
          <w:rFonts w:hint="eastAsia"/>
          <w:sz w:val="21"/>
          <w:szCs w:val="21"/>
          <w:highlight w:val="none"/>
          <w:lang w:val="en-US"/>
        </w:rPr>
        <w:t>26.2</w:t>
      </w:r>
      <w:r>
        <w:rPr>
          <w:sz w:val="21"/>
          <w:szCs w:val="21"/>
          <w:highlight w:val="none"/>
        </w:rPr>
        <w:t>有关人员应当遵守评审工作纪律，不得泄露评审文件、评审情况和评审中获悉的国家秘密、商业秘密。</w:t>
      </w:r>
    </w:p>
    <w:p w14:paraId="13E32977">
      <w:pPr>
        <w:pStyle w:val="8"/>
        <w:shd w:val="clear"/>
        <w:ind w:left="671"/>
        <w:rPr>
          <w:highlight w:val="none"/>
        </w:rPr>
      </w:pPr>
      <w:r>
        <w:rPr>
          <w:rFonts w:hint="eastAsia"/>
          <w:highlight w:val="none"/>
        </w:rPr>
        <w:t>27.</w:t>
      </w:r>
      <w:r>
        <w:rPr>
          <w:highlight w:val="none"/>
        </w:rPr>
        <w:t>成交通知书</w:t>
      </w:r>
    </w:p>
    <w:p w14:paraId="2618200E">
      <w:pPr>
        <w:pStyle w:val="21"/>
        <w:shd w:val="clear"/>
        <w:tabs>
          <w:tab w:val="left" w:pos="1272"/>
        </w:tabs>
        <w:spacing w:before="160" w:line="360" w:lineRule="auto"/>
        <w:ind w:left="0" w:right="368" w:firstLine="420" w:firstLineChars="200"/>
        <w:jc w:val="both"/>
        <w:rPr>
          <w:sz w:val="21"/>
          <w:szCs w:val="21"/>
          <w:highlight w:val="none"/>
        </w:rPr>
      </w:pPr>
      <w:r>
        <w:rPr>
          <w:rFonts w:hint="eastAsia"/>
          <w:sz w:val="21"/>
          <w:szCs w:val="21"/>
          <w:highlight w:val="none"/>
          <w:lang w:val="en-US"/>
        </w:rPr>
        <w:t xml:space="preserve">27.1 </w:t>
      </w:r>
      <w:r>
        <w:rPr>
          <w:sz w:val="21"/>
          <w:szCs w:val="21"/>
          <w:highlight w:val="none"/>
        </w:rPr>
        <w:t>采购</w:t>
      </w:r>
      <w:r>
        <w:rPr>
          <w:rFonts w:hint="eastAsia"/>
          <w:sz w:val="21"/>
          <w:szCs w:val="21"/>
          <w:highlight w:val="none"/>
        </w:rPr>
        <w:t>人</w:t>
      </w:r>
      <w:r>
        <w:rPr>
          <w:sz w:val="21"/>
          <w:szCs w:val="21"/>
          <w:highlight w:val="none"/>
        </w:rPr>
        <w:t>发布成交结果公告的同时以</w:t>
      </w:r>
      <w:r>
        <w:rPr>
          <w:sz w:val="21"/>
          <w:szCs w:val="21"/>
          <w:highlight w:val="none"/>
          <w:u w:val="single"/>
        </w:rPr>
        <w:t>供应商须知前附表</w:t>
      </w:r>
      <w:r>
        <w:rPr>
          <w:spacing w:val="-3"/>
          <w:sz w:val="21"/>
          <w:szCs w:val="21"/>
          <w:highlight w:val="none"/>
        </w:rPr>
        <w:t>规定的形</w:t>
      </w:r>
      <w:r>
        <w:rPr>
          <w:sz w:val="21"/>
          <w:szCs w:val="21"/>
          <w:highlight w:val="none"/>
        </w:rPr>
        <w:t>式向成交供应商发出成交通知书。</w:t>
      </w:r>
    </w:p>
    <w:p w14:paraId="03566C43">
      <w:pPr>
        <w:pStyle w:val="21"/>
        <w:shd w:val="clear"/>
        <w:tabs>
          <w:tab w:val="left" w:pos="1272"/>
        </w:tabs>
        <w:spacing w:before="5" w:line="360" w:lineRule="auto"/>
        <w:ind w:left="0" w:right="373" w:firstLine="416" w:firstLineChars="200"/>
        <w:jc w:val="both"/>
        <w:rPr>
          <w:sz w:val="21"/>
          <w:szCs w:val="21"/>
          <w:highlight w:val="none"/>
        </w:rPr>
      </w:pPr>
      <w:r>
        <w:rPr>
          <w:rFonts w:hint="eastAsia"/>
          <w:spacing w:val="-1"/>
          <w:sz w:val="21"/>
          <w:szCs w:val="21"/>
          <w:highlight w:val="none"/>
          <w:lang w:val="en-US"/>
        </w:rPr>
        <w:t xml:space="preserve">27.2 </w:t>
      </w:r>
      <w:r>
        <w:rPr>
          <w:spacing w:val="-1"/>
          <w:sz w:val="21"/>
          <w:szCs w:val="21"/>
          <w:highlight w:val="none"/>
        </w:rPr>
        <w:t>成交通知书对采购人和成交供应商具有同等法律效力。成交通知书发</w:t>
      </w:r>
      <w:r>
        <w:rPr>
          <w:sz w:val="21"/>
          <w:szCs w:val="21"/>
          <w:highlight w:val="none"/>
        </w:rPr>
        <w:t>出以后，采购人改变成交结果或者成交供应商放弃成交资格，应当承担相应的法律责任。</w:t>
      </w:r>
    </w:p>
    <w:p w14:paraId="3443D118">
      <w:pPr>
        <w:pStyle w:val="21"/>
        <w:shd w:val="clear"/>
        <w:tabs>
          <w:tab w:val="left" w:pos="1210"/>
        </w:tabs>
        <w:spacing w:line="360" w:lineRule="auto"/>
        <w:ind w:left="0" w:right="4315" w:firstLine="412" w:firstLineChars="200"/>
        <w:rPr>
          <w:spacing w:val="-2"/>
          <w:sz w:val="21"/>
          <w:szCs w:val="21"/>
          <w:highlight w:val="none"/>
        </w:rPr>
      </w:pPr>
      <w:r>
        <w:rPr>
          <w:rFonts w:hint="eastAsia"/>
          <w:spacing w:val="-2"/>
          <w:sz w:val="21"/>
          <w:szCs w:val="21"/>
          <w:highlight w:val="none"/>
          <w:lang w:val="en-US"/>
        </w:rPr>
        <w:t xml:space="preserve">27.3 </w:t>
      </w:r>
      <w:r>
        <w:rPr>
          <w:spacing w:val="-2"/>
          <w:sz w:val="21"/>
          <w:szCs w:val="21"/>
          <w:highlight w:val="none"/>
        </w:rPr>
        <w:t>成交通知书是合同的组成部分。</w:t>
      </w:r>
    </w:p>
    <w:p w14:paraId="0D7AB1F8">
      <w:pPr>
        <w:pStyle w:val="8"/>
        <w:shd w:val="clear"/>
        <w:ind w:left="671"/>
        <w:rPr>
          <w:highlight w:val="none"/>
        </w:rPr>
      </w:pPr>
      <w:r>
        <w:rPr>
          <w:rFonts w:hint="eastAsia"/>
          <w:highlight w:val="none"/>
        </w:rPr>
        <w:t>28</w:t>
      </w:r>
      <w:r>
        <w:rPr>
          <w:rFonts w:hint="eastAsia" w:ascii="宋体" w:hAnsi="宋体" w:cs="宋体"/>
          <w:b w:val="0"/>
          <w:bCs w:val="0"/>
          <w:w w:val="99"/>
          <w:sz w:val="22"/>
          <w:szCs w:val="22"/>
          <w:highlight w:val="none"/>
          <w:lang w:val="zh-CN" w:bidi="zh-CN"/>
        </w:rPr>
        <w:t>.</w:t>
      </w:r>
      <w:r>
        <w:rPr>
          <w:highlight w:val="none"/>
        </w:rPr>
        <w:t>成交服务费</w:t>
      </w:r>
    </w:p>
    <w:p w14:paraId="4363D6B7">
      <w:pPr>
        <w:pStyle w:val="21"/>
        <w:shd w:val="clear"/>
        <w:tabs>
          <w:tab w:val="left" w:pos="1210"/>
        </w:tabs>
        <w:spacing w:before="158" w:line="360" w:lineRule="auto"/>
        <w:ind w:left="0" w:right="1434" w:firstLine="420" w:firstLineChars="200"/>
        <w:rPr>
          <w:spacing w:val="-3"/>
          <w:sz w:val="21"/>
          <w:szCs w:val="21"/>
          <w:highlight w:val="none"/>
        </w:rPr>
      </w:pPr>
      <w:r>
        <w:rPr>
          <w:rFonts w:hint="eastAsia"/>
          <w:sz w:val="21"/>
          <w:szCs w:val="21"/>
          <w:highlight w:val="none"/>
          <w:lang w:val="en-US"/>
        </w:rPr>
        <w:t>28</w:t>
      </w:r>
      <w:r>
        <w:rPr>
          <w:rFonts w:hint="eastAsia"/>
          <w:sz w:val="21"/>
          <w:szCs w:val="21"/>
          <w:highlight w:val="none"/>
        </w:rPr>
        <w:t>.1</w:t>
      </w:r>
      <w:r>
        <w:rPr>
          <w:sz w:val="21"/>
          <w:szCs w:val="21"/>
          <w:highlight w:val="none"/>
        </w:rPr>
        <w:t>本项目成交服务费的收取按</w:t>
      </w:r>
      <w:r>
        <w:rPr>
          <w:sz w:val="21"/>
          <w:szCs w:val="21"/>
          <w:highlight w:val="none"/>
          <w:u w:val="single"/>
        </w:rPr>
        <w:t>供应商须知前附表</w:t>
      </w:r>
      <w:r>
        <w:rPr>
          <w:spacing w:val="-3"/>
          <w:sz w:val="21"/>
          <w:szCs w:val="21"/>
          <w:highlight w:val="none"/>
        </w:rPr>
        <w:t>的规定执行。</w:t>
      </w:r>
    </w:p>
    <w:p w14:paraId="56B21612">
      <w:pPr>
        <w:pStyle w:val="21"/>
        <w:shd w:val="clear"/>
        <w:tabs>
          <w:tab w:val="left" w:pos="1210"/>
        </w:tabs>
        <w:spacing w:before="158" w:line="360" w:lineRule="auto"/>
        <w:ind w:left="671" w:right="1434" w:firstLine="0"/>
        <w:jc w:val="center"/>
        <w:rPr>
          <w:b/>
          <w:sz w:val="28"/>
          <w:szCs w:val="28"/>
          <w:highlight w:val="none"/>
        </w:rPr>
      </w:pPr>
      <w:r>
        <w:rPr>
          <w:rFonts w:hint="eastAsia" w:ascii="Cambria" w:hAnsi="Cambria" w:cs="Times New Roman"/>
          <w:b/>
          <w:bCs/>
          <w:kern w:val="2"/>
          <w:sz w:val="28"/>
          <w:szCs w:val="28"/>
          <w:highlight w:val="none"/>
          <w:lang w:val="en-US" w:bidi="ar-SA"/>
        </w:rPr>
        <w:t>29</w:t>
      </w:r>
      <w:r>
        <w:rPr>
          <w:b/>
          <w:sz w:val="28"/>
          <w:szCs w:val="28"/>
          <w:highlight w:val="none"/>
        </w:rPr>
        <w:t>.签订合同</w:t>
      </w:r>
    </w:p>
    <w:p w14:paraId="5F50B636">
      <w:pPr>
        <w:pStyle w:val="21"/>
        <w:shd w:val="clear"/>
        <w:tabs>
          <w:tab w:val="left" w:pos="1219"/>
        </w:tabs>
        <w:spacing w:line="360" w:lineRule="auto"/>
        <w:ind w:left="0" w:firstLine="408" w:firstLineChars="200"/>
        <w:rPr>
          <w:sz w:val="21"/>
          <w:szCs w:val="21"/>
          <w:highlight w:val="none"/>
        </w:rPr>
      </w:pPr>
      <w:r>
        <w:rPr>
          <w:rFonts w:hint="eastAsia"/>
          <w:spacing w:val="-3"/>
          <w:sz w:val="21"/>
          <w:szCs w:val="21"/>
          <w:highlight w:val="none"/>
          <w:lang w:val="en-US"/>
        </w:rPr>
        <w:t>29.1</w:t>
      </w:r>
      <w:r>
        <w:rPr>
          <w:spacing w:val="-3"/>
          <w:sz w:val="21"/>
          <w:szCs w:val="21"/>
          <w:highlight w:val="none"/>
        </w:rPr>
        <w:t xml:space="preserve">采购人与成交供应商应当自发出成交通知书之日起 </w:t>
      </w:r>
      <w:r>
        <w:rPr>
          <w:sz w:val="21"/>
          <w:szCs w:val="21"/>
          <w:highlight w:val="none"/>
        </w:rPr>
        <w:t>30</w:t>
      </w:r>
      <w:r>
        <w:rPr>
          <w:spacing w:val="-4"/>
          <w:sz w:val="21"/>
          <w:szCs w:val="21"/>
          <w:highlight w:val="none"/>
        </w:rPr>
        <w:t xml:space="preserve"> 日内签订合同。</w:t>
      </w:r>
    </w:p>
    <w:p w14:paraId="5E7E926E">
      <w:pPr>
        <w:pStyle w:val="21"/>
        <w:shd w:val="clear"/>
        <w:tabs>
          <w:tab w:val="left" w:pos="1272"/>
        </w:tabs>
        <w:spacing w:before="161" w:line="360" w:lineRule="auto"/>
        <w:ind w:left="0" w:right="373" w:firstLine="416" w:firstLineChars="200"/>
        <w:jc w:val="both"/>
        <w:rPr>
          <w:sz w:val="21"/>
          <w:szCs w:val="21"/>
          <w:highlight w:val="none"/>
        </w:rPr>
      </w:pPr>
      <w:r>
        <w:rPr>
          <w:rFonts w:hint="eastAsia"/>
          <w:spacing w:val="-1"/>
          <w:sz w:val="21"/>
          <w:szCs w:val="21"/>
          <w:highlight w:val="none"/>
          <w:lang w:val="en-US"/>
        </w:rPr>
        <w:t>29.2</w:t>
      </w:r>
      <w:r>
        <w:rPr>
          <w:spacing w:val="-1"/>
          <w:sz w:val="21"/>
          <w:szCs w:val="21"/>
          <w:highlight w:val="none"/>
        </w:rPr>
        <w:t>磋商文件、成交供应商的响应文件及其澄清文件等，均为签订合同的</w:t>
      </w:r>
      <w:r>
        <w:rPr>
          <w:sz w:val="21"/>
          <w:szCs w:val="21"/>
          <w:highlight w:val="none"/>
        </w:rPr>
        <w:t>依据。</w:t>
      </w:r>
    </w:p>
    <w:p w14:paraId="18759F25">
      <w:pPr>
        <w:pStyle w:val="21"/>
        <w:shd w:val="clear"/>
        <w:tabs>
          <w:tab w:val="left" w:pos="1306"/>
        </w:tabs>
        <w:spacing w:before="5" w:line="360" w:lineRule="auto"/>
        <w:ind w:left="0" w:right="372" w:firstLine="416" w:firstLineChars="200"/>
        <w:jc w:val="both"/>
        <w:rPr>
          <w:sz w:val="21"/>
          <w:szCs w:val="21"/>
          <w:highlight w:val="none"/>
        </w:rPr>
      </w:pPr>
      <w:r>
        <w:rPr>
          <w:rFonts w:hint="eastAsia"/>
          <w:spacing w:val="-1"/>
          <w:sz w:val="21"/>
          <w:szCs w:val="21"/>
          <w:highlight w:val="none"/>
          <w:lang w:val="en-US"/>
        </w:rPr>
        <w:t>29.3</w:t>
      </w:r>
      <w:r>
        <w:rPr>
          <w:spacing w:val="-1"/>
          <w:sz w:val="21"/>
          <w:szCs w:val="21"/>
          <w:highlight w:val="none"/>
        </w:rPr>
        <w:t>成交供应商拒绝与采购人签订合同的，采购人可以按照评审报告推荐</w:t>
      </w:r>
      <w:r>
        <w:rPr>
          <w:sz w:val="21"/>
          <w:szCs w:val="21"/>
          <w:highlight w:val="none"/>
        </w:rPr>
        <w:t>的成交候选供应商名单排序，确定下一成交候选供应商为成交供应商，也可以重新开展采购活动。成交供应商拒绝签订</w:t>
      </w:r>
      <w:r>
        <w:rPr>
          <w:rFonts w:hint="eastAsia"/>
          <w:sz w:val="21"/>
          <w:szCs w:val="21"/>
          <w:highlight w:val="none"/>
        </w:rPr>
        <w:t>采购</w:t>
      </w:r>
      <w:r>
        <w:rPr>
          <w:sz w:val="21"/>
          <w:szCs w:val="21"/>
          <w:highlight w:val="none"/>
        </w:rPr>
        <w:t>合同的不得参加对该项目重新开展的采购活动。</w:t>
      </w:r>
    </w:p>
    <w:p w14:paraId="0CAEA9E9">
      <w:pPr>
        <w:pStyle w:val="21"/>
        <w:shd w:val="clear"/>
        <w:tabs>
          <w:tab w:val="left" w:pos="1210"/>
        </w:tabs>
        <w:spacing w:before="158" w:line="360" w:lineRule="auto"/>
        <w:ind w:left="671" w:right="1434" w:firstLine="0"/>
        <w:jc w:val="center"/>
        <w:rPr>
          <w:b/>
          <w:sz w:val="28"/>
          <w:szCs w:val="28"/>
          <w:highlight w:val="none"/>
        </w:rPr>
      </w:pPr>
      <w:r>
        <w:rPr>
          <w:rFonts w:hint="eastAsia"/>
          <w:b/>
          <w:sz w:val="28"/>
          <w:szCs w:val="28"/>
          <w:highlight w:val="none"/>
          <w:lang w:val="en-US"/>
        </w:rPr>
        <w:t>30</w:t>
      </w:r>
      <w:r>
        <w:rPr>
          <w:rFonts w:hint="eastAsia"/>
          <w:b/>
          <w:sz w:val="28"/>
          <w:szCs w:val="28"/>
          <w:highlight w:val="none"/>
        </w:rPr>
        <w:t>.</w:t>
      </w:r>
      <w:r>
        <w:rPr>
          <w:b/>
          <w:sz w:val="28"/>
          <w:szCs w:val="28"/>
          <w:highlight w:val="none"/>
        </w:rPr>
        <w:t>廉洁自律规定</w:t>
      </w:r>
    </w:p>
    <w:p w14:paraId="2368B50C">
      <w:pPr>
        <w:pStyle w:val="21"/>
        <w:shd w:val="clear"/>
        <w:tabs>
          <w:tab w:val="left" w:pos="1306"/>
        </w:tabs>
        <w:spacing w:before="5" w:line="360" w:lineRule="auto"/>
        <w:ind w:left="0" w:right="374" w:firstLine="416" w:firstLineChars="200"/>
        <w:jc w:val="both"/>
        <w:rPr>
          <w:spacing w:val="-1"/>
          <w:sz w:val="21"/>
          <w:szCs w:val="21"/>
          <w:highlight w:val="none"/>
        </w:rPr>
      </w:pPr>
      <w:r>
        <w:rPr>
          <w:rFonts w:hint="eastAsia"/>
          <w:spacing w:val="-1"/>
          <w:sz w:val="21"/>
          <w:szCs w:val="21"/>
          <w:highlight w:val="none"/>
          <w:lang w:val="en-US"/>
        </w:rPr>
        <w:t>30</w:t>
      </w:r>
      <w:r>
        <w:rPr>
          <w:rFonts w:hint="eastAsia"/>
          <w:spacing w:val="-1"/>
          <w:sz w:val="21"/>
          <w:szCs w:val="21"/>
          <w:highlight w:val="none"/>
        </w:rPr>
        <w:t>.1</w:t>
      </w:r>
      <w:r>
        <w:rPr>
          <w:spacing w:val="-1"/>
          <w:sz w:val="21"/>
          <w:szCs w:val="21"/>
          <w:highlight w:val="none"/>
        </w:rPr>
        <w:t>采购代理机构工作人员不得以不正当手段获取</w:t>
      </w:r>
      <w:r>
        <w:rPr>
          <w:rFonts w:hint="eastAsia"/>
          <w:spacing w:val="-1"/>
          <w:sz w:val="21"/>
          <w:szCs w:val="21"/>
          <w:highlight w:val="none"/>
        </w:rPr>
        <w:t>采购</w:t>
      </w:r>
      <w:r>
        <w:rPr>
          <w:spacing w:val="-1"/>
          <w:sz w:val="21"/>
          <w:szCs w:val="21"/>
          <w:highlight w:val="none"/>
        </w:rPr>
        <w:t>代理业务，不得与采购人、供应商恶意串通。</w:t>
      </w:r>
    </w:p>
    <w:p w14:paraId="447B64D3">
      <w:pPr>
        <w:pStyle w:val="21"/>
        <w:shd w:val="clear"/>
        <w:tabs>
          <w:tab w:val="left" w:pos="1306"/>
        </w:tabs>
        <w:spacing w:before="5" w:line="360" w:lineRule="auto"/>
        <w:ind w:left="0" w:right="374" w:firstLine="416" w:firstLineChars="200"/>
        <w:jc w:val="both"/>
        <w:rPr>
          <w:highlight w:val="none"/>
        </w:rPr>
      </w:pPr>
      <w:r>
        <w:rPr>
          <w:rFonts w:hint="eastAsia"/>
          <w:spacing w:val="-6"/>
          <w:highlight w:val="none"/>
        </w:rPr>
        <w:t>30.2</w:t>
      </w:r>
      <w:r>
        <w:rPr>
          <w:spacing w:val="-6"/>
          <w:highlight w:val="none"/>
        </w:rPr>
        <w:t>采购代理机构工作人员不得接受采购人或者供应商组织的宴请、旅游、</w:t>
      </w:r>
      <w:r>
        <w:rPr>
          <w:highlight w:val="none"/>
        </w:rPr>
        <w:t>娱乐，不得收受礼品、现金、有价证券等，不得向采购人或者供应商报销应当由个人承担的费用。</w:t>
      </w:r>
    </w:p>
    <w:p w14:paraId="43DF1346">
      <w:pPr>
        <w:pStyle w:val="21"/>
        <w:shd w:val="clear"/>
        <w:tabs>
          <w:tab w:val="left" w:pos="1210"/>
        </w:tabs>
        <w:spacing w:before="158" w:line="360" w:lineRule="auto"/>
        <w:ind w:left="671" w:right="1434" w:firstLine="0"/>
        <w:jc w:val="center"/>
        <w:rPr>
          <w:b/>
          <w:sz w:val="28"/>
          <w:szCs w:val="28"/>
          <w:highlight w:val="none"/>
        </w:rPr>
      </w:pPr>
      <w:r>
        <w:rPr>
          <w:rFonts w:hint="eastAsia"/>
          <w:b/>
          <w:sz w:val="28"/>
          <w:szCs w:val="28"/>
          <w:highlight w:val="none"/>
        </w:rPr>
        <w:t>3</w:t>
      </w:r>
      <w:r>
        <w:rPr>
          <w:rFonts w:hint="eastAsia"/>
          <w:b/>
          <w:sz w:val="28"/>
          <w:szCs w:val="28"/>
          <w:highlight w:val="none"/>
          <w:lang w:val="en-US"/>
        </w:rPr>
        <w:t>1</w:t>
      </w:r>
      <w:r>
        <w:rPr>
          <w:rFonts w:hint="eastAsia"/>
          <w:b/>
          <w:sz w:val="28"/>
          <w:szCs w:val="28"/>
          <w:highlight w:val="none"/>
        </w:rPr>
        <w:t>.</w:t>
      </w:r>
      <w:r>
        <w:rPr>
          <w:b/>
          <w:sz w:val="28"/>
          <w:szCs w:val="28"/>
          <w:highlight w:val="none"/>
        </w:rPr>
        <w:t>质疑的提出与接收</w:t>
      </w:r>
    </w:p>
    <w:p w14:paraId="5A1DD7CC">
      <w:pPr>
        <w:pStyle w:val="21"/>
        <w:numPr>
          <w:ilvl w:val="255"/>
          <w:numId w:val="0"/>
        </w:numPr>
        <w:shd w:val="clear"/>
        <w:tabs>
          <w:tab w:val="left" w:pos="1210"/>
        </w:tabs>
        <w:spacing w:before="161" w:line="360" w:lineRule="auto"/>
        <w:ind w:right="373" w:firstLine="368" w:firstLineChars="200"/>
        <w:jc w:val="both"/>
        <w:rPr>
          <w:sz w:val="21"/>
          <w:szCs w:val="21"/>
          <w:highlight w:val="none"/>
        </w:rPr>
      </w:pPr>
      <w:r>
        <w:rPr>
          <w:rFonts w:hint="eastAsia"/>
          <w:spacing w:val="-13"/>
          <w:sz w:val="21"/>
          <w:szCs w:val="21"/>
          <w:highlight w:val="none"/>
          <w:lang w:val="en-US"/>
        </w:rPr>
        <w:t xml:space="preserve">31.1 </w:t>
      </w:r>
      <w:r>
        <w:rPr>
          <w:spacing w:val="-13"/>
          <w:sz w:val="21"/>
          <w:szCs w:val="21"/>
          <w:highlight w:val="none"/>
        </w:rPr>
        <w:t>供应商认为磋商文件、采购过程、成交结果使自己的权益受到损害的， 可以根据</w:t>
      </w:r>
      <w:r>
        <w:rPr>
          <w:sz w:val="21"/>
          <w:szCs w:val="21"/>
          <w:highlight w:val="none"/>
        </w:rPr>
        <w:t>有关规定，向采购人或其委托的采购代理机构提出质疑。</w:t>
      </w:r>
    </w:p>
    <w:p w14:paraId="6A0367A7">
      <w:pPr>
        <w:pStyle w:val="21"/>
        <w:numPr>
          <w:ilvl w:val="255"/>
          <w:numId w:val="0"/>
        </w:numPr>
        <w:shd w:val="clear"/>
        <w:tabs>
          <w:tab w:val="left" w:pos="1272"/>
        </w:tabs>
        <w:spacing w:line="360" w:lineRule="auto"/>
        <w:ind w:right="367" w:firstLine="420" w:firstLineChars="200"/>
        <w:jc w:val="both"/>
        <w:rPr>
          <w:sz w:val="21"/>
          <w:szCs w:val="21"/>
          <w:highlight w:val="none"/>
        </w:rPr>
      </w:pPr>
      <w:r>
        <w:rPr>
          <w:rFonts w:hint="eastAsia"/>
          <w:sz w:val="21"/>
          <w:szCs w:val="21"/>
          <w:highlight w:val="none"/>
          <w:lang w:val="en-US"/>
        </w:rPr>
        <w:t>31.2</w:t>
      </w:r>
      <w:r>
        <w:rPr>
          <w:sz w:val="21"/>
          <w:szCs w:val="21"/>
          <w:highlight w:val="none"/>
        </w:rPr>
        <w:t>质疑供应商应在质疑期内以书面形式提出质疑，超出质疑期提交的质疑将被拒绝。针对同一采购程序环节的质疑应一次性提出。</w:t>
      </w:r>
    </w:p>
    <w:p w14:paraId="3C618632">
      <w:pPr>
        <w:pStyle w:val="10"/>
        <w:shd w:val="clear"/>
        <w:spacing w:line="360" w:lineRule="auto"/>
        <w:ind w:right="373" w:firstLine="388" w:firstLineChars="200"/>
        <w:rPr>
          <w:sz w:val="21"/>
          <w:szCs w:val="21"/>
          <w:highlight w:val="none"/>
        </w:rPr>
      </w:pPr>
      <w:r>
        <w:rPr>
          <w:spacing w:val="-8"/>
          <w:sz w:val="21"/>
          <w:szCs w:val="21"/>
          <w:highlight w:val="none"/>
        </w:rPr>
        <w:t>超出质疑期的、重复提出的、分次提出的或内容</w:t>
      </w:r>
      <w:r>
        <w:rPr>
          <w:sz w:val="21"/>
          <w:szCs w:val="21"/>
          <w:highlight w:val="none"/>
        </w:rPr>
        <w:t>的，质疑供应商将依法承担不利后果。</w:t>
      </w:r>
    </w:p>
    <w:p w14:paraId="1CD0C0CE">
      <w:pPr>
        <w:pStyle w:val="21"/>
        <w:numPr>
          <w:ilvl w:val="255"/>
          <w:numId w:val="0"/>
        </w:numPr>
        <w:shd w:val="clear"/>
        <w:tabs>
          <w:tab w:val="left" w:pos="1272"/>
        </w:tabs>
        <w:spacing w:line="360" w:lineRule="auto"/>
        <w:ind w:right="368" w:firstLine="420" w:firstLineChars="200"/>
        <w:rPr>
          <w:sz w:val="21"/>
          <w:szCs w:val="21"/>
          <w:highlight w:val="none"/>
        </w:rPr>
      </w:pPr>
      <w:r>
        <w:rPr>
          <w:rFonts w:hint="eastAsia"/>
          <w:sz w:val="21"/>
          <w:szCs w:val="21"/>
          <w:highlight w:val="none"/>
          <w:lang w:val="en-US"/>
        </w:rPr>
        <w:t>31.3</w:t>
      </w:r>
      <w:r>
        <w:rPr>
          <w:sz w:val="21"/>
          <w:szCs w:val="21"/>
          <w:highlight w:val="none"/>
        </w:rPr>
        <w:t>采购代理机构质疑函接收部门、联系电话和通讯地址，见</w:t>
      </w:r>
      <w:r>
        <w:rPr>
          <w:sz w:val="21"/>
          <w:szCs w:val="21"/>
          <w:highlight w:val="none"/>
          <w:u w:val="single"/>
        </w:rPr>
        <w:t>供应商须知前附表</w:t>
      </w:r>
      <w:r>
        <w:rPr>
          <w:sz w:val="21"/>
          <w:szCs w:val="21"/>
          <w:highlight w:val="none"/>
        </w:rPr>
        <w:t>。</w:t>
      </w:r>
    </w:p>
    <w:p w14:paraId="48373474">
      <w:pPr>
        <w:pStyle w:val="21"/>
        <w:shd w:val="clear"/>
        <w:tabs>
          <w:tab w:val="left" w:pos="1210"/>
        </w:tabs>
        <w:spacing w:before="158" w:line="360" w:lineRule="auto"/>
        <w:ind w:left="671" w:right="1434" w:firstLine="0"/>
        <w:jc w:val="center"/>
        <w:rPr>
          <w:b/>
          <w:sz w:val="28"/>
          <w:szCs w:val="28"/>
          <w:highlight w:val="none"/>
        </w:rPr>
      </w:pPr>
      <w:r>
        <w:rPr>
          <w:rFonts w:hint="eastAsia"/>
          <w:b/>
          <w:sz w:val="28"/>
          <w:szCs w:val="28"/>
          <w:highlight w:val="none"/>
        </w:rPr>
        <w:t>3</w:t>
      </w:r>
      <w:r>
        <w:rPr>
          <w:rFonts w:hint="eastAsia"/>
          <w:b/>
          <w:sz w:val="28"/>
          <w:szCs w:val="28"/>
          <w:highlight w:val="none"/>
          <w:lang w:val="en-US"/>
        </w:rPr>
        <w:t>2</w:t>
      </w:r>
      <w:r>
        <w:rPr>
          <w:b/>
          <w:sz w:val="28"/>
          <w:szCs w:val="28"/>
          <w:highlight w:val="none"/>
        </w:rPr>
        <w:t>.需要补充的其他内容</w:t>
      </w:r>
    </w:p>
    <w:p w14:paraId="21501DA8">
      <w:pPr>
        <w:pStyle w:val="21"/>
        <w:shd w:val="clear"/>
        <w:tabs>
          <w:tab w:val="left" w:pos="1330"/>
        </w:tabs>
        <w:spacing w:before="161" w:line="360" w:lineRule="auto"/>
        <w:ind w:left="0" w:firstLine="420" w:firstLineChars="200"/>
        <w:jc w:val="both"/>
        <w:rPr>
          <w:strike/>
          <w:sz w:val="21"/>
          <w:szCs w:val="21"/>
          <w:highlight w:val="none"/>
          <w:lang w:val="en-US"/>
        </w:rPr>
      </w:pPr>
      <w:r>
        <w:rPr>
          <w:rFonts w:hint="eastAsia"/>
          <w:sz w:val="21"/>
          <w:szCs w:val="21"/>
          <w:highlight w:val="none"/>
          <w:lang w:val="en-US"/>
        </w:rPr>
        <w:t>32</w:t>
      </w:r>
      <w:r>
        <w:rPr>
          <w:rFonts w:hint="eastAsia"/>
          <w:sz w:val="21"/>
          <w:szCs w:val="21"/>
          <w:highlight w:val="none"/>
        </w:rPr>
        <w:t>.1</w:t>
      </w:r>
      <w:r>
        <w:rPr>
          <w:rFonts w:hint="eastAsia"/>
          <w:sz w:val="21"/>
          <w:szCs w:val="21"/>
          <w:highlight w:val="none"/>
          <w:lang w:val="en-US"/>
        </w:rPr>
        <w:t>本磋商文件最终解释权归采购人所有。</w:t>
      </w:r>
    </w:p>
    <w:p w14:paraId="25D9C63F">
      <w:pPr>
        <w:pStyle w:val="21"/>
        <w:shd w:val="clear"/>
        <w:tabs>
          <w:tab w:val="left" w:pos="1330"/>
        </w:tabs>
        <w:spacing w:before="161" w:line="360" w:lineRule="auto"/>
        <w:jc w:val="both"/>
        <w:rPr>
          <w:sz w:val="21"/>
          <w:szCs w:val="21"/>
          <w:highlight w:val="none"/>
        </w:rPr>
      </w:pPr>
    </w:p>
    <w:p w14:paraId="1CDAF0D2">
      <w:pPr>
        <w:shd w:val="clear"/>
        <w:spacing w:line="360" w:lineRule="auto"/>
        <w:rPr>
          <w:rFonts w:ascii="宋体" w:hAnsi="宋体"/>
          <w:highlight w:val="none"/>
        </w:rPr>
      </w:pPr>
    </w:p>
    <w:p w14:paraId="713060EE">
      <w:pPr>
        <w:widowControl/>
        <w:shd w:val="clear"/>
        <w:spacing w:line="360" w:lineRule="auto"/>
        <w:jc w:val="left"/>
        <w:rPr>
          <w:rFonts w:ascii="宋体" w:hAnsi="宋体"/>
          <w:highlight w:val="none"/>
        </w:rPr>
      </w:pPr>
      <w:r>
        <w:rPr>
          <w:rFonts w:ascii="宋体" w:hAnsi="宋体"/>
          <w:highlight w:val="none"/>
        </w:rPr>
        <w:br w:type="page"/>
      </w:r>
    </w:p>
    <w:p w14:paraId="66C5D276">
      <w:pPr>
        <w:pStyle w:val="6"/>
        <w:shd w:val="clear"/>
        <w:tabs>
          <w:tab w:val="left" w:pos="1125"/>
        </w:tabs>
        <w:ind w:right="136"/>
        <w:jc w:val="center"/>
        <w:rPr>
          <w:rFonts w:ascii="宋体" w:hAnsi="宋体"/>
          <w:sz w:val="32"/>
          <w:szCs w:val="32"/>
          <w:highlight w:val="none"/>
        </w:rPr>
      </w:pPr>
      <w:r>
        <w:rPr>
          <w:rFonts w:ascii="宋体" w:hAnsi="宋体"/>
          <w:sz w:val="32"/>
          <w:szCs w:val="32"/>
          <w:highlight w:val="none"/>
        </w:rPr>
        <w:t>第三章</w:t>
      </w:r>
      <w:r>
        <w:rPr>
          <w:rFonts w:ascii="宋体" w:hAnsi="宋体"/>
          <w:sz w:val="32"/>
          <w:szCs w:val="32"/>
          <w:highlight w:val="none"/>
        </w:rPr>
        <w:tab/>
      </w:r>
      <w:r>
        <w:rPr>
          <w:rFonts w:ascii="宋体" w:hAnsi="宋体"/>
          <w:sz w:val="32"/>
          <w:szCs w:val="32"/>
          <w:highlight w:val="none"/>
        </w:rPr>
        <w:t>采购需求</w:t>
      </w:r>
    </w:p>
    <w:p w14:paraId="06C2D2F5">
      <w:pPr>
        <w:shd w:val="clear"/>
        <w:spacing w:line="360" w:lineRule="auto"/>
        <w:ind w:firstLine="480"/>
        <w:rPr>
          <w:highlight w:val="none"/>
        </w:rPr>
      </w:pPr>
      <w:bookmarkStart w:id="37" w:name="_bookmark3"/>
      <w:bookmarkEnd w:id="37"/>
      <w:r>
        <w:rPr>
          <w:rFonts w:hint="eastAsia"/>
          <w:highlight w:val="none"/>
        </w:rPr>
        <w:t>本说明中提出的技术方案仅为参考，如无明确限制，供应商可以进行优化，提供满足用户实际需要的更优（或者性能实质上不低于的）服务方案，且此方案须经磋商小组评审认可。</w:t>
      </w:r>
    </w:p>
    <w:p w14:paraId="2FCB265E">
      <w:pPr>
        <w:shd w:val="clear"/>
        <w:spacing w:line="360" w:lineRule="auto"/>
        <w:ind w:firstLine="480"/>
        <w:rPr>
          <w:highlight w:val="none"/>
        </w:rPr>
      </w:pPr>
      <w:r>
        <w:rPr>
          <w:rFonts w:hint="eastAsia"/>
          <w:highlight w:val="none"/>
        </w:rPr>
        <w:t>一、项目概况：</w:t>
      </w:r>
    </w:p>
    <w:p w14:paraId="1262CB04">
      <w:pPr>
        <w:shd w:val="clear"/>
        <w:spacing w:line="360" w:lineRule="auto"/>
        <w:ind w:firstLine="480"/>
        <w:rPr>
          <w:highlight w:val="none"/>
        </w:rPr>
      </w:pPr>
      <w:r>
        <w:rPr>
          <w:rFonts w:hint="eastAsia"/>
          <w:highlight w:val="none"/>
        </w:rPr>
        <w:t>阜阳投资发展集团有限公司作为阜阳市主体信用评级AA+的投融资平台，是此次阜阳投资发展集团有限公司发行非公开公司债的发行主体。阜阳投资发展集团有限公司决定向上海证券交易所申报采取余额包销方式发行公司债券，具体事宜委托承销商进行运作。</w:t>
      </w:r>
    </w:p>
    <w:p w14:paraId="30289A28">
      <w:pPr>
        <w:shd w:val="clear"/>
        <w:spacing w:line="360" w:lineRule="auto"/>
        <w:ind w:firstLine="480"/>
        <w:rPr>
          <w:highlight w:val="none"/>
        </w:rPr>
      </w:pPr>
      <w:r>
        <w:rPr>
          <w:rFonts w:hint="eastAsia"/>
          <w:highlight w:val="none"/>
        </w:rPr>
        <w:t>二、服务要求</w:t>
      </w:r>
    </w:p>
    <w:p w14:paraId="23B8166C">
      <w:pPr>
        <w:shd w:val="clear"/>
        <w:spacing w:line="360" w:lineRule="auto"/>
        <w:ind w:firstLine="480"/>
        <w:rPr>
          <w:highlight w:val="none"/>
        </w:rPr>
      </w:pPr>
      <w:r>
        <w:rPr>
          <w:rFonts w:hint="eastAsia"/>
          <w:highlight w:val="none"/>
        </w:rPr>
        <w:t>（一）本次非公开公司债发行规模不超过</w:t>
      </w:r>
      <w:r>
        <w:rPr>
          <w:rFonts w:hint="eastAsia"/>
          <w:highlight w:val="none"/>
          <w:lang w:val="en-US" w:eastAsia="zh-CN"/>
        </w:rPr>
        <w:t>30</w:t>
      </w:r>
      <w:r>
        <w:rPr>
          <w:rFonts w:hint="eastAsia"/>
          <w:highlight w:val="none"/>
        </w:rPr>
        <w:t>亿元，采取余额包销方式发行，确定一家承销商。</w:t>
      </w:r>
    </w:p>
    <w:p w14:paraId="75541777">
      <w:pPr>
        <w:shd w:val="clear"/>
        <w:spacing w:line="360" w:lineRule="auto"/>
        <w:ind w:firstLine="480"/>
        <w:rPr>
          <w:highlight w:val="none"/>
        </w:rPr>
      </w:pPr>
      <w:r>
        <w:rPr>
          <w:rFonts w:hint="eastAsia"/>
          <w:highlight w:val="none"/>
        </w:rPr>
        <w:t>（二）承销商服务内容如下：</w:t>
      </w:r>
    </w:p>
    <w:p w14:paraId="48F6FDBD">
      <w:pPr>
        <w:shd w:val="clear"/>
        <w:spacing w:line="360" w:lineRule="auto"/>
        <w:ind w:firstLine="480"/>
        <w:rPr>
          <w:highlight w:val="none"/>
        </w:rPr>
      </w:pPr>
      <w:r>
        <w:rPr>
          <w:rFonts w:hint="eastAsia"/>
          <w:highlight w:val="none"/>
        </w:rPr>
        <w:t>承销商负责组织中介机构设计发行方案、制作本期发行申报材料、获得审批及批复、组织债券承销，并负责完成非公开公司债的发行、挂牌转让/上市、登记托管、存续期管理等工作。</w:t>
      </w:r>
    </w:p>
    <w:p w14:paraId="7AE1783B">
      <w:pPr>
        <w:shd w:val="clear"/>
        <w:spacing w:line="360" w:lineRule="auto"/>
        <w:ind w:firstLine="480"/>
        <w:rPr>
          <w:highlight w:val="none"/>
        </w:rPr>
      </w:pPr>
      <w:r>
        <w:rPr>
          <w:rFonts w:hint="eastAsia"/>
          <w:highlight w:val="none"/>
        </w:rPr>
        <w:t>三、报价要求：</w:t>
      </w:r>
    </w:p>
    <w:p w14:paraId="66147A8E">
      <w:pPr>
        <w:shd w:val="clear"/>
        <w:spacing w:line="360" w:lineRule="auto"/>
        <w:ind w:firstLine="480"/>
        <w:rPr>
          <w:highlight w:val="none"/>
        </w:rPr>
      </w:pPr>
      <w:r>
        <w:rPr>
          <w:rFonts w:hint="eastAsia"/>
          <w:highlight w:val="none"/>
        </w:rPr>
        <w:t>费用标准计算：</w:t>
      </w:r>
    </w:p>
    <w:p w14:paraId="0A3B9097">
      <w:pPr>
        <w:shd w:val="clear"/>
        <w:spacing w:line="360" w:lineRule="auto"/>
        <w:ind w:firstLine="480"/>
        <w:rPr>
          <w:highlight w:val="none"/>
        </w:rPr>
      </w:pPr>
      <w:r>
        <w:rPr>
          <w:rFonts w:hint="eastAsia"/>
          <w:highlight w:val="none"/>
        </w:rPr>
        <w:t>本项目承销方式为余额包销，承销佣金按拟发行金额：</w:t>
      </w:r>
    </w:p>
    <w:p w14:paraId="067C7057">
      <w:pPr>
        <w:shd w:val="clear"/>
        <w:spacing w:line="360" w:lineRule="auto"/>
        <w:ind w:firstLine="480"/>
        <w:rPr>
          <w:highlight w:val="none"/>
        </w:rPr>
      </w:pPr>
      <w:r>
        <w:rPr>
          <w:rFonts w:hint="eastAsia"/>
          <w:highlight w:val="none"/>
        </w:rPr>
        <w:t>由响应单位按照以上费用标准综合考虑整体以费率的形式进行报价。</w:t>
      </w:r>
    </w:p>
    <w:p w14:paraId="2D107C9A">
      <w:pPr>
        <w:shd w:val="clear"/>
        <w:spacing w:line="360" w:lineRule="auto"/>
        <w:ind w:firstLine="480"/>
        <w:rPr>
          <w:rFonts w:hint="eastAsia" w:eastAsia="宋体"/>
          <w:highlight w:val="none"/>
          <w:lang w:eastAsia="zh-CN"/>
        </w:rPr>
      </w:pPr>
      <w:r>
        <w:rPr>
          <w:rFonts w:hint="eastAsia"/>
          <w:highlight w:val="none"/>
        </w:rPr>
        <w:t>本项目综合费用最高限价为：</w:t>
      </w:r>
      <w:r>
        <w:rPr>
          <w:rFonts w:hint="eastAsia" w:ascii="宋体" w:hAnsi="宋体"/>
          <w:highlight w:val="none"/>
        </w:rPr>
        <w:t>千分之</w:t>
      </w:r>
      <w:r>
        <w:rPr>
          <w:rFonts w:hint="eastAsia" w:ascii="宋体" w:hAnsi="宋体"/>
          <w:highlight w:val="none"/>
          <w:lang w:eastAsia="zh-CN"/>
        </w:rPr>
        <w:t>一点五</w:t>
      </w:r>
    </w:p>
    <w:p w14:paraId="12754FE0">
      <w:pPr>
        <w:shd w:val="clear"/>
        <w:spacing w:line="360" w:lineRule="auto"/>
        <w:ind w:firstLine="480"/>
        <w:rPr>
          <w:highlight w:val="none"/>
        </w:rPr>
      </w:pPr>
      <w:r>
        <w:rPr>
          <w:rFonts w:hint="eastAsia"/>
          <w:highlight w:val="none"/>
        </w:rPr>
        <w:t>注：</w:t>
      </w:r>
    </w:p>
    <w:p w14:paraId="3D7DB773">
      <w:pPr>
        <w:shd w:val="clear"/>
        <w:spacing w:line="360" w:lineRule="auto"/>
        <w:ind w:firstLine="480"/>
        <w:rPr>
          <w:highlight w:val="none"/>
        </w:rPr>
      </w:pPr>
      <w:r>
        <w:rPr>
          <w:rFonts w:hint="eastAsia"/>
          <w:highlight w:val="none"/>
        </w:rPr>
        <w:t>1. 本项目承销方式为余额包销，最终的承销佣金结算以募资到位实际金额乘以成交的承销费费率为准。</w:t>
      </w:r>
    </w:p>
    <w:p w14:paraId="326B014E">
      <w:pPr>
        <w:shd w:val="clear"/>
        <w:spacing w:line="360" w:lineRule="auto"/>
        <w:ind w:firstLine="480"/>
        <w:rPr>
          <w:highlight w:val="none"/>
        </w:rPr>
      </w:pPr>
      <w:r>
        <w:rPr>
          <w:rFonts w:hint="eastAsia"/>
          <w:highlight w:val="none"/>
        </w:rPr>
        <w:t>2.只允许一个报价，不接受任何有选择性的报价。</w:t>
      </w:r>
    </w:p>
    <w:p w14:paraId="2E878E34">
      <w:pPr>
        <w:shd w:val="clear"/>
        <w:spacing w:line="360" w:lineRule="auto"/>
        <w:ind w:firstLine="480"/>
        <w:rPr>
          <w:highlight w:val="none"/>
        </w:rPr>
      </w:pPr>
      <w:r>
        <w:rPr>
          <w:rFonts w:hint="eastAsia"/>
          <w:highlight w:val="none"/>
        </w:rPr>
        <w:t>3.报价高于最高限价的，按否决其响应处理。</w:t>
      </w:r>
    </w:p>
    <w:p w14:paraId="010721AB">
      <w:pPr>
        <w:numPr>
          <w:ilvl w:val="0"/>
          <w:numId w:val="10"/>
        </w:numPr>
        <w:shd w:val="clear"/>
        <w:spacing w:line="360" w:lineRule="auto"/>
        <w:ind w:firstLine="480"/>
        <w:rPr>
          <w:rFonts w:ascii="宋体" w:hAnsi="宋体"/>
          <w:highlight w:val="none"/>
        </w:rPr>
      </w:pPr>
      <w:r>
        <w:rPr>
          <w:rFonts w:hint="eastAsia"/>
          <w:highlight w:val="none"/>
        </w:rPr>
        <w:t>发行期限：</w:t>
      </w:r>
      <w:r>
        <w:rPr>
          <w:rFonts w:hint="eastAsia" w:ascii="宋体" w:hAnsi="宋体" w:cs="宋体"/>
          <w:kern w:val="0"/>
          <w:highlight w:val="none"/>
          <w:lang w:val="zh-CN" w:bidi="zh-CN"/>
        </w:rPr>
        <w:t>发行期限不超过</w:t>
      </w:r>
      <w:r>
        <w:rPr>
          <w:rFonts w:hint="eastAsia" w:ascii="宋体" w:hAnsi="宋体" w:cs="宋体"/>
          <w:kern w:val="0"/>
          <w:highlight w:val="none"/>
          <w:lang w:bidi="zh-CN"/>
        </w:rPr>
        <w:t>5</w:t>
      </w:r>
      <w:r>
        <w:rPr>
          <w:rFonts w:hint="eastAsia" w:ascii="宋体" w:hAnsi="宋体" w:cs="宋体"/>
          <w:kern w:val="0"/>
          <w:highlight w:val="none"/>
          <w:lang w:val="zh-CN" w:bidi="zh-CN"/>
        </w:rPr>
        <w:t>年（含</w:t>
      </w:r>
      <w:r>
        <w:rPr>
          <w:rFonts w:hint="eastAsia" w:ascii="宋体" w:hAnsi="宋体" w:cs="宋体"/>
          <w:kern w:val="0"/>
          <w:highlight w:val="none"/>
          <w:lang w:bidi="zh-CN"/>
        </w:rPr>
        <w:t>5</w:t>
      </w:r>
      <w:r>
        <w:rPr>
          <w:rFonts w:hint="eastAsia" w:ascii="宋体" w:hAnsi="宋体" w:cs="宋体"/>
          <w:kern w:val="0"/>
          <w:highlight w:val="none"/>
          <w:lang w:val="zh-CN" w:bidi="zh-CN"/>
        </w:rPr>
        <w:t>年）</w:t>
      </w:r>
      <w:r>
        <w:rPr>
          <w:rFonts w:hint="eastAsia" w:ascii="宋体" w:hAnsi="宋体"/>
          <w:highlight w:val="none"/>
        </w:rPr>
        <w:t>。</w:t>
      </w:r>
    </w:p>
    <w:p w14:paraId="284A0D18">
      <w:pPr>
        <w:shd w:val="clear"/>
        <w:spacing w:line="360" w:lineRule="auto"/>
        <w:ind w:firstLine="420" w:firstLineChars="200"/>
        <w:rPr>
          <w:highlight w:val="none"/>
        </w:rPr>
      </w:pPr>
      <w:r>
        <w:rPr>
          <w:rFonts w:hint="eastAsia"/>
          <w:highlight w:val="none"/>
        </w:rPr>
        <w:t>六、合同履行期限：自合同生效之日起至本息偿付结束止。</w:t>
      </w:r>
    </w:p>
    <w:p w14:paraId="13F72612">
      <w:pPr>
        <w:shd w:val="clear"/>
        <w:spacing w:line="360" w:lineRule="auto"/>
        <w:ind w:firstLine="480"/>
        <w:rPr>
          <w:highlight w:val="none"/>
        </w:rPr>
      </w:pPr>
      <w:r>
        <w:rPr>
          <w:rFonts w:hint="eastAsia"/>
          <w:highlight w:val="none"/>
        </w:rPr>
        <w:t>七、成交承销费率：成交人的响应报价，作为成交承销费率。</w:t>
      </w:r>
    </w:p>
    <w:p w14:paraId="562B4AD6">
      <w:pPr>
        <w:shd w:val="clear"/>
        <w:spacing w:line="360" w:lineRule="auto"/>
        <w:ind w:firstLine="480"/>
        <w:rPr>
          <w:rFonts w:ascii="宋体" w:hAnsi="宋体" w:cs="宋体"/>
          <w:kern w:val="0"/>
          <w:highlight w:val="none"/>
          <w:lang w:val="zh-CN" w:bidi="zh-CN"/>
        </w:rPr>
      </w:pPr>
      <w:r>
        <w:rPr>
          <w:rFonts w:hint="eastAsia" w:ascii="宋体" w:hAnsi="宋体" w:cs="宋体"/>
          <w:kern w:val="0"/>
          <w:highlight w:val="none"/>
          <w:lang w:bidi="zh-CN"/>
        </w:rPr>
        <w:t>八</w:t>
      </w:r>
      <w:r>
        <w:rPr>
          <w:rFonts w:hint="eastAsia" w:ascii="宋体" w:hAnsi="宋体" w:cs="宋体"/>
          <w:kern w:val="0"/>
          <w:highlight w:val="none"/>
          <w:lang w:val="zh-CN" w:bidi="zh-CN"/>
        </w:rPr>
        <w:t>、支付方式</w:t>
      </w:r>
    </w:p>
    <w:p w14:paraId="282431F1">
      <w:pPr>
        <w:shd w:val="clear"/>
        <w:spacing w:line="360" w:lineRule="auto"/>
        <w:ind w:firstLine="480"/>
        <w:rPr>
          <w:rFonts w:ascii="宋体" w:hAnsi="宋体" w:cs="宋体"/>
          <w:kern w:val="0"/>
          <w:highlight w:val="none"/>
          <w:lang w:val="zh-CN" w:bidi="zh-CN"/>
        </w:rPr>
      </w:pPr>
      <w:r>
        <w:rPr>
          <w:rFonts w:hint="eastAsia" w:ascii="宋体" w:hAnsi="宋体" w:cs="宋体"/>
          <w:kern w:val="0"/>
          <w:highlight w:val="none"/>
          <w:lang w:val="zh-CN" w:bidi="zh-CN"/>
        </w:rPr>
        <w:t>在发行期限结束后三个工作日内，且收到募集资金款项三个工作日内，一次性支付合同约定承销服务费。</w:t>
      </w:r>
    </w:p>
    <w:p w14:paraId="15037F9C">
      <w:pPr>
        <w:shd w:val="clear"/>
        <w:spacing w:line="360" w:lineRule="auto"/>
        <w:ind w:firstLine="480"/>
        <w:rPr>
          <w:rFonts w:ascii="宋体" w:hAnsi="宋体" w:cs="宋体"/>
          <w:kern w:val="0"/>
          <w:highlight w:val="none"/>
          <w:lang w:val="zh-CN" w:bidi="zh-CN"/>
        </w:rPr>
      </w:pPr>
      <w:r>
        <w:rPr>
          <w:rFonts w:hint="eastAsia" w:ascii="宋体" w:hAnsi="宋体" w:cs="宋体"/>
          <w:kern w:val="0"/>
          <w:highlight w:val="none"/>
          <w:lang w:bidi="zh-CN"/>
        </w:rPr>
        <w:t>九</w:t>
      </w:r>
      <w:r>
        <w:rPr>
          <w:rFonts w:hint="eastAsia" w:ascii="宋体" w:hAnsi="宋体" w:cs="宋体"/>
          <w:kern w:val="0"/>
          <w:highlight w:val="none"/>
          <w:lang w:val="zh-CN" w:bidi="zh-CN"/>
        </w:rPr>
        <w:t>、特别注意</w:t>
      </w:r>
    </w:p>
    <w:p w14:paraId="4DFDE17B">
      <w:pPr>
        <w:shd w:val="clear"/>
        <w:spacing w:line="360" w:lineRule="auto"/>
        <w:ind w:firstLine="480"/>
        <w:rPr>
          <w:rFonts w:ascii="宋体" w:hAnsi="宋体" w:cs="宋体"/>
          <w:kern w:val="0"/>
          <w:highlight w:val="none"/>
          <w:lang w:val="zh-CN" w:bidi="zh-CN"/>
        </w:rPr>
      </w:pPr>
      <w:r>
        <w:rPr>
          <w:rFonts w:hint="eastAsia" w:ascii="宋体" w:hAnsi="宋体" w:cs="宋体"/>
          <w:kern w:val="0"/>
          <w:highlight w:val="none"/>
          <w:lang w:val="zh-CN" w:bidi="zh-CN"/>
        </w:rPr>
        <w:t>1、本次招标响应人所报的单价在中标后的合同实施期间应保持不变，即不因市场价格或政策性价格的调整而增减。</w:t>
      </w:r>
    </w:p>
    <w:p w14:paraId="61EDBC06">
      <w:pPr>
        <w:pStyle w:val="6"/>
        <w:shd w:val="clear"/>
        <w:tabs>
          <w:tab w:val="left" w:pos="1125"/>
        </w:tabs>
        <w:spacing w:line="360" w:lineRule="auto"/>
        <w:ind w:right="133"/>
        <w:jc w:val="center"/>
        <w:rPr>
          <w:rFonts w:ascii="宋体" w:hAnsi="宋体"/>
          <w:sz w:val="32"/>
          <w:szCs w:val="32"/>
          <w:highlight w:val="none"/>
        </w:rPr>
      </w:pPr>
      <w:r>
        <w:rPr>
          <w:rFonts w:ascii="宋体" w:hAnsi="宋体"/>
          <w:sz w:val="32"/>
          <w:szCs w:val="32"/>
          <w:highlight w:val="none"/>
        </w:rPr>
        <w:t>第四章</w:t>
      </w:r>
      <w:r>
        <w:rPr>
          <w:rFonts w:ascii="宋体" w:hAnsi="宋体"/>
          <w:sz w:val="32"/>
          <w:szCs w:val="32"/>
          <w:highlight w:val="none"/>
        </w:rPr>
        <w:tab/>
      </w:r>
      <w:r>
        <w:rPr>
          <w:rFonts w:ascii="宋体" w:hAnsi="宋体"/>
          <w:sz w:val="32"/>
          <w:szCs w:val="32"/>
          <w:highlight w:val="none"/>
        </w:rPr>
        <w:t>评审方法和标准</w:t>
      </w:r>
    </w:p>
    <w:p w14:paraId="054B310F">
      <w:pPr>
        <w:pStyle w:val="8"/>
        <w:shd w:val="clear"/>
        <w:rPr>
          <w:highlight w:val="none"/>
        </w:rPr>
      </w:pPr>
      <w:r>
        <w:rPr>
          <w:highlight w:val="none"/>
        </w:rPr>
        <w:t>一、总则</w:t>
      </w:r>
    </w:p>
    <w:p w14:paraId="35E6BC04">
      <w:pPr>
        <w:pStyle w:val="10"/>
        <w:shd w:val="clear"/>
        <w:spacing w:before="160" w:line="360" w:lineRule="auto"/>
        <w:ind w:left="671" w:right="413" w:hanging="3"/>
        <w:rPr>
          <w:sz w:val="21"/>
          <w:szCs w:val="21"/>
          <w:highlight w:val="none"/>
        </w:rPr>
      </w:pPr>
      <w:r>
        <w:rPr>
          <w:sz w:val="21"/>
          <w:szCs w:val="21"/>
          <w:highlight w:val="none"/>
        </w:rPr>
        <w:t>本项目将按照磋商文件第二章 供应商须知的相关要求及本章的规定评审。</w:t>
      </w:r>
    </w:p>
    <w:p w14:paraId="2E066903">
      <w:pPr>
        <w:pStyle w:val="10"/>
        <w:shd w:val="clear"/>
        <w:spacing w:before="160" w:line="360" w:lineRule="auto"/>
        <w:ind w:left="671" w:right="413" w:hanging="3"/>
        <w:rPr>
          <w:b/>
          <w:sz w:val="21"/>
          <w:szCs w:val="21"/>
          <w:highlight w:val="none"/>
        </w:rPr>
      </w:pPr>
      <w:r>
        <w:rPr>
          <w:rFonts w:cs="Times New Roman"/>
          <w:b/>
          <w:bCs/>
          <w:kern w:val="2"/>
          <w:sz w:val="21"/>
          <w:szCs w:val="21"/>
          <w:highlight w:val="none"/>
          <w:lang w:val="en-US" w:bidi="ar-SA"/>
        </w:rPr>
        <w:t>二、评审方法</w:t>
      </w:r>
    </w:p>
    <w:p w14:paraId="16FF9DB7">
      <w:pPr>
        <w:pStyle w:val="21"/>
        <w:numPr>
          <w:ilvl w:val="1"/>
          <w:numId w:val="11"/>
        </w:numPr>
        <w:shd w:val="clear"/>
        <w:tabs>
          <w:tab w:val="left" w:pos="1090"/>
        </w:tabs>
        <w:spacing w:before="5" w:line="360" w:lineRule="auto"/>
        <w:ind w:hanging="421"/>
        <w:rPr>
          <w:sz w:val="21"/>
          <w:szCs w:val="21"/>
          <w:highlight w:val="none"/>
        </w:rPr>
      </w:pPr>
      <w:r>
        <w:rPr>
          <w:sz w:val="21"/>
          <w:szCs w:val="21"/>
          <w:highlight w:val="none"/>
        </w:rPr>
        <w:t>初审</w:t>
      </w:r>
    </w:p>
    <w:p w14:paraId="6B95D7C4">
      <w:pPr>
        <w:pStyle w:val="10"/>
        <w:shd w:val="clear"/>
        <w:spacing w:before="159" w:line="360" w:lineRule="auto"/>
        <w:ind w:left="234" w:right="373" w:firstLine="434"/>
        <w:rPr>
          <w:sz w:val="21"/>
          <w:szCs w:val="21"/>
          <w:highlight w:val="none"/>
        </w:rPr>
      </w:pPr>
      <w:r>
        <w:rPr>
          <w:spacing w:val="-6"/>
          <w:sz w:val="21"/>
          <w:szCs w:val="21"/>
          <w:highlight w:val="none"/>
        </w:rPr>
        <w:t>磋商小组对供应商的响应文件进行初审，以确定其是否满足磋商文件的实质</w:t>
      </w:r>
      <w:r>
        <w:rPr>
          <w:sz w:val="21"/>
          <w:szCs w:val="21"/>
          <w:highlight w:val="none"/>
        </w:rPr>
        <w:t>性要求。初审表如下：</w:t>
      </w:r>
    </w:p>
    <w:tbl>
      <w:tblPr>
        <w:tblStyle w:val="15"/>
        <w:tblW w:w="86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1654"/>
        <w:gridCol w:w="2357"/>
        <w:gridCol w:w="3900"/>
      </w:tblGrid>
      <w:tr w14:paraId="773A7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8626" w:type="dxa"/>
            <w:gridSpan w:val="4"/>
            <w:shd w:val="clear" w:color="auto" w:fill="auto"/>
          </w:tcPr>
          <w:p w14:paraId="499A4BB4">
            <w:pPr>
              <w:pStyle w:val="20"/>
              <w:shd w:val="clear"/>
              <w:spacing w:before="28" w:line="360" w:lineRule="auto"/>
              <w:ind w:left="3870" w:right="3853"/>
              <w:jc w:val="center"/>
              <w:rPr>
                <w:b/>
                <w:sz w:val="21"/>
                <w:szCs w:val="21"/>
                <w:highlight w:val="none"/>
                <w:lang w:eastAsia="en-US"/>
              </w:rPr>
            </w:pPr>
            <w:r>
              <w:rPr>
                <w:b/>
                <w:sz w:val="21"/>
                <w:szCs w:val="21"/>
                <w:highlight w:val="none"/>
                <w:lang w:eastAsia="en-US"/>
              </w:rPr>
              <w:t>初审表</w:t>
            </w:r>
          </w:p>
        </w:tc>
      </w:tr>
      <w:tr w14:paraId="7FCDD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715" w:type="dxa"/>
            <w:shd w:val="clear" w:color="auto" w:fill="auto"/>
          </w:tcPr>
          <w:p w14:paraId="56D877F0">
            <w:pPr>
              <w:pStyle w:val="20"/>
              <w:shd w:val="clear"/>
              <w:spacing w:line="360" w:lineRule="auto"/>
              <w:ind w:left="102" w:right="83"/>
              <w:jc w:val="center"/>
              <w:rPr>
                <w:sz w:val="21"/>
                <w:szCs w:val="21"/>
                <w:highlight w:val="none"/>
                <w:lang w:eastAsia="en-US"/>
              </w:rPr>
            </w:pPr>
            <w:r>
              <w:rPr>
                <w:sz w:val="21"/>
                <w:szCs w:val="21"/>
                <w:highlight w:val="none"/>
                <w:lang w:eastAsia="en-US"/>
              </w:rPr>
              <w:t>序号</w:t>
            </w:r>
          </w:p>
        </w:tc>
        <w:tc>
          <w:tcPr>
            <w:tcW w:w="1654" w:type="dxa"/>
            <w:shd w:val="clear" w:color="auto" w:fill="auto"/>
          </w:tcPr>
          <w:p w14:paraId="01A1F9B5">
            <w:pPr>
              <w:pStyle w:val="20"/>
              <w:shd w:val="clear"/>
              <w:spacing w:line="360" w:lineRule="auto"/>
              <w:ind w:left="107" w:right="91"/>
              <w:jc w:val="center"/>
              <w:rPr>
                <w:sz w:val="21"/>
                <w:szCs w:val="21"/>
                <w:highlight w:val="none"/>
                <w:lang w:eastAsia="en-US"/>
              </w:rPr>
            </w:pPr>
            <w:r>
              <w:rPr>
                <w:sz w:val="21"/>
                <w:szCs w:val="21"/>
                <w:highlight w:val="none"/>
                <w:lang w:eastAsia="en-US"/>
              </w:rPr>
              <w:t>评审指标</w:t>
            </w:r>
          </w:p>
        </w:tc>
        <w:tc>
          <w:tcPr>
            <w:tcW w:w="2357" w:type="dxa"/>
            <w:tcBorders>
              <w:right w:val="single" w:color="000000" w:sz="6" w:space="0"/>
            </w:tcBorders>
            <w:shd w:val="clear" w:color="auto" w:fill="auto"/>
          </w:tcPr>
          <w:p w14:paraId="5BBDA77A">
            <w:pPr>
              <w:pStyle w:val="20"/>
              <w:shd w:val="clear"/>
              <w:spacing w:line="360" w:lineRule="auto"/>
              <w:ind w:left="170" w:right="150"/>
              <w:jc w:val="center"/>
              <w:rPr>
                <w:sz w:val="21"/>
                <w:szCs w:val="21"/>
                <w:highlight w:val="none"/>
                <w:lang w:eastAsia="en-US"/>
              </w:rPr>
            </w:pPr>
            <w:r>
              <w:rPr>
                <w:sz w:val="21"/>
                <w:szCs w:val="21"/>
                <w:highlight w:val="none"/>
                <w:lang w:eastAsia="en-US"/>
              </w:rPr>
              <w:t>评审标准</w:t>
            </w:r>
          </w:p>
        </w:tc>
        <w:tc>
          <w:tcPr>
            <w:tcW w:w="3900" w:type="dxa"/>
            <w:tcBorders>
              <w:left w:val="single" w:color="000000" w:sz="6" w:space="0"/>
            </w:tcBorders>
            <w:shd w:val="clear" w:color="auto" w:fill="auto"/>
          </w:tcPr>
          <w:p w14:paraId="3D8F3A7E">
            <w:pPr>
              <w:pStyle w:val="20"/>
              <w:shd w:val="clear"/>
              <w:spacing w:line="360" w:lineRule="auto"/>
              <w:ind w:left="1095"/>
              <w:rPr>
                <w:sz w:val="21"/>
                <w:szCs w:val="21"/>
                <w:highlight w:val="none"/>
                <w:lang w:eastAsia="en-US"/>
              </w:rPr>
            </w:pPr>
            <w:r>
              <w:rPr>
                <w:sz w:val="21"/>
                <w:szCs w:val="21"/>
                <w:highlight w:val="none"/>
                <w:lang w:eastAsia="en-US"/>
              </w:rPr>
              <w:t>格式及材料要求</w:t>
            </w:r>
          </w:p>
        </w:tc>
      </w:tr>
      <w:tr w14:paraId="228B2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jc w:val="center"/>
        </w:trPr>
        <w:tc>
          <w:tcPr>
            <w:tcW w:w="715" w:type="dxa"/>
            <w:shd w:val="clear" w:color="auto" w:fill="auto"/>
            <w:vAlign w:val="center"/>
          </w:tcPr>
          <w:p w14:paraId="76F599EF">
            <w:pPr>
              <w:pStyle w:val="20"/>
              <w:shd w:val="clear"/>
              <w:spacing w:line="360" w:lineRule="auto"/>
              <w:jc w:val="center"/>
              <w:rPr>
                <w:sz w:val="21"/>
                <w:szCs w:val="21"/>
                <w:highlight w:val="none"/>
                <w:lang w:eastAsia="en-US"/>
              </w:rPr>
            </w:pPr>
            <w:r>
              <w:rPr>
                <w:sz w:val="21"/>
                <w:szCs w:val="21"/>
                <w:highlight w:val="none"/>
                <w:lang w:eastAsia="en-US"/>
              </w:rPr>
              <w:t>1</w:t>
            </w:r>
          </w:p>
        </w:tc>
        <w:tc>
          <w:tcPr>
            <w:tcW w:w="1654" w:type="dxa"/>
            <w:shd w:val="clear" w:color="auto" w:fill="auto"/>
            <w:vAlign w:val="center"/>
          </w:tcPr>
          <w:p w14:paraId="099165D8">
            <w:pPr>
              <w:pStyle w:val="20"/>
              <w:shd w:val="clear"/>
              <w:spacing w:line="360" w:lineRule="auto"/>
              <w:ind w:left="107" w:right="91"/>
              <w:jc w:val="center"/>
              <w:rPr>
                <w:sz w:val="21"/>
                <w:szCs w:val="21"/>
                <w:highlight w:val="none"/>
              </w:rPr>
            </w:pPr>
            <w:r>
              <w:rPr>
                <w:rFonts w:hint="eastAsia"/>
                <w:sz w:val="21"/>
                <w:szCs w:val="21"/>
                <w:highlight w:val="none"/>
              </w:rPr>
              <w:t>资格要求</w:t>
            </w:r>
          </w:p>
        </w:tc>
        <w:tc>
          <w:tcPr>
            <w:tcW w:w="2357" w:type="dxa"/>
            <w:tcBorders>
              <w:right w:val="single" w:color="000000" w:sz="6" w:space="0"/>
            </w:tcBorders>
            <w:shd w:val="clear" w:color="auto" w:fill="auto"/>
            <w:vAlign w:val="center"/>
          </w:tcPr>
          <w:p w14:paraId="6E9FAA20">
            <w:pPr>
              <w:pStyle w:val="20"/>
              <w:shd w:val="clear"/>
              <w:spacing w:line="360" w:lineRule="auto"/>
              <w:ind w:left="170" w:right="150"/>
              <w:jc w:val="center"/>
              <w:rPr>
                <w:sz w:val="21"/>
                <w:szCs w:val="21"/>
                <w:highlight w:val="none"/>
              </w:rPr>
            </w:pPr>
            <w:r>
              <w:rPr>
                <w:rFonts w:hint="eastAsia"/>
                <w:sz w:val="21"/>
                <w:szCs w:val="21"/>
                <w:highlight w:val="none"/>
              </w:rPr>
              <w:t>满足磋商公告</w:t>
            </w:r>
            <w:r>
              <w:rPr>
                <w:rFonts w:hint="eastAsia"/>
                <w:sz w:val="21"/>
                <w:szCs w:val="21"/>
                <w:highlight w:val="none"/>
                <w:lang w:val="en-US"/>
              </w:rPr>
              <w:t>供应商</w:t>
            </w:r>
            <w:r>
              <w:rPr>
                <w:rFonts w:hint="eastAsia"/>
                <w:sz w:val="21"/>
                <w:szCs w:val="21"/>
                <w:highlight w:val="none"/>
              </w:rPr>
              <w:t>资格要求</w:t>
            </w:r>
          </w:p>
        </w:tc>
        <w:tc>
          <w:tcPr>
            <w:tcW w:w="3900" w:type="dxa"/>
            <w:tcBorders>
              <w:left w:val="single" w:color="000000" w:sz="6" w:space="0"/>
            </w:tcBorders>
            <w:shd w:val="clear" w:color="auto" w:fill="auto"/>
            <w:vAlign w:val="center"/>
          </w:tcPr>
          <w:p w14:paraId="1126A352">
            <w:pPr>
              <w:pStyle w:val="20"/>
              <w:shd w:val="clear"/>
              <w:spacing w:line="360" w:lineRule="auto"/>
              <w:ind w:left="106" w:right="-29"/>
              <w:rPr>
                <w:sz w:val="21"/>
                <w:szCs w:val="21"/>
                <w:highlight w:val="none"/>
              </w:rPr>
            </w:pPr>
            <w:r>
              <w:rPr>
                <w:sz w:val="21"/>
                <w:szCs w:val="21"/>
                <w:highlight w:val="none"/>
              </w:rPr>
              <w:t>提供有效的</w:t>
            </w:r>
            <w:r>
              <w:rPr>
                <w:rFonts w:hint="eastAsia"/>
                <w:sz w:val="21"/>
                <w:szCs w:val="21"/>
                <w:highlight w:val="none"/>
              </w:rPr>
              <w:t>证书复印件或扫描件及相关证明材料。</w:t>
            </w:r>
          </w:p>
        </w:tc>
      </w:tr>
      <w:tr w14:paraId="2E033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4" w:hRule="atLeast"/>
          <w:jc w:val="center"/>
        </w:trPr>
        <w:tc>
          <w:tcPr>
            <w:tcW w:w="715" w:type="dxa"/>
            <w:shd w:val="clear" w:color="auto" w:fill="auto"/>
            <w:vAlign w:val="center"/>
          </w:tcPr>
          <w:p w14:paraId="59FAB545">
            <w:pPr>
              <w:pStyle w:val="20"/>
              <w:shd w:val="clear"/>
              <w:spacing w:line="360" w:lineRule="auto"/>
              <w:jc w:val="center"/>
              <w:rPr>
                <w:sz w:val="21"/>
                <w:szCs w:val="21"/>
                <w:highlight w:val="none"/>
              </w:rPr>
            </w:pPr>
            <w:r>
              <w:rPr>
                <w:sz w:val="21"/>
                <w:szCs w:val="21"/>
                <w:highlight w:val="none"/>
              </w:rPr>
              <w:t>2</w:t>
            </w:r>
          </w:p>
        </w:tc>
        <w:tc>
          <w:tcPr>
            <w:tcW w:w="1654" w:type="dxa"/>
            <w:shd w:val="clear" w:color="auto" w:fill="auto"/>
            <w:vAlign w:val="center"/>
          </w:tcPr>
          <w:p w14:paraId="7C65BE9D">
            <w:pPr>
              <w:pStyle w:val="20"/>
              <w:shd w:val="clear"/>
              <w:spacing w:line="360" w:lineRule="auto"/>
              <w:ind w:left="110" w:right="91"/>
              <w:jc w:val="center"/>
              <w:rPr>
                <w:sz w:val="21"/>
                <w:szCs w:val="21"/>
                <w:highlight w:val="none"/>
              </w:rPr>
            </w:pPr>
            <w:r>
              <w:rPr>
                <w:sz w:val="21"/>
                <w:szCs w:val="21"/>
                <w:highlight w:val="none"/>
              </w:rPr>
              <w:t>无重大违法记录声明函、无不良信用记录声明函</w:t>
            </w:r>
          </w:p>
        </w:tc>
        <w:tc>
          <w:tcPr>
            <w:tcW w:w="2357" w:type="dxa"/>
            <w:tcBorders>
              <w:right w:val="single" w:color="000000" w:sz="6" w:space="0"/>
            </w:tcBorders>
            <w:shd w:val="clear" w:color="auto" w:fill="auto"/>
            <w:vAlign w:val="center"/>
          </w:tcPr>
          <w:p w14:paraId="55E95C04">
            <w:pPr>
              <w:pStyle w:val="20"/>
              <w:shd w:val="clear"/>
              <w:spacing w:before="1" w:line="360" w:lineRule="auto"/>
              <w:ind w:left="172" w:right="83" w:hanging="68"/>
              <w:jc w:val="both"/>
              <w:rPr>
                <w:sz w:val="21"/>
                <w:szCs w:val="21"/>
                <w:highlight w:val="none"/>
              </w:rPr>
            </w:pPr>
            <w:r>
              <w:rPr>
                <w:spacing w:val="-16"/>
                <w:sz w:val="21"/>
                <w:szCs w:val="21"/>
                <w:highlight w:val="none"/>
              </w:rPr>
              <w:t>格式、填写</w:t>
            </w:r>
            <w:r>
              <w:rPr>
                <w:rFonts w:hint="eastAsia"/>
                <w:spacing w:val="-16"/>
                <w:sz w:val="21"/>
                <w:szCs w:val="21"/>
                <w:highlight w:val="none"/>
                <w:lang w:val="en-US"/>
              </w:rPr>
              <w:t>等</w:t>
            </w:r>
            <w:r>
              <w:rPr>
                <w:spacing w:val="-16"/>
                <w:sz w:val="21"/>
                <w:szCs w:val="21"/>
                <w:highlight w:val="none"/>
              </w:rPr>
              <w:t>要求符合</w:t>
            </w:r>
            <w:r>
              <w:rPr>
                <w:sz w:val="21"/>
                <w:szCs w:val="21"/>
                <w:highlight w:val="none"/>
              </w:rPr>
              <w:t>磋商文件规定</w:t>
            </w:r>
          </w:p>
        </w:tc>
        <w:tc>
          <w:tcPr>
            <w:tcW w:w="3900" w:type="dxa"/>
            <w:tcBorders>
              <w:left w:val="single" w:color="000000" w:sz="6" w:space="0"/>
            </w:tcBorders>
            <w:shd w:val="clear" w:color="auto" w:fill="auto"/>
            <w:vAlign w:val="center"/>
          </w:tcPr>
          <w:p w14:paraId="66A1B480">
            <w:pPr>
              <w:pStyle w:val="20"/>
              <w:shd w:val="clear"/>
              <w:spacing w:line="360" w:lineRule="auto"/>
              <w:rPr>
                <w:sz w:val="21"/>
                <w:szCs w:val="21"/>
                <w:highlight w:val="none"/>
              </w:rPr>
            </w:pPr>
            <w:r>
              <w:rPr>
                <w:sz w:val="21"/>
                <w:szCs w:val="21"/>
                <w:highlight w:val="none"/>
              </w:rPr>
              <w:t>详见第六章响应文件格式</w:t>
            </w:r>
          </w:p>
        </w:tc>
      </w:tr>
      <w:tr w14:paraId="6BC15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715" w:type="dxa"/>
            <w:shd w:val="clear" w:color="auto" w:fill="auto"/>
          </w:tcPr>
          <w:p w14:paraId="3A7110CF">
            <w:pPr>
              <w:pStyle w:val="20"/>
              <w:shd w:val="clear"/>
              <w:spacing w:before="2" w:line="360" w:lineRule="auto"/>
              <w:rPr>
                <w:sz w:val="21"/>
                <w:szCs w:val="21"/>
                <w:highlight w:val="none"/>
              </w:rPr>
            </w:pPr>
          </w:p>
          <w:p w14:paraId="5DB2FD0F">
            <w:pPr>
              <w:pStyle w:val="20"/>
              <w:shd w:val="clear"/>
              <w:spacing w:line="360" w:lineRule="auto"/>
              <w:ind w:left="19"/>
              <w:jc w:val="center"/>
              <w:rPr>
                <w:sz w:val="21"/>
                <w:szCs w:val="21"/>
                <w:highlight w:val="none"/>
              </w:rPr>
            </w:pPr>
            <w:r>
              <w:rPr>
                <w:sz w:val="21"/>
                <w:szCs w:val="21"/>
                <w:highlight w:val="none"/>
              </w:rPr>
              <w:t>3</w:t>
            </w:r>
          </w:p>
        </w:tc>
        <w:tc>
          <w:tcPr>
            <w:tcW w:w="1654" w:type="dxa"/>
            <w:shd w:val="clear" w:color="auto" w:fill="auto"/>
            <w:vAlign w:val="center"/>
          </w:tcPr>
          <w:p w14:paraId="4AD11E48">
            <w:pPr>
              <w:pStyle w:val="20"/>
              <w:shd w:val="clear"/>
              <w:spacing w:before="209" w:line="360" w:lineRule="auto"/>
              <w:ind w:left="107" w:right="91"/>
              <w:jc w:val="center"/>
              <w:rPr>
                <w:sz w:val="21"/>
                <w:szCs w:val="21"/>
                <w:highlight w:val="none"/>
                <w:lang w:eastAsia="en-US"/>
              </w:rPr>
            </w:pPr>
            <w:r>
              <w:rPr>
                <w:sz w:val="21"/>
                <w:szCs w:val="21"/>
                <w:highlight w:val="none"/>
                <w:lang w:eastAsia="en-US"/>
              </w:rPr>
              <w:t>磋商响应函</w:t>
            </w:r>
          </w:p>
        </w:tc>
        <w:tc>
          <w:tcPr>
            <w:tcW w:w="2357" w:type="dxa"/>
            <w:tcBorders>
              <w:right w:val="single" w:color="000000" w:sz="6" w:space="0"/>
            </w:tcBorders>
            <w:shd w:val="clear" w:color="auto" w:fill="auto"/>
            <w:vAlign w:val="center"/>
          </w:tcPr>
          <w:p w14:paraId="3228F0B3">
            <w:pPr>
              <w:pStyle w:val="20"/>
              <w:shd w:val="clear"/>
              <w:spacing w:line="360" w:lineRule="auto"/>
              <w:ind w:left="105"/>
              <w:rPr>
                <w:sz w:val="21"/>
                <w:szCs w:val="21"/>
                <w:highlight w:val="none"/>
              </w:rPr>
            </w:pPr>
            <w:r>
              <w:rPr>
                <w:spacing w:val="-14"/>
                <w:sz w:val="21"/>
                <w:szCs w:val="21"/>
                <w:highlight w:val="none"/>
              </w:rPr>
              <w:t>格式、填写</w:t>
            </w:r>
            <w:r>
              <w:rPr>
                <w:rFonts w:hint="eastAsia"/>
                <w:spacing w:val="-14"/>
                <w:sz w:val="21"/>
                <w:szCs w:val="21"/>
                <w:highlight w:val="none"/>
                <w:lang w:val="en-US"/>
              </w:rPr>
              <w:t>等</w:t>
            </w:r>
            <w:r>
              <w:rPr>
                <w:spacing w:val="-14"/>
                <w:sz w:val="21"/>
                <w:szCs w:val="21"/>
                <w:highlight w:val="none"/>
              </w:rPr>
              <w:t>要求符合</w:t>
            </w:r>
            <w:r>
              <w:rPr>
                <w:sz w:val="21"/>
                <w:szCs w:val="21"/>
                <w:highlight w:val="none"/>
              </w:rPr>
              <w:t>磋商文件规定</w:t>
            </w:r>
          </w:p>
        </w:tc>
        <w:tc>
          <w:tcPr>
            <w:tcW w:w="3900" w:type="dxa"/>
            <w:tcBorders>
              <w:left w:val="single" w:color="000000" w:sz="6" w:space="0"/>
            </w:tcBorders>
            <w:shd w:val="clear" w:color="auto" w:fill="auto"/>
            <w:vAlign w:val="center"/>
          </w:tcPr>
          <w:p w14:paraId="6E48FCB9">
            <w:pPr>
              <w:pStyle w:val="20"/>
              <w:shd w:val="clear"/>
              <w:spacing w:line="360" w:lineRule="auto"/>
              <w:rPr>
                <w:sz w:val="21"/>
                <w:szCs w:val="21"/>
                <w:highlight w:val="none"/>
              </w:rPr>
            </w:pPr>
            <w:r>
              <w:rPr>
                <w:sz w:val="21"/>
                <w:szCs w:val="21"/>
                <w:highlight w:val="none"/>
              </w:rPr>
              <w:t>详见第六章响应文件格式</w:t>
            </w:r>
          </w:p>
        </w:tc>
      </w:tr>
      <w:tr w14:paraId="7B363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jc w:val="center"/>
        </w:trPr>
        <w:tc>
          <w:tcPr>
            <w:tcW w:w="715" w:type="dxa"/>
            <w:shd w:val="clear" w:color="auto" w:fill="auto"/>
          </w:tcPr>
          <w:p w14:paraId="64B4A8B2">
            <w:pPr>
              <w:pStyle w:val="20"/>
              <w:shd w:val="clear"/>
              <w:spacing w:line="360" w:lineRule="auto"/>
              <w:rPr>
                <w:sz w:val="21"/>
                <w:szCs w:val="21"/>
                <w:highlight w:val="none"/>
              </w:rPr>
            </w:pPr>
          </w:p>
          <w:p w14:paraId="1E708A34">
            <w:pPr>
              <w:pStyle w:val="20"/>
              <w:shd w:val="clear"/>
              <w:spacing w:before="184" w:line="360" w:lineRule="auto"/>
              <w:ind w:left="19"/>
              <w:jc w:val="center"/>
              <w:rPr>
                <w:sz w:val="21"/>
                <w:szCs w:val="21"/>
                <w:highlight w:val="none"/>
              </w:rPr>
            </w:pPr>
            <w:r>
              <w:rPr>
                <w:sz w:val="21"/>
                <w:szCs w:val="21"/>
                <w:highlight w:val="none"/>
              </w:rPr>
              <w:t>4</w:t>
            </w:r>
          </w:p>
        </w:tc>
        <w:tc>
          <w:tcPr>
            <w:tcW w:w="1654" w:type="dxa"/>
            <w:shd w:val="clear" w:color="auto" w:fill="auto"/>
            <w:vAlign w:val="center"/>
          </w:tcPr>
          <w:p w14:paraId="10318880">
            <w:pPr>
              <w:pStyle w:val="20"/>
              <w:shd w:val="clear"/>
              <w:spacing w:before="158" w:line="360" w:lineRule="auto"/>
              <w:ind w:left="107" w:right="91"/>
              <w:jc w:val="center"/>
              <w:rPr>
                <w:sz w:val="21"/>
                <w:szCs w:val="21"/>
                <w:highlight w:val="none"/>
                <w:lang w:eastAsia="en-US"/>
              </w:rPr>
            </w:pPr>
            <w:r>
              <w:rPr>
                <w:sz w:val="21"/>
                <w:szCs w:val="21"/>
                <w:highlight w:val="none"/>
                <w:lang w:eastAsia="en-US"/>
              </w:rPr>
              <w:t>磋商授权书</w:t>
            </w:r>
          </w:p>
        </w:tc>
        <w:tc>
          <w:tcPr>
            <w:tcW w:w="2357" w:type="dxa"/>
            <w:tcBorders>
              <w:right w:val="single" w:color="000000" w:sz="6" w:space="0"/>
            </w:tcBorders>
            <w:shd w:val="clear" w:color="auto" w:fill="auto"/>
            <w:vAlign w:val="center"/>
          </w:tcPr>
          <w:p w14:paraId="1822697E">
            <w:pPr>
              <w:pStyle w:val="20"/>
              <w:shd w:val="clear"/>
              <w:spacing w:line="360" w:lineRule="auto"/>
              <w:ind w:left="172" w:right="83" w:hanging="68"/>
              <w:jc w:val="both"/>
              <w:rPr>
                <w:sz w:val="21"/>
                <w:szCs w:val="21"/>
                <w:highlight w:val="none"/>
              </w:rPr>
            </w:pPr>
            <w:r>
              <w:rPr>
                <w:spacing w:val="-16"/>
                <w:sz w:val="21"/>
                <w:szCs w:val="21"/>
                <w:highlight w:val="none"/>
              </w:rPr>
              <w:t>格式、填写</w:t>
            </w:r>
            <w:r>
              <w:rPr>
                <w:rFonts w:hint="eastAsia"/>
                <w:spacing w:val="-16"/>
                <w:sz w:val="21"/>
                <w:szCs w:val="21"/>
                <w:highlight w:val="none"/>
                <w:lang w:val="en-US"/>
              </w:rPr>
              <w:t>等</w:t>
            </w:r>
            <w:r>
              <w:rPr>
                <w:spacing w:val="-16"/>
                <w:sz w:val="21"/>
                <w:szCs w:val="21"/>
                <w:highlight w:val="none"/>
              </w:rPr>
              <w:t>要求符合</w:t>
            </w:r>
            <w:r>
              <w:rPr>
                <w:sz w:val="21"/>
                <w:szCs w:val="21"/>
                <w:highlight w:val="none"/>
              </w:rPr>
              <w:t>磋商文件规定</w:t>
            </w:r>
          </w:p>
        </w:tc>
        <w:tc>
          <w:tcPr>
            <w:tcW w:w="3900" w:type="dxa"/>
            <w:tcBorders>
              <w:left w:val="single" w:color="000000" w:sz="6" w:space="0"/>
            </w:tcBorders>
            <w:shd w:val="clear" w:color="auto" w:fill="auto"/>
            <w:vAlign w:val="center"/>
          </w:tcPr>
          <w:p w14:paraId="51C3D48D">
            <w:pPr>
              <w:pStyle w:val="20"/>
              <w:shd w:val="clear"/>
              <w:spacing w:before="23" w:line="360" w:lineRule="auto"/>
              <w:ind w:right="148"/>
              <w:jc w:val="both"/>
              <w:rPr>
                <w:sz w:val="21"/>
                <w:szCs w:val="21"/>
                <w:highlight w:val="none"/>
              </w:rPr>
            </w:pPr>
            <w:r>
              <w:rPr>
                <w:sz w:val="21"/>
                <w:szCs w:val="21"/>
                <w:highlight w:val="none"/>
              </w:rPr>
              <w:t>法定代表人参加磋商的无需此件， 提供身份证明即可。详见第六章响应文件格式</w:t>
            </w:r>
          </w:p>
        </w:tc>
      </w:tr>
      <w:tr w14:paraId="63EB4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jc w:val="center"/>
        </w:trPr>
        <w:tc>
          <w:tcPr>
            <w:tcW w:w="715" w:type="dxa"/>
            <w:shd w:val="clear" w:color="auto" w:fill="auto"/>
          </w:tcPr>
          <w:p w14:paraId="397F4AAA">
            <w:pPr>
              <w:pStyle w:val="20"/>
              <w:shd w:val="clear"/>
              <w:spacing w:line="360" w:lineRule="auto"/>
              <w:rPr>
                <w:sz w:val="21"/>
                <w:szCs w:val="21"/>
                <w:highlight w:val="none"/>
              </w:rPr>
            </w:pPr>
          </w:p>
          <w:p w14:paraId="642AD071">
            <w:pPr>
              <w:pStyle w:val="20"/>
              <w:shd w:val="clear"/>
              <w:spacing w:before="184" w:line="360" w:lineRule="auto"/>
              <w:ind w:left="19"/>
              <w:jc w:val="center"/>
              <w:rPr>
                <w:sz w:val="21"/>
                <w:szCs w:val="21"/>
                <w:highlight w:val="none"/>
              </w:rPr>
            </w:pPr>
            <w:r>
              <w:rPr>
                <w:rFonts w:hint="eastAsia"/>
                <w:sz w:val="21"/>
                <w:szCs w:val="21"/>
                <w:highlight w:val="none"/>
                <w:lang w:val="en-US"/>
              </w:rPr>
              <w:t>5</w:t>
            </w:r>
          </w:p>
        </w:tc>
        <w:tc>
          <w:tcPr>
            <w:tcW w:w="1654" w:type="dxa"/>
            <w:shd w:val="clear" w:color="auto" w:fill="auto"/>
            <w:vAlign w:val="center"/>
          </w:tcPr>
          <w:p w14:paraId="51127D3B">
            <w:pPr>
              <w:pStyle w:val="20"/>
              <w:shd w:val="clear"/>
              <w:spacing w:before="158" w:line="360" w:lineRule="auto"/>
              <w:ind w:left="107" w:right="91"/>
              <w:jc w:val="center"/>
              <w:rPr>
                <w:sz w:val="21"/>
                <w:szCs w:val="21"/>
                <w:highlight w:val="none"/>
                <w:lang w:eastAsia="en-US"/>
              </w:rPr>
            </w:pPr>
            <w:r>
              <w:rPr>
                <w:sz w:val="21"/>
                <w:szCs w:val="21"/>
                <w:highlight w:val="none"/>
                <w:lang w:eastAsia="en-US"/>
              </w:rPr>
              <w:t>磋商报价</w:t>
            </w:r>
          </w:p>
        </w:tc>
        <w:tc>
          <w:tcPr>
            <w:tcW w:w="2357" w:type="dxa"/>
            <w:tcBorders>
              <w:right w:val="single" w:color="000000" w:sz="6" w:space="0"/>
            </w:tcBorders>
            <w:shd w:val="clear" w:color="auto" w:fill="auto"/>
            <w:vAlign w:val="center"/>
          </w:tcPr>
          <w:p w14:paraId="0C8AA390">
            <w:pPr>
              <w:pStyle w:val="20"/>
              <w:shd w:val="clear"/>
              <w:spacing w:line="360" w:lineRule="auto"/>
              <w:ind w:left="141" w:right="121" w:firstLine="2"/>
              <w:jc w:val="center"/>
              <w:rPr>
                <w:sz w:val="21"/>
                <w:szCs w:val="21"/>
                <w:highlight w:val="none"/>
              </w:rPr>
            </w:pPr>
            <w:r>
              <w:rPr>
                <w:sz w:val="21"/>
                <w:szCs w:val="21"/>
                <w:highlight w:val="none"/>
              </w:rPr>
              <w:t>符合磋商文件供应</w:t>
            </w:r>
            <w:r>
              <w:rPr>
                <w:spacing w:val="-9"/>
                <w:sz w:val="21"/>
                <w:szCs w:val="21"/>
                <w:highlight w:val="none"/>
              </w:rPr>
              <w:t>商须知正文第</w:t>
            </w:r>
            <w:r>
              <w:rPr>
                <w:sz w:val="21"/>
                <w:szCs w:val="21"/>
                <w:highlight w:val="none"/>
              </w:rPr>
              <w:t>12</w:t>
            </w:r>
            <w:r>
              <w:rPr>
                <w:spacing w:val="-17"/>
                <w:sz w:val="21"/>
                <w:szCs w:val="21"/>
                <w:highlight w:val="none"/>
              </w:rPr>
              <w:t>、</w:t>
            </w:r>
            <w:r>
              <w:rPr>
                <w:sz w:val="21"/>
                <w:szCs w:val="21"/>
                <w:highlight w:val="none"/>
              </w:rPr>
              <w:t>22</w:t>
            </w:r>
            <w:r>
              <w:rPr>
                <w:spacing w:val="-15"/>
                <w:sz w:val="21"/>
                <w:szCs w:val="21"/>
                <w:highlight w:val="none"/>
              </w:rPr>
              <w:t xml:space="preserve"> 条要求</w:t>
            </w:r>
          </w:p>
        </w:tc>
        <w:tc>
          <w:tcPr>
            <w:tcW w:w="3900" w:type="dxa"/>
            <w:tcBorders>
              <w:left w:val="single" w:color="000000" w:sz="6" w:space="0"/>
            </w:tcBorders>
            <w:shd w:val="clear" w:color="auto" w:fill="auto"/>
            <w:vAlign w:val="center"/>
          </w:tcPr>
          <w:p w14:paraId="28EB3C29">
            <w:pPr>
              <w:pStyle w:val="20"/>
              <w:shd w:val="clear"/>
              <w:spacing w:before="184" w:line="360" w:lineRule="auto"/>
              <w:rPr>
                <w:sz w:val="21"/>
                <w:szCs w:val="21"/>
                <w:highlight w:val="none"/>
              </w:rPr>
            </w:pPr>
            <w:r>
              <w:rPr>
                <w:sz w:val="21"/>
                <w:szCs w:val="21"/>
                <w:highlight w:val="none"/>
              </w:rPr>
              <w:t>详见第六章响应文件格式</w:t>
            </w:r>
          </w:p>
        </w:tc>
      </w:tr>
      <w:tr w14:paraId="1ECC4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jc w:val="center"/>
        </w:trPr>
        <w:tc>
          <w:tcPr>
            <w:tcW w:w="715" w:type="dxa"/>
            <w:shd w:val="clear" w:color="auto" w:fill="auto"/>
            <w:vAlign w:val="center"/>
          </w:tcPr>
          <w:p w14:paraId="7F41A89A">
            <w:pPr>
              <w:pStyle w:val="20"/>
              <w:shd w:val="clear"/>
              <w:spacing w:line="360" w:lineRule="auto"/>
              <w:jc w:val="center"/>
              <w:rPr>
                <w:sz w:val="21"/>
                <w:szCs w:val="21"/>
                <w:highlight w:val="none"/>
              </w:rPr>
            </w:pPr>
          </w:p>
          <w:p w14:paraId="490E800B">
            <w:pPr>
              <w:pStyle w:val="20"/>
              <w:shd w:val="clear"/>
              <w:spacing w:line="360" w:lineRule="auto"/>
              <w:jc w:val="center"/>
              <w:rPr>
                <w:sz w:val="21"/>
                <w:szCs w:val="21"/>
                <w:highlight w:val="none"/>
              </w:rPr>
            </w:pPr>
            <w:r>
              <w:rPr>
                <w:rFonts w:hint="eastAsia"/>
                <w:sz w:val="21"/>
                <w:szCs w:val="21"/>
                <w:highlight w:val="none"/>
                <w:lang w:val="en-US"/>
              </w:rPr>
              <w:t>6</w:t>
            </w:r>
          </w:p>
        </w:tc>
        <w:tc>
          <w:tcPr>
            <w:tcW w:w="1654" w:type="dxa"/>
            <w:shd w:val="clear" w:color="auto" w:fill="auto"/>
            <w:vAlign w:val="center"/>
          </w:tcPr>
          <w:p w14:paraId="5CCAE8E6">
            <w:pPr>
              <w:pStyle w:val="20"/>
              <w:shd w:val="clear"/>
              <w:spacing w:line="360" w:lineRule="auto"/>
              <w:ind w:right="74"/>
              <w:jc w:val="center"/>
              <w:rPr>
                <w:sz w:val="21"/>
                <w:szCs w:val="21"/>
                <w:highlight w:val="none"/>
                <w:lang w:eastAsia="en-US"/>
              </w:rPr>
            </w:pPr>
            <w:r>
              <w:rPr>
                <w:sz w:val="21"/>
                <w:szCs w:val="21"/>
                <w:highlight w:val="none"/>
                <w:lang w:eastAsia="en-US"/>
              </w:rPr>
              <w:t>商务响应情况</w:t>
            </w:r>
          </w:p>
        </w:tc>
        <w:tc>
          <w:tcPr>
            <w:tcW w:w="2357" w:type="dxa"/>
            <w:tcBorders>
              <w:right w:val="single" w:color="000000" w:sz="6" w:space="0"/>
            </w:tcBorders>
            <w:shd w:val="clear" w:color="auto" w:fill="auto"/>
            <w:vAlign w:val="center"/>
          </w:tcPr>
          <w:p w14:paraId="1E8FE994">
            <w:pPr>
              <w:pStyle w:val="20"/>
              <w:shd w:val="clear"/>
              <w:spacing w:line="360" w:lineRule="auto"/>
              <w:ind w:left="105" w:right="83"/>
              <w:jc w:val="center"/>
              <w:rPr>
                <w:sz w:val="21"/>
                <w:szCs w:val="21"/>
                <w:highlight w:val="none"/>
              </w:rPr>
            </w:pPr>
            <w:r>
              <w:rPr>
                <w:sz w:val="21"/>
                <w:szCs w:val="21"/>
                <w:highlight w:val="none"/>
              </w:rPr>
              <w:t>符合磋商文件采购</w:t>
            </w:r>
            <w:r>
              <w:rPr>
                <w:spacing w:val="-15"/>
                <w:sz w:val="21"/>
                <w:szCs w:val="21"/>
                <w:highlight w:val="none"/>
              </w:rPr>
              <w:t>需求中付款方式、</w:t>
            </w:r>
            <w:r>
              <w:rPr>
                <w:rFonts w:hint="eastAsia"/>
                <w:spacing w:val="-15"/>
                <w:sz w:val="21"/>
                <w:szCs w:val="21"/>
                <w:highlight w:val="none"/>
              </w:rPr>
              <w:t>合同履行期限、债券期限</w:t>
            </w:r>
            <w:r>
              <w:rPr>
                <w:spacing w:val="-16"/>
                <w:sz w:val="21"/>
                <w:szCs w:val="21"/>
                <w:highlight w:val="none"/>
              </w:rPr>
              <w:t>的</w:t>
            </w:r>
            <w:r>
              <w:rPr>
                <w:sz w:val="21"/>
                <w:szCs w:val="21"/>
                <w:highlight w:val="none"/>
              </w:rPr>
              <w:t>要求</w:t>
            </w:r>
          </w:p>
        </w:tc>
        <w:tc>
          <w:tcPr>
            <w:tcW w:w="3900" w:type="dxa"/>
            <w:tcBorders>
              <w:left w:val="single" w:color="000000" w:sz="6" w:space="0"/>
            </w:tcBorders>
            <w:shd w:val="clear" w:color="auto" w:fill="auto"/>
            <w:vAlign w:val="center"/>
          </w:tcPr>
          <w:p w14:paraId="2F64E5A9">
            <w:pPr>
              <w:pStyle w:val="20"/>
              <w:shd w:val="clear"/>
              <w:spacing w:line="360" w:lineRule="auto"/>
              <w:rPr>
                <w:sz w:val="21"/>
                <w:szCs w:val="21"/>
                <w:highlight w:val="none"/>
              </w:rPr>
            </w:pPr>
            <w:r>
              <w:rPr>
                <w:sz w:val="21"/>
                <w:szCs w:val="21"/>
                <w:highlight w:val="none"/>
              </w:rPr>
              <w:t>详见第六章响应文件格式</w:t>
            </w:r>
          </w:p>
        </w:tc>
      </w:tr>
      <w:tr w14:paraId="03805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jc w:val="center"/>
        </w:trPr>
        <w:tc>
          <w:tcPr>
            <w:tcW w:w="715" w:type="dxa"/>
            <w:shd w:val="clear" w:color="auto" w:fill="auto"/>
            <w:vAlign w:val="center"/>
          </w:tcPr>
          <w:p w14:paraId="78880065">
            <w:pPr>
              <w:pStyle w:val="20"/>
              <w:shd w:val="clear"/>
              <w:spacing w:line="360" w:lineRule="auto"/>
              <w:jc w:val="center"/>
              <w:rPr>
                <w:sz w:val="21"/>
                <w:szCs w:val="21"/>
                <w:highlight w:val="none"/>
                <w:lang w:val="en-US"/>
              </w:rPr>
            </w:pPr>
            <w:r>
              <w:rPr>
                <w:rFonts w:hint="eastAsia"/>
                <w:sz w:val="21"/>
                <w:szCs w:val="21"/>
                <w:highlight w:val="none"/>
                <w:lang w:val="en-US"/>
              </w:rPr>
              <w:t>7</w:t>
            </w:r>
          </w:p>
        </w:tc>
        <w:tc>
          <w:tcPr>
            <w:tcW w:w="1654" w:type="dxa"/>
            <w:shd w:val="clear" w:color="auto" w:fill="auto"/>
            <w:vAlign w:val="center"/>
          </w:tcPr>
          <w:p w14:paraId="2449DD22">
            <w:pPr>
              <w:pStyle w:val="20"/>
              <w:shd w:val="clear"/>
              <w:spacing w:line="360" w:lineRule="auto"/>
              <w:ind w:right="74"/>
              <w:jc w:val="center"/>
              <w:rPr>
                <w:sz w:val="21"/>
                <w:szCs w:val="21"/>
                <w:highlight w:val="none"/>
                <w:lang w:val="en-US"/>
              </w:rPr>
            </w:pPr>
            <w:r>
              <w:rPr>
                <w:rFonts w:hint="eastAsia"/>
                <w:sz w:val="21"/>
                <w:szCs w:val="21"/>
                <w:highlight w:val="none"/>
                <w:lang w:val="en-US"/>
              </w:rPr>
              <w:t>联合体协议书</w:t>
            </w:r>
          </w:p>
        </w:tc>
        <w:tc>
          <w:tcPr>
            <w:tcW w:w="2357" w:type="dxa"/>
            <w:tcBorders>
              <w:right w:val="single" w:color="000000" w:sz="6" w:space="0"/>
            </w:tcBorders>
            <w:shd w:val="clear" w:color="auto" w:fill="auto"/>
            <w:vAlign w:val="center"/>
          </w:tcPr>
          <w:p w14:paraId="404C4A3A">
            <w:pPr>
              <w:pStyle w:val="20"/>
              <w:shd w:val="clear"/>
              <w:spacing w:line="360" w:lineRule="auto"/>
              <w:ind w:left="105" w:right="83"/>
              <w:jc w:val="center"/>
              <w:rPr>
                <w:sz w:val="21"/>
                <w:szCs w:val="21"/>
                <w:highlight w:val="none"/>
              </w:rPr>
            </w:pPr>
            <w:r>
              <w:rPr>
                <w:rFonts w:hint="eastAsia"/>
                <w:sz w:val="21"/>
                <w:szCs w:val="21"/>
                <w:highlight w:val="none"/>
              </w:rPr>
              <w:t>格式、填写要求符合磋商文件规定并加盖供应商</w:t>
            </w:r>
            <w:r>
              <w:rPr>
                <w:rFonts w:hint="eastAsia"/>
                <w:sz w:val="21"/>
                <w:szCs w:val="21"/>
                <w:highlight w:val="none"/>
                <w:lang w:val="en-US"/>
              </w:rPr>
              <w:t>供应商</w:t>
            </w:r>
          </w:p>
        </w:tc>
        <w:tc>
          <w:tcPr>
            <w:tcW w:w="3900" w:type="dxa"/>
            <w:tcBorders>
              <w:left w:val="single" w:color="000000" w:sz="6" w:space="0"/>
            </w:tcBorders>
            <w:shd w:val="clear" w:color="auto" w:fill="auto"/>
            <w:vAlign w:val="center"/>
          </w:tcPr>
          <w:p w14:paraId="193CE9F2">
            <w:pPr>
              <w:pStyle w:val="20"/>
              <w:shd w:val="clear"/>
              <w:spacing w:line="360" w:lineRule="auto"/>
              <w:rPr>
                <w:sz w:val="21"/>
                <w:szCs w:val="21"/>
                <w:highlight w:val="none"/>
              </w:rPr>
            </w:pPr>
            <w:r>
              <w:rPr>
                <w:sz w:val="21"/>
                <w:szCs w:val="21"/>
                <w:highlight w:val="none"/>
              </w:rPr>
              <w:t>详见第六章响应文件格式</w:t>
            </w:r>
          </w:p>
        </w:tc>
      </w:tr>
      <w:tr w14:paraId="76A4B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jc w:val="center"/>
        </w:trPr>
        <w:tc>
          <w:tcPr>
            <w:tcW w:w="715" w:type="dxa"/>
            <w:shd w:val="clear" w:color="auto" w:fill="auto"/>
            <w:vAlign w:val="center"/>
          </w:tcPr>
          <w:p w14:paraId="17B4FD78">
            <w:pPr>
              <w:pStyle w:val="20"/>
              <w:shd w:val="clear"/>
              <w:spacing w:line="360" w:lineRule="auto"/>
              <w:jc w:val="center"/>
              <w:rPr>
                <w:rFonts w:hint="eastAsia" w:eastAsia="宋体"/>
                <w:sz w:val="21"/>
                <w:szCs w:val="21"/>
                <w:highlight w:val="none"/>
                <w:lang w:val="en-US" w:eastAsia="zh-CN"/>
              </w:rPr>
            </w:pPr>
            <w:r>
              <w:rPr>
                <w:rFonts w:hint="eastAsia"/>
                <w:sz w:val="21"/>
                <w:szCs w:val="21"/>
                <w:highlight w:val="none"/>
                <w:lang w:val="en-US" w:eastAsia="zh-CN"/>
              </w:rPr>
              <w:t>8</w:t>
            </w:r>
          </w:p>
        </w:tc>
        <w:tc>
          <w:tcPr>
            <w:tcW w:w="1654" w:type="dxa"/>
            <w:shd w:val="clear" w:color="auto" w:fill="auto"/>
            <w:vAlign w:val="center"/>
          </w:tcPr>
          <w:p w14:paraId="19959830">
            <w:pPr>
              <w:pStyle w:val="20"/>
              <w:shd w:val="clear"/>
              <w:spacing w:line="360" w:lineRule="auto"/>
              <w:ind w:right="74"/>
              <w:jc w:val="center"/>
              <w:rPr>
                <w:rFonts w:hint="eastAsia" w:eastAsia="宋体"/>
                <w:sz w:val="21"/>
                <w:szCs w:val="21"/>
                <w:highlight w:val="none"/>
                <w:lang w:val="en-US" w:eastAsia="zh-CN"/>
              </w:rPr>
            </w:pPr>
            <w:r>
              <w:rPr>
                <w:rFonts w:hint="eastAsia"/>
                <w:sz w:val="21"/>
                <w:szCs w:val="21"/>
                <w:highlight w:val="none"/>
                <w:lang w:val="en-US" w:eastAsia="zh-CN"/>
              </w:rPr>
              <w:t>其他</w:t>
            </w:r>
          </w:p>
        </w:tc>
        <w:tc>
          <w:tcPr>
            <w:tcW w:w="2357" w:type="dxa"/>
            <w:tcBorders>
              <w:right w:val="single" w:color="000000" w:sz="6" w:space="0"/>
            </w:tcBorders>
            <w:shd w:val="clear" w:color="auto" w:fill="auto"/>
            <w:vAlign w:val="center"/>
          </w:tcPr>
          <w:p w14:paraId="695597F6">
            <w:pPr>
              <w:pStyle w:val="20"/>
              <w:shd w:val="clear"/>
              <w:spacing w:line="360" w:lineRule="auto"/>
              <w:ind w:left="105" w:right="83"/>
              <w:jc w:val="center"/>
              <w:rPr>
                <w:rFonts w:hint="default" w:eastAsia="宋体"/>
                <w:sz w:val="21"/>
                <w:szCs w:val="21"/>
                <w:highlight w:val="none"/>
                <w:lang w:val="en-US" w:eastAsia="zh-CN"/>
              </w:rPr>
            </w:pPr>
            <w:r>
              <w:rPr>
                <w:rFonts w:hint="eastAsia"/>
                <w:sz w:val="21"/>
                <w:szCs w:val="21"/>
                <w:highlight w:val="none"/>
                <w:lang w:val="en-US" w:eastAsia="zh-CN"/>
              </w:rPr>
              <w:t>符合法律、行政法规及磋商文件规定的其他条款</w:t>
            </w:r>
          </w:p>
        </w:tc>
        <w:tc>
          <w:tcPr>
            <w:tcW w:w="3900" w:type="dxa"/>
            <w:tcBorders>
              <w:left w:val="single" w:color="000000" w:sz="6" w:space="0"/>
            </w:tcBorders>
            <w:shd w:val="clear" w:color="auto" w:fill="auto"/>
            <w:vAlign w:val="center"/>
          </w:tcPr>
          <w:p w14:paraId="61F4E930">
            <w:pPr>
              <w:pStyle w:val="20"/>
              <w:shd w:val="clear"/>
              <w:spacing w:line="360" w:lineRule="auto"/>
              <w:rPr>
                <w:sz w:val="21"/>
                <w:szCs w:val="21"/>
                <w:highlight w:val="none"/>
              </w:rPr>
            </w:pPr>
          </w:p>
        </w:tc>
      </w:tr>
    </w:tbl>
    <w:p w14:paraId="20D32E23">
      <w:pPr>
        <w:shd w:val="clear"/>
        <w:spacing w:before="1"/>
        <w:ind w:left="669" w:firstLine="210" w:firstLineChars="100"/>
        <w:rPr>
          <w:highlight w:val="none"/>
        </w:rPr>
      </w:pPr>
      <w:r>
        <w:rPr>
          <w:rFonts w:hint="eastAsia" w:ascii="宋体" w:hAnsi="宋体"/>
          <w:highlight w:val="none"/>
        </w:rPr>
        <w:t>注：1</w:t>
      </w:r>
      <w:r>
        <w:rPr>
          <w:rFonts w:ascii="宋体" w:hAnsi="宋体"/>
          <w:highlight w:val="none"/>
        </w:rPr>
        <w:t>.</w:t>
      </w:r>
      <w:r>
        <w:rPr>
          <w:rFonts w:hint="eastAsia" w:ascii="宋体" w:hAnsi="宋体"/>
          <w:highlight w:val="none"/>
        </w:rPr>
        <w:t>初审资料均需盖章。2</w:t>
      </w:r>
      <w:r>
        <w:rPr>
          <w:rFonts w:ascii="宋体" w:hAnsi="宋体"/>
          <w:highlight w:val="none"/>
        </w:rPr>
        <w:t>.细微偏差不作为废标处理。</w:t>
      </w:r>
    </w:p>
    <w:p w14:paraId="3051BC08">
      <w:pPr>
        <w:pStyle w:val="10"/>
        <w:pageBreakBefore/>
        <w:shd w:val="clear"/>
        <w:spacing w:before="56" w:line="360" w:lineRule="auto"/>
        <w:rPr>
          <w:b/>
          <w:bCs/>
          <w:highlight w:val="none"/>
          <w:lang w:val="en-US"/>
        </w:rPr>
      </w:pPr>
      <w:bookmarkStart w:id="38" w:name="_Hlk90623459"/>
      <w:r>
        <w:rPr>
          <w:rFonts w:hint="eastAsia"/>
          <w:b/>
          <w:bCs/>
          <w:highlight w:val="none"/>
          <w:lang w:val="en-US"/>
        </w:rPr>
        <w:t>2</w:t>
      </w:r>
      <w:r>
        <w:rPr>
          <w:b/>
          <w:bCs/>
          <w:highlight w:val="none"/>
          <w:lang w:val="en-US"/>
        </w:rPr>
        <w:t xml:space="preserve">.2 </w:t>
      </w:r>
      <w:r>
        <w:rPr>
          <w:rFonts w:hint="eastAsia"/>
          <w:b/>
          <w:bCs/>
          <w:highlight w:val="none"/>
          <w:lang w:val="en-US"/>
        </w:rPr>
        <w:t>综合评分</w:t>
      </w:r>
    </w:p>
    <w:p w14:paraId="7E5C0514">
      <w:pPr>
        <w:shd w:val="clear"/>
        <w:jc w:val="center"/>
        <w:rPr>
          <w:b/>
          <w:bCs/>
          <w:sz w:val="20"/>
          <w:szCs w:val="20"/>
          <w:highlight w:val="none"/>
        </w:rPr>
      </w:pPr>
      <w:r>
        <w:rPr>
          <w:b/>
          <w:bCs/>
          <w:sz w:val="22"/>
          <w:szCs w:val="22"/>
          <w:highlight w:val="none"/>
        </w:rPr>
        <w:t>综合评分</w:t>
      </w:r>
      <w:r>
        <w:rPr>
          <w:rFonts w:hint="eastAsia"/>
          <w:b/>
          <w:bCs/>
          <w:sz w:val="22"/>
          <w:szCs w:val="22"/>
          <w:highlight w:val="none"/>
        </w:rPr>
        <w:t>表</w:t>
      </w:r>
    </w:p>
    <w:tbl>
      <w:tblPr>
        <w:tblStyle w:val="15"/>
        <w:tblW w:w="88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08" w:type="dxa"/>
          <w:bottom w:w="0" w:type="dxa"/>
          <w:right w:w="108" w:type="dxa"/>
        </w:tblCellMar>
      </w:tblPr>
      <w:tblGrid>
        <w:gridCol w:w="432"/>
        <w:gridCol w:w="727"/>
        <w:gridCol w:w="1161"/>
        <w:gridCol w:w="727"/>
        <w:gridCol w:w="5815"/>
      </w:tblGrid>
      <w:tr w14:paraId="086A5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0" w:type="dxa"/>
            <w:right w:w="108" w:type="dxa"/>
          </w:tblCellMar>
        </w:tblPrEx>
        <w:trPr>
          <w:trHeight w:val="860" w:hRule="atLeast"/>
        </w:trPr>
        <w:tc>
          <w:tcPr>
            <w:tcW w:w="432" w:type="dxa"/>
            <w:shd w:val="clear" w:color="auto" w:fill="auto"/>
            <w:vAlign w:val="center"/>
          </w:tcPr>
          <w:p w14:paraId="087463F0">
            <w:pPr>
              <w:widowControl/>
              <w:shd w:val="clear"/>
              <w:jc w:val="center"/>
              <w:rPr>
                <w:rFonts w:ascii="宋体" w:hAnsi="宋体" w:cs="宋体"/>
                <w:b/>
                <w:bCs/>
                <w:kern w:val="0"/>
                <w:highlight w:val="none"/>
              </w:rPr>
            </w:pPr>
            <w:r>
              <w:rPr>
                <w:rFonts w:hint="eastAsia" w:ascii="宋体" w:hAnsi="宋体" w:cs="宋体"/>
                <w:b/>
                <w:bCs/>
                <w:kern w:val="0"/>
                <w:highlight w:val="none"/>
              </w:rPr>
              <w:t>序号</w:t>
            </w:r>
          </w:p>
        </w:tc>
        <w:tc>
          <w:tcPr>
            <w:tcW w:w="727" w:type="dxa"/>
            <w:shd w:val="clear" w:color="auto" w:fill="auto"/>
            <w:vAlign w:val="center"/>
          </w:tcPr>
          <w:p w14:paraId="4B2A9AC5">
            <w:pPr>
              <w:widowControl/>
              <w:shd w:val="clear"/>
              <w:jc w:val="center"/>
              <w:rPr>
                <w:rFonts w:ascii="宋体" w:hAnsi="宋体" w:cs="宋体"/>
                <w:b/>
                <w:bCs/>
                <w:kern w:val="0"/>
                <w:highlight w:val="none"/>
              </w:rPr>
            </w:pPr>
            <w:r>
              <w:rPr>
                <w:rFonts w:hint="eastAsia" w:ascii="宋体" w:hAnsi="宋体" w:cs="宋体"/>
                <w:b/>
                <w:bCs/>
                <w:kern w:val="0"/>
                <w:highlight w:val="none"/>
              </w:rPr>
              <w:t>一类指标</w:t>
            </w:r>
          </w:p>
        </w:tc>
        <w:tc>
          <w:tcPr>
            <w:tcW w:w="1161" w:type="dxa"/>
            <w:shd w:val="clear" w:color="auto" w:fill="auto"/>
            <w:vAlign w:val="center"/>
          </w:tcPr>
          <w:p w14:paraId="0C42ED70">
            <w:pPr>
              <w:widowControl/>
              <w:shd w:val="clear"/>
              <w:jc w:val="center"/>
              <w:rPr>
                <w:rFonts w:ascii="宋体" w:hAnsi="宋体" w:cs="宋体"/>
                <w:b/>
                <w:bCs/>
                <w:kern w:val="0"/>
                <w:highlight w:val="none"/>
              </w:rPr>
            </w:pPr>
            <w:r>
              <w:rPr>
                <w:rFonts w:hint="eastAsia" w:ascii="宋体" w:hAnsi="宋体" w:cs="宋体"/>
                <w:b/>
                <w:bCs/>
                <w:kern w:val="0"/>
                <w:highlight w:val="none"/>
              </w:rPr>
              <w:t>二类指标</w:t>
            </w:r>
          </w:p>
        </w:tc>
        <w:tc>
          <w:tcPr>
            <w:tcW w:w="727" w:type="dxa"/>
            <w:shd w:val="clear" w:color="auto" w:fill="auto"/>
            <w:vAlign w:val="center"/>
          </w:tcPr>
          <w:p w14:paraId="7A3CED60">
            <w:pPr>
              <w:widowControl/>
              <w:shd w:val="clear"/>
              <w:jc w:val="center"/>
              <w:rPr>
                <w:rFonts w:ascii="宋体" w:hAnsi="宋体" w:cs="宋体"/>
                <w:b/>
                <w:bCs/>
                <w:kern w:val="0"/>
                <w:highlight w:val="none"/>
              </w:rPr>
            </w:pPr>
            <w:r>
              <w:rPr>
                <w:rFonts w:hint="eastAsia" w:ascii="宋体" w:hAnsi="宋体" w:cs="宋体"/>
                <w:b/>
                <w:bCs/>
                <w:kern w:val="0"/>
                <w:highlight w:val="none"/>
              </w:rPr>
              <w:t>分值</w:t>
            </w:r>
          </w:p>
        </w:tc>
        <w:tc>
          <w:tcPr>
            <w:tcW w:w="5815" w:type="dxa"/>
            <w:shd w:val="clear" w:color="auto" w:fill="auto"/>
            <w:vAlign w:val="center"/>
          </w:tcPr>
          <w:p w14:paraId="75047A03">
            <w:pPr>
              <w:widowControl/>
              <w:shd w:val="clear"/>
              <w:jc w:val="center"/>
              <w:rPr>
                <w:rFonts w:ascii="宋体" w:hAnsi="宋体" w:cs="宋体"/>
                <w:b/>
                <w:bCs/>
                <w:kern w:val="0"/>
                <w:highlight w:val="none"/>
              </w:rPr>
            </w:pPr>
            <w:r>
              <w:rPr>
                <w:rFonts w:hint="eastAsia" w:ascii="宋体" w:hAnsi="宋体" w:cs="宋体"/>
                <w:b/>
                <w:bCs/>
                <w:kern w:val="0"/>
                <w:highlight w:val="none"/>
              </w:rPr>
              <w:t>评审标准</w:t>
            </w:r>
          </w:p>
        </w:tc>
      </w:tr>
      <w:tr w14:paraId="414F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0" w:type="dxa"/>
            <w:right w:w="108" w:type="dxa"/>
          </w:tblCellMar>
        </w:tblPrEx>
        <w:trPr>
          <w:trHeight w:val="540" w:hRule="atLeast"/>
        </w:trPr>
        <w:tc>
          <w:tcPr>
            <w:tcW w:w="432" w:type="dxa"/>
            <w:vMerge w:val="restart"/>
            <w:shd w:val="clear" w:color="auto" w:fill="auto"/>
            <w:vAlign w:val="center"/>
          </w:tcPr>
          <w:p w14:paraId="15E606F1">
            <w:pPr>
              <w:widowControl/>
              <w:shd w:val="clear"/>
              <w:jc w:val="center"/>
              <w:rPr>
                <w:rFonts w:ascii="宋体" w:hAnsi="宋体" w:cs="宋体"/>
                <w:b/>
                <w:bCs/>
                <w:kern w:val="0"/>
                <w:highlight w:val="none"/>
              </w:rPr>
            </w:pPr>
            <w:r>
              <w:rPr>
                <w:rFonts w:hint="eastAsia" w:ascii="宋体" w:hAnsi="宋体" w:cs="宋体"/>
                <w:b/>
                <w:bCs/>
                <w:kern w:val="0"/>
                <w:highlight w:val="none"/>
              </w:rPr>
              <w:t>1</w:t>
            </w:r>
          </w:p>
          <w:p w14:paraId="7420A85D">
            <w:pPr>
              <w:shd w:val="clear"/>
              <w:jc w:val="center"/>
              <w:rPr>
                <w:rFonts w:ascii="宋体" w:hAnsi="宋体" w:cs="宋体"/>
                <w:b/>
                <w:bCs/>
                <w:kern w:val="0"/>
                <w:highlight w:val="none"/>
              </w:rPr>
            </w:pPr>
          </w:p>
        </w:tc>
        <w:tc>
          <w:tcPr>
            <w:tcW w:w="727" w:type="dxa"/>
            <w:vMerge w:val="restart"/>
            <w:shd w:val="clear" w:color="auto" w:fill="auto"/>
            <w:vAlign w:val="center"/>
          </w:tcPr>
          <w:p w14:paraId="33137A0D">
            <w:pPr>
              <w:widowControl/>
              <w:shd w:val="clear"/>
              <w:jc w:val="left"/>
              <w:rPr>
                <w:rFonts w:ascii="宋体" w:hAnsi="宋体" w:cs="宋体"/>
                <w:highlight w:val="none"/>
              </w:rPr>
            </w:pPr>
            <w:r>
              <w:rPr>
                <w:rFonts w:hint="eastAsia" w:ascii="宋体" w:hAnsi="宋体" w:cs="宋体"/>
                <w:b/>
                <w:bCs/>
                <w:kern w:val="0"/>
                <w:sz w:val="20"/>
                <w:szCs w:val="20"/>
                <w:highlight w:val="none"/>
                <w:lang w:bidi="ar"/>
              </w:rPr>
              <w:t>商务评分标准</w:t>
            </w:r>
          </w:p>
          <w:p w14:paraId="6CF07A00">
            <w:pPr>
              <w:shd w:val="clear"/>
              <w:rPr>
                <w:rFonts w:ascii="宋体" w:hAnsi="宋体" w:cs="宋体"/>
                <w:b/>
                <w:bCs/>
                <w:kern w:val="0"/>
                <w:highlight w:val="none"/>
              </w:rPr>
            </w:pPr>
          </w:p>
        </w:tc>
        <w:tc>
          <w:tcPr>
            <w:tcW w:w="1161" w:type="dxa"/>
            <w:shd w:val="clear" w:color="auto" w:fill="auto"/>
            <w:vAlign w:val="center"/>
          </w:tcPr>
          <w:p w14:paraId="5212ACDE">
            <w:pPr>
              <w:widowControl/>
              <w:shd w:val="clear"/>
              <w:spacing w:line="360" w:lineRule="auto"/>
              <w:jc w:val="center"/>
              <w:rPr>
                <w:rFonts w:hint="eastAsia" w:ascii="宋体" w:hAnsi="宋体" w:cs="宋体"/>
                <w:kern w:val="0"/>
                <w:highlight w:val="none"/>
              </w:rPr>
            </w:pPr>
            <w:r>
              <w:rPr>
                <w:rFonts w:hint="eastAsia" w:ascii="宋体" w:hAnsi="宋体" w:cs="宋体"/>
                <w:kern w:val="0"/>
                <w:highlight w:val="none"/>
              </w:rPr>
              <w:t>执业质量</w:t>
            </w:r>
          </w:p>
        </w:tc>
        <w:tc>
          <w:tcPr>
            <w:tcW w:w="727" w:type="dxa"/>
            <w:shd w:val="clear" w:color="auto" w:fill="auto"/>
            <w:vAlign w:val="center"/>
          </w:tcPr>
          <w:p w14:paraId="7DACC0D5">
            <w:pPr>
              <w:widowControl/>
              <w:shd w:val="clear"/>
              <w:spacing w:line="360" w:lineRule="auto"/>
              <w:jc w:val="center"/>
              <w:rPr>
                <w:rFonts w:hint="eastAsia" w:ascii="宋体" w:hAnsi="宋体" w:cs="宋体"/>
                <w:highlight w:val="none"/>
              </w:rPr>
            </w:pPr>
            <w:r>
              <w:rPr>
                <w:rFonts w:hint="eastAsia" w:ascii="宋体" w:hAnsi="宋体" w:cs="宋体"/>
                <w:kern w:val="0"/>
                <w:highlight w:val="none"/>
                <w:lang w:eastAsia="zh-CN"/>
              </w:rPr>
              <w:t>满分10分</w:t>
            </w:r>
          </w:p>
        </w:tc>
        <w:tc>
          <w:tcPr>
            <w:tcW w:w="5815" w:type="dxa"/>
            <w:shd w:val="clear" w:color="auto" w:fill="auto"/>
            <w:vAlign w:val="center"/>
          </w:tcPr>
          <w:p w14:paraId="13F22616">
            <w:pPr>
              <w:widowControl/>
              <w:shd w:val="clear"/>
              <w:spacing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响应供应商在2025年1月1日至2026年6月30日因各类业务被采取监管措施，未被采取监管措施的，得10分，每多1次扣1分，扣完为止，各响应供应商自行出具被采取监管措施信息（网站截图）及承诺函，并承诺相关信息真实有效。本项目投标截止时间前，如有发生重大重组的证券公司，评标以合并方业绩为准，不得将被合并方业绩进行累计计算。（本分项最高得分为10分，若提供虚假信息，直接取消成交资格）。</w:t>
            </w:r>
          </w:p>
          <w:p w14:paraId="49B1F069">
            <w:pPr>
              <w:widowControl/>
              <w:shd w:val="clear"/>
              <w:spacing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注：以联合体形式参加响应的，该项数据以联合体牵头人企业为准。</w:t>
            </w:r>
          </w:p>
          <w:p w14:paraId="583A1762">
            <w:pPr>
              <w:widowControl/>
              <w:shd w:val="clear"/>
              <w:spacing w:line="360" w:lineRule="auto"/>
              <w:jc w:val="left"/>
              <w:rPr>
                <w:rFonts w:hint="eastAsia" w:ascii="宋体" w:hAnsi="宋体" w:cs="宋体"/>
                <w:highlight w:val="none"/>
              </w:rPr>
            </w:pPr>
            <w:r>
              <w:rPr>
                <w:rFonts w:hint="eastAsia" w:ascii="宋体" w:hAnsi="宋体" w:eastAsia="宋体" w:cs="宋体"/>
                <w:color w:val="000000" w:themeColor="text1"/>
                <w:sz w:val="21"/>
                <w:szCs w:val="21"/>
                <w:highlight w:val="none"/>
                <w:lang w:eastAsia="zh-CN"/>
                <w14:textFill>
                  <w14:solidFill>
                    <w14:schemeClr w14:val="tx1"/>
                  </w14:solidFill>
                </w14:textFill>
              </w:rPr>
              <w:t>中国证券监督管理委员会网站查询路径：首页 &gt; 政务信息&gt; 政府信息公开 &gt;主动公开目录 &gt; 按主题查看&gt; 行政执法 &gt; 行政监管措施 &gt; 证券类</w:t>
            </w:r>
          </w:p>
        </w:tc>
      </w:tr>
      <w:tr w14:paraId="34CC4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0" w:type="dxa"/>
            <w:right w:w="108" w:type="dxa"/>
          </w:tblCellMar>
        </w:tblPrEx>
        <w:trPr>
          <w:trHeight w:val="540" w:hRule="atLeast"/>
        </w:trPr>
        <w:tc>
          <w:tcPr>
            <w:tcW w:w="432" w:type="dxa"/>
            <w:vMerge w:val="continue"/>
            <w:shd w:val="clear" w:color="auto" w:fill="auto"/>
            <w:vAlign w:val="center"/>
          </w:tcPr>
          <w:p w14:paraId="6E84B980">
            <w:pPr>
              <w:shd w:val="clear"/>
              <w:jc w:val="center"/>
              <w:rPr>
                <w:rFonts w:ascii="宋体" w:hAnsi="宋体" w:cs="宋体"/>
                <w:b/>
                <w:bCs/>
                <w:kern w:val="0"/>
                <w:highlight w:val="none"/>
              </w:rPr>
            </w:pPr>
          </w:p>
        </w:tc>
        <w:tc>
          <w:tcPr>
            <w:tcW w:w="727" w:type="dxa"/>
            <w:vMerge w:val="continue"/>
            <w:shd w:val="clear" w:color="auto" w:fill="auto"/>
            <w:vAlign w:val="center"/>
          </w:tcPr>
          <w:p w14:paraId="1B1E52DC">
            <w:pPr>
              <w:shd w:val="clear"/>
              <w:rPr>
                <w:rFonts w:ascii="宋体" w:hAnsi="宋体" w:cs="宋体"/>
                <w:b/>
                <w:bCs/>
                <w:kern w:val="0"/>
                <w:highlight w:val="none"/>
              </w:rPr>
            </w:pPr>
          </w:p>
        </w:tc>
        <w:tc>
          <w:tcPr>
            <w:tcW w:w="1161" w:type="dxa"/>
            <w:shd w:val="clear" w:color="auto" w:fill="auto"/>
            <w:vAlign w:val="center"/>
          </w:tcPr>
          <w:p w14:paraId="5F52C2D2">
            <w:pPr>
              <w:widowControl/>
              <w:shd w:val="clear"/>
              <w:spacing w:line="360" w:lineRule="auto"/>
              <w:jc w:val="center"/>
              <w:rPr>
                <w:rFonts w:hint="eastAsia" w:ascii="宋体" w:hAnsi="宋体" w:cs="宋体"/>
                <w:kern w:val="0"/>
                <w:highlight w:val="none"/>
                <w:lang w:eastAsia="zh-CN"/>
              </w:rPr>
            </w:pPr>
            <w:r>
              <w:rPr>
                <w:rFonts w:hint="eastAsia" w:ascii="宋体" w:hAnsi="宋体" w:cs="宋体"/>
                <w:kern w:val="0"/>
                <w:highlight w:val="none"/>
                <w:lang w:eastAsia="zh-CN"/>
              </w:rPr>
              <w:t>公司实力</w:t>
            </w:r>
          </w:p>
        </w:tc>
        <w:tc>
          <w:tcPr>
            <w:tcW w:w="727" w:type="dxa"/>
            <w:shd w:val="clear" w:color="auto" w:fill="auto"/>
            <w:vAlign w:val="center"/>
          </w:tcPr>
          <w:p w14:paraId="3FA23367">
            <w:pPr>
              <w:widowControl/>
              <w:shd w:val="clear"/>
              <w:spacing w:line="360" w:lineRule="auto"/>
              <w:jc w:val="center"/>
              <w:rPr>
                <w:rFonts w:hint="eastAsia" w:ascii="宋体" w:hAnsi="宋体" w:cs="宋体"/>
                <w:highlight w:val="none"/>
                <w:lang w:eastAsia="zh-CN"/>
              </w:rPr>
            </w:pPr>
            <w:r>
              <w:rPr>
                <w:rFonts w:hint="eastAsia" w:ascii="宋体" w:hAnsi="宋体" w:cs="宋体"/>
                <w:kern w:val="0"/>
                <w:highlight w:val="none"/>
                <w:lang w:eastAsia="zh-CN"/>
              </w:rPr>
              <w:t>满分</w:t>
            </w:r>
            <w:r>
              <w:rPr>
                <w:rFonts w:hint="eastAsia" w:ascii="宋体" w:hAnsi="宋体" w:cs="宋体"/>
                <w:kern w:val="0"/>
                <w:highlight w:val="none"/>
                <w:lang w:val="en-US" w:eastAsia="zh-CN"/>
              </w:rPr>
              <w:t>5</w:t>
            </w:r>
            <w:r>
              <w:rPr>
                <w:rFonts w:hint="eastAsia" w:ascii="宋体" w:hAnsi="宋体" w:cs="宋体"/>
                <w:kern w:val="0"/>
                <w:highlight w:val="none"/>
                <w:lang w:eastAsia="zh-CN"/>
              </w:rPr>
              <w:t>分</w:t>
            </w:r>
          </w:p>
        </w:tc>
        <w:tc>
          <w:tcPr>
            <w:tcW w:w="5815" w:type="dxa"/>
            <w:shd w:val="clear" w:color="auto" w:fill="auto"/>
            <w:vAlign w:val="center"/>
          </w:tcPr>
          <w:p w14:paraId="4FD27A20">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以中国证监会官方公布的2025年证券公司分类结果为依据，A类证券公司得5分，B类证券公司得4分，C类证券公司得3分，其他不得分。如参选机构期间发生合并，本条可以合并方在合并分立前的曾用名作为评分依据。</w:t>
            </w:r>
          </w:p>
          <w:p w14:paraId="217166C2">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备注：以联合体形式参加响应的，该项数据以联合体牵头人企业为准。</w:t>
            </w:r>
          </w:p>
          <w:p w14:paraId="0F5F287A">
            <w:pPr>
              <w:widowControl/>
              <w:shd w:val="clear"/>
              <w:spacing w:line="360" w:lineRule="auto"/>
              <w:jc w:val="left"/>
              <w:rPr>
                <w:rFonts w:hint="eastAsia" w:ascii="宋体" w:hAnsi="宋体" w:cs="宋体"/>
                <w:highlight w:val="none"/>
              </w:rPr>
            </w:pPr>
            <w:r>
              <w:rPr>
                <w:rFonts w:hint="eastAsia" w:ascii="宋体" w:hAnsi="宋体" w:eastAsia="宋体" w:cs="宋体"/>
                <w:color w:val="000000" w:themeColor="text1"/>
                <w:highlight w:val="none"/>
                <w:lang w:eastAsia="zh-CN"/>
                <w14:textFill>
                  <w14:solidFill>
                    <w14:schemeClr w14:val="tx1"/>
                  </w14:solidFill>
                </w14:textFill>
              </w:rPr>
              <w:t>注：提供2025年度的证监会分类等级结果证明文件并加盖公章。</w:t>
            </w:r>
          </w:p>
        </w:tc>
      </w:tr>
      <w:tr w14:paraId="0CE7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0" w:type="dxa"/>
            <w:right w:w="108" w:type="dxa"/>
          </w:tblCellMar>
        </w:tblPrEx>
        <w:trPr>
          <w:trHeight w:val="5199" w:hRule="atLeast"/>
        </w:trPr>
        <w:tc>
          <w:tcPr>
            <w:tcW w:w="432" w:type="dxa"/>
            <w:vMerge w:val="continue"/>
            <w:shd w:val="clear" w:color="auto" w:fill="auto"/>
            <w:vAlign w:val="center"/>
          </w:tcPr>
          <w:p w14:paraId="667478BC">
            <w:pPr>
              <w:shd w:val="clear"/>
              <w:jc w:val="center"/>
              <w:rPr>
                <w:rFonts w:ascii="宋体" w:hAnsi="宋体" w:cs="宋体"/>
                <w:b/>
                <w:bCs/>
                <w:kern w:val="0"/>
                <w:highlight w:val="none"/>
              </w:rPr>
            </w:pPr>
          </w:p>
        </w:tc>
        <w:tc>
          <w:tcPr>
            <w:tcW w:w="727" w:type="dxa"/>
            <w:vMerge w:val="continue"/>
            <w:shd w:val="clear" w:color="auto" w:fill="auto"/>
            <w:vAlign w:val="center"/>
          </w:tcPr>
          <w:p w14:paraId="3461A2F9">
            <w:pPr>
              <w:shd w:val="clear"/>
              <w:rPr>
                <w:rFonts w:ascii="宋体" w:hAnsi="宋体" w:cs="宋体"/>
                <w:b/>
                <w:bCs/>
                <w:kern w:val="0"/>
                <w:highlight w:val="none"/>
              </w:rPr>
            </w:pPr>
          </w:p>
        </w:tc>
        <w:tc>
          <w:tcPr>
            <w:tcW w:w="1161" w:type="dxa"/>
            <w:shd w:val="clear" w:color="auto" w:fill="auto"/>
            <w:vAlign w:val="center"/>
          </w:tcPr>
          <w:p w14:paraId="14A55CCC">
            <w:pPr>
              <w:widowControl/>
              <w:shd w:val="clear"/>
              <w:spacing w:line="360" w:lineRule="auto"/>
              <w:jc w:val="center"/>
              <w:rPr>
                <w:rFonts w:hint="eastAsia" w:ascii="宋体" w:hAnsi="宋体" w:cs="宋体"/>
                <w:kern w:val="0"/>
                <w:highlight w:val="none"/>
              </w:rPr>
            </w:pPr>
            <w:r>
              <w:rPr>
                <w:rFonts w:hint="eastAsia" w:ascii="宋体" w:hAnsi="宋体" w:cs="宋体"/>
                <w:kern w:val="0"/>
                <w:highlight w:val="none"/>
              </w:rPr>
              <w:t>全国范围内非公开发行公司债承销规模</w:t>
            </w:r>
          </w:p>
        </w:tc>
        <w:tc>
          <w:tcPr>
            <w:tcW w:w="727" w:type="dxa"/>
            <w:shd w:val="clear" w:color="auto" w:fill="auto"/>
            <w:vAlign w:val="center"/>
          </w:tcPr>
          <w:p w14:paraId="50133CCF">
            <w:pPr>
              <w:widowControl/>
              <w:shd w:val="clear"/>
              <w:spacing w:line="360" w:lineRule="auto"/>
              <w:jc w:val="center"/>
              <w:rPr>
                <w:rFonts w:ascii="宋体" w:hAnsi="宋体" w:cs="宋体"/>
                <w:kern w:val="0"/>
                <w:highlight w:val="none"/>
              </w:rPr>
            </w:pPr>
            <w:r>
              <w:rPr>
                <w:rFonts w:hint="eastAsia" w:ascii="宋体" w:hAnsi="宋体" w:cs="宋体"/>
                <w:kern w:val="0"/>
                <w:highlight w:val="none"/>
              </w:rPr>
              <w:t>满分10分</w:t>
            </w:r>
          </w:p>
        </w:tc>
        <w:tc>
          <w:tcPr>
            <w:tcW w:w="5815" w:type="dxa"/>
            <w:shd w:val="clear" w:color="auto" w:fill="auto"/>
            <w:vAlign w:val="center"/>
          </w:tcPr>
          <w:p w14:paraId="1936BB4E">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2025年1月1日至2026年6月30日期间内，响应供应商在全国作为主承销商面向专业投资者非公开发行的公司债的承销金额：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1、1000亿元（含）以上的，得10分；</w:t>
            </w:r>
          </w:p>
          <w:p w14:paraId="5EB41BE5">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2、500亿元（不含）-1000亿元（含）的，得9分；</w:t>
            </w:r>
          </w:p>
          <w:p w14:paraId="75FD70C6">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3、500亿元及以下的，得8分。</w:t>
            </w:r>
          </w:p>
          <w:p w14:paraId="5031BF5C">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备注：以联合体形式参加响应的，该项数据以联合体牵头人企业为准。</w:t>
            </w:r>
          </w:p>
          <w:p w14:paraId="3C8BB920">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注：以Wind系统查询数据为准。</w:t>
            </w:r>
          </w:p>
          <w:p w14:paraId="426AE60D">
            <w:pPr>
              <w:widowControl/>
              <w:shd w:val="clear"/>
              <w:spacing w:line="360" w:lineRule="auto"/>
              <w:jc w:val="left"/>
              <w:rPr>
                <w:rFonts w:ascii="宋体" w:hAnsi="宋体" w:eastAsia="宋体" w:cs="宋体"/>
                <w:highlight w:val="none"/>
              </w:rPr>
            </w:pPr>
            <w:r>
              <w:rPr>
                <w:rFonts w:hint="eastAsia" w:ascii="宋体" w:hAnsi="宋体" w:eastAsia="宋体" w:cs="宋体"/>
                <w:color w:val="000000" w:themeColor="text1"/>
                <w:highlight w:val="none"/>
                <w:lang w:eastAsia="zh-CN"/>
                <w14:textFill>
                  <w14:solidFill>
                    <w14:schemeClr w14:val="tx1"/>
                  </w14:solidFill>
                </w14:textFill>
              </w:rPr>
              <w:t>查询路径：Wind数据—债券—专题统计—一级市场—债券承销统计(wind口径)查询统计结果为准，筛选时间为2025年1月1日至2026年6月30日，债券分类为“债券分类(Wind)(2025)”，“私募公司债”，机构类型为“证券”，勾选“联主实际比例”，不包括“自主自办发行”，勾选“剔除无实际承销主承”，选取“合并母子公司”。须提供wind截图等证明材料加盖公章，截图需提供日期内容。本项目投标截止时间前，如有发生重大重组的证券公司，评标以合并方业绩为准，不得将被合并方业绩进行累计计算。（须提供加盖供应商公章的Wind截图，未提供者或不符合要求不得分）</w:t>
            </w:r>
          </w:p>
        </w:tc>
      </w:tr>
      <w:tr w14:paraId="4584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0" w:type="dxa"/>
            <w:right w:w="108" w:type="dxa"/>
          </w:tblCellMar>
        </w:tblPrEx>
        <w:trPr>
          <w:trHeight w:val="160" w:hRule="atLeast"/>
        </w:trPr>
        <w:tc>
          <w:tcPr>
            <w:tcW w:w="432" w:type="dxa"/>
            <w:vMerge w:val="continue"/>
            <w:vAlign w:val="center"/>
          </w:tcPr>
          <w:p w14:paraId="0EBD84A2">
            <w:pPr>
              <w:shd w:val="clear"/>
              <w:jc w:val="center"/>
              <w:rPr>
                <w:rFonts w:ascii="宋体" w:hAnsi="宋体" w:cs="宋体"/>
                <w:b/>
                <w:bCs/>
                <w:kern w:val="0"/>
                <w:highlight w:val="none"/>
              </w:rPr>
            </w:pPr>
          </w:p>
        </w:tc>
        <w:tc>
          <w:tcPr>
            <w:tcW w:w="727" w:type="dxa"/>
            <w:vMerge w:val="continue"/>
            <w:vAlign w:val="center"/>
          </w:tcPr>
          <w:p w14:paraId="3FD4036A">
            <w:pPr>
              <w:shd w:val="clear"/>
              <w:rPr>
                <w:rFonts w:ascii="宋体" w:hAnsi="宋体" w:cs="宋体"/>
                <w:b/>
                <w:bCs/>
                <w:kern w:val="0"/>
                <w:highlight w:val="none"/>
              </w:rPr>
            </w:pPr>
          </w:p>
        </w:tc>
        <w:tc>
          <w:tcPr>
            <w:tcW w:w="1161" w:type="dxa"/>
            <w:shd w:val="clear" w:color="auto" w:fill="auto"/>
            <w:vAlign w:val="center"/>
          </w:tcPr>
          <w:p w14:paraId="73804F84">
            <w:pPr>
              <w:widowControl/>
              <w:shd w:val="clear"/>
              <w:spacing w:line="360" w:lineRule="auto"/>
              <w:jc w:val="center"/>
              <w:rPr>
                <w:rFonts w:hint="eastAsia" w:ascii="宋体" w:hAnsi="宋体" w:cs="宋体"/>
                <w:kern w:val="0"/>
                <w:highlight w:val="none"/>
              </w:rPr>
            </w:pPr>
            <w:r>
              <w:rPr>
                <w:rFonts w:hint="eastAsia" w:ascii="宋体" w:hAnsi="宋体" w:cs="宋体"/>
                <w:kern w:val="0"/>
                <w:highlight w:val="none"/>
              </w:rPr>
              <w:t>安徽省范围内非公开公司债承销规模</w:t>
            </w:r>
          </w:p>
        </w:tc>
        <w:tc>
          <w:tcPr>
            <w:tcW w:w="727" w:type="dxa"/>
            <w:shd w:val="clear" w:color="auto" w:fill="auto"/>
            <w:vAlign w:val="center"/>
          </w:tcPr>
          <w:p w14:paraId="10A1F05D">
            <w:pPr>
              <w:widowControl/>
              <w:shd w:val="clear"/>
              <w:spacing w:line="360" w:lineRule="auto"/>
              <w:jc w:val="center"/>
              <w:rPr>
                <w:rFonts w:ascii="宋体" w:hAnsi="宋体" w:cs="宋体"/>
                <w:kern w:val="0"/>
                <w:highlight w:val="none"/>
              </w:rPr>
            </w:pPr>
            <w:r>
              <w:rPr>
                <w:rFonts w:hint="eastAsia" w:ascii="宋体" w:hAnsi="宋体" w:cs="宋体"/>
                <w:kern w:val="0"/>
                <w:highlight w:val="none"/>
              </w:rPr>
              <w:t>满分1</w:t>
            </w:r>
            <w:r>
              <w:rPr>
                <w:rFonts w:hint="eastAsia" w:ascii="宋体" w:hAnsi="宋体" w:cs="宋体"/>
                <w:kern w:val="0"/>
                <w:highlight w:val="none"/>
                <w:lang w:val="en-US" w:eastAsia="zh-CN"/>
              </w:rPr>
              <w:t>0</w:t>
            </w:r>
            <w:r>
              <w:rPr>
                <w:rFonts w:hint="eastAsia" w:ascii="宋体" w:hAnsi="宋体" w:cs="宋体"/>
                <w:kern w:val="0"/>
                <w:highlight w:val="none"/>
              </w:rPr>
              <w:t>分</w:t>
            </w:r>
          </w:p>
        </w:tc>
        <w:tc>
          <w:tcPr>
            <w:tcW w:w="5815" w:type="dxa"/>
            <w:shd w:val="clear" w:color="auto" w:fill="auto"/>
            <w:vAlign w:val="center"/>
          </w:tcPr>
          <w:p w14:paraId="133559CD">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2025年1月1日至2026年6月30日期间内，响应供应商在安徽省作为主承销商面向专业投资者非公开发行的公司债的承销金额：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1、100亿元（不含）以上的，得10分；</w:t>
            </w:r>
          </w:p>
          <w:p w14:paraId="4366ACF5">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2、50亿元（不含）-100亿元（含）的，得9分；</w:t>
            </w:r>
          </w:p>
          <w:p w14:paraId="5CA9F128">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3、20（不含）-50亿元（含）的，得8分；</w:t>
            </w:r>
          </w:p>
          <w:p w14:paraId="2E3B9B3B">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4、20亿元及以下的，得6分。</w:t>
            </w:r>
          </w:p>
          <w:p w14:paraId="6605A245">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备注：以联合体形式参加响应的，该项数据以联合体牵头人企业为准。</w:t>
            </w:r>
          </w:p>
          <w:p w14:paraId="4B7E5D57">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注：以Wind系统查询数据为准。</w:t>
            </w:r>
          </w:p>
          <w:p w14:paraId="593B3B08">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lang w:eastAsia="zh-CN"/>
                <w14:textFill>
                  <w14:solidFill>
                    <w14:schemeClr w14:val="tx1"/>
                  </w14:solidFill>
                </w14:textFill>
              </w:rPr>
              <w:t>）查询路径：Wind——债券——专题统计——一级市场——债券承销分地域排名，以发行起始日为计算标准，开始日期选2025-01-01，截至日期选2026-6-30、债券分类为“”债券分类(Wind)(2025)“，“私募公司债”、机构类型为“证券”、选取“合并母子公司”、地域选取“安徽”提取数据。须提供wind截图等证明材料加盖公章，截图需提供日期内容。本项目投标截止时间前，如有发生重大重组的证券公司，评标以合并方业绩为准，不得将被合并方业绩进行累计计算。（须提供加盖供应商公章的Wind截图，未提供者或不符合要求不得分）</w:t>
            </w:r>
          </w:p>
          <w:p w14:paraId="5F53435A">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（2）联席承销业绩按照各家联席的实际承销金额计算。</w:t>
            </w:r>
          </w:p>
          <w:p w14:paraId="043ECF90">
            <w:pPr>
              <w:widowControl/>
              <w:shd w:val="clear"/>
              <w:spacing w:line="360" w:lineRule="auto"/>
              <w:jc w:val="left"/>
              <w:rPr>
                <w:rFonts w:ascii="宋体" w:hAnsi="宋体" w:eastAsia="宋体" w:cs="宋体"/>
                <w:highlight w:val="none"/>
              </w:rPr>
            </w:pPr>
            <w:r>
              <w:rPr>
                <w:rFonts w:hint="eastAsia" w:ascii="宋体" w:hAnsi="宋体" w:eastAsia="宋体" w:cs="宋体"/>
                <w:color w:val="000000" w:themeColor="text1"/>
                <w:highlight w:val="none"/>
                <w:lang w:eastAsia="zh-CN"/>
                <w14:textFill>
                  <w14:solidFill>
                    <w14:schemeClr w14:val="tx1"/>
                  </w14:solidFill>
                </w14:textFill>
              </w:rPr>
              <w:t>（3）以联合体形式参加响应的，联合体牵头人企业需满足以上要求，否则不予加分。</w:t>
            </w:r>
          </w:p>
        </w:tc>
      </w:tr>
      <w:tr w14:paraId="6E44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0" w:type="dxa"/>
            <w:right w:w="108" w:type="dxa"/>
          </w:tblCellMar>
        </w:tblPrEx>
        <w:trPr>
          <w:trHeight w:val="551" w:hRule="atLeast"/>
        </w:trPr>
        <w:tc>
          <w:tcPr>
            <w:tcW w:w="432" w:type="dxa"/>
            <w:vMerge w:val="continue"/>
            <w:shd w:val="clear" w:color="auto" w:fill="auto"/>
            <w:vAlign w:val="center"/>
          </w:tcPr>
          <w:p w14:paraId="24FC957E">
            <w:pPr>
              <w:widowControl/>
              <w:shd w:val="clear"/>
              <w:jc w:val="center"/>
              <w:rPr>
                <w:rFonts w:ascii="宋体" w:hAnsi="宋体" w:cs="宋体"/>
                <w:b/>
                <w:bCs/>
                <w:kern w:val="0"/>
                <w:highlight w:val="none"/>
              </w:rPr>
            </w:pPr>
          </w:p>
        </w:tc>
        <w:tc>
          <w:tcPr>
            <w:tcW w:w="727" w:type="dxa"/>
            <w:vMerge w:val="continue"/>
            <w:shd w:val="clear" w:color="auto" w:fill="auto"/>
            <w:vAlign w:val="center"/>
          </w:tcPr>
          <w:p w14:paraId="57626142">
            <w:pPr>
              <w:widowControl/>
              <w:shd w:val="clear"/>
              <w:rPr>
                <w:rFonts w:ascii="宋体" w:hAnsi="宋体" w:cs="宋体"/>
                <w:b/>
                <w:bCs/>
                <w:kern w:val="0"/>
                <w:highlight w:val="none"/>
              </w:rPr>
            </w:pPr>
          </w:p>
        </w:tc>
        <w:tc>
          <w:tcPr>
            <w:tcW w:w="1161" w:type="dxa"/>
            <w:shd w:val="clear" w:color="auto" w:fill="auto"/>
            <w:vAlign w:val="center"/>
          </w:tcPr>
          <w:p w14:paraId="4A2F7B2D">
            <w:pPr>
              <w:widowControl/>
              <w:shd w:val="clear"/>
              <w:spacing w:line="360" w:lineRule="auto"/>
              <w:jc w:val="center"/>
              <w:rPr>
                <w:rFonts w:hint="eastAsia" w:ascii="宋体" w:hAnsi="宋体" w:cs="宋体"/>
                <w:kern w:val="0"/>
                <w:highlight w:val="none"/>
              </w:rPr>
            </w:pPr>
            <w:r>
              <w:rPr>
                <w:rFonts w:hint="eastAsia" w:ascii="宋体" w:hAnsi="宋体" w:cs="宋体"/>
                <w:kern w:val="0"/>
                <w:highlight w:val="none"/>
              </w:rPr>
              <w:t>地方国有企业私募公司债承销业绩</w:t>
            </w:r>
          </w:p>
        </w:tc>
        <w:tc>
          <w:tcPr>
            <w:tcW w:w="727" w:type="dxa"/>
            <w:shd w:val="clear" w:color="auto" w:fill="auto"/>
            <w:vAlign w:val="center"/>
          </w:tcPr>
          <w:p w14:paraId="13C460F5">
            <w:pPr>
              <w:widowControl/>
              <w:shd w:val="clear"/>
              <w:spacing w:line="360" w:lineRule="auto"/>
              <w:jc w:val="center"/>
              <w:rPr>
                <w:rFonts w:ascii="宋体" w:hAnsi="宋体" w:cs="宋体"/>
                <w:kern w:val="0"/>
                <w:highlight w:val="none"/>
              </w:rPr>
            </w:pPr>
            <w:r>
              <w:rPr>
                <w:rFonts w:hint="eastAsia" w:ascii="宋体" w:hAnsi="宋体" w:cs="宋体"/>
                <w:kern w:val="0"/>
                <w:highlight w:val="none"/>
              </w:rPr>
              <w:t>满分1</w:t>
            </w:r>
            <w:r>
              <w:rPr>
                <w:rFonts w:hint="eastAsia" w:ascii="宋体" w:hAnsi="宋体" w:cs="宋体"/>
                <w:kern w:val="0"/>
                <w:highlight w:val="none"/>
                <w:lang w:val="en-US" w:eastAsia="zh-CN"/>
              </w:rPr>
              <w:t>5</w:t>
            </w:r>
            <w:r>
              <w:rPr>
                <w:rFonts w:hint="eastAsia" w:ascii="宋体" w:hAnsi="宋体" w:cs="宋体"/>
                <w:kern w:val="0"/>
                <w:highlight w:val="none"/>
              </w:rPr>
              <w:t>分</w:t>
            </w:r>
          </w:p>
        </w:tc>
        <w:tc>
          <w:tcPr>
            <w:tcW w:w="5815" w:type="dxa"/>
            <w:shd w:val="clear" w:color="auto" w:fill="auto"/>
            <w:vAlign w:val="bottom"/>
          </w:tcPr>
          <w:p w14:paraId="665398F4">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2025年1月1日至2026年6月30日期间内，响应供应商为主体评级 AA+</w:t>
            </w:r>
            <w:r>
              <w:rPr>
                <w:rFonts w:hint="eastAsia" w:ascii="宋体" w:hAnsi="宋体" w:cs="宋体"/>
                <w:color w:val="000000" w:themeColor="text1"/>
                <w:highlight w:val="none"/>
                <w:lang w:eastAsia="zh-CN"/>
                <w14:textFill>
                  <w14:solidFill>
                    <w14:schemeClr w14:val="tx1"/>
                  </w14:solidFill>
                </w14:textFill>
              </w:rPr>
              <w:t>地方国有</w:t>
            </w:r>
            <w:r>
              <w:rPr>
                <w:rFonts w:hint="eastAsia" w:ascii="宋体" w:hAnsi="宋体" w:eastAsia="宋体" w:cs="宋体"/>
                <w:color w:val="000000" w:themeColor="text1"/>
                <w:highlight w:val="none"/>
                <w:lang w:eastAsia="zh-CN"/>
                <w14:textFill>
                  <w14:solidFill>
                    <w14:schemeClr w14:val="tx1"/>
                  </w14:solidFill>
                </w14:textFill>
              </w:rPr>
              <w:t>企业承销发行（独立主承销或联席主承销均可）的私募公司债（期限为“1-3年、3-5年”）的发行利率情况，根据利率算术平均值（四舍五入保留两位小数）：</w:t>
            </w:r>
          </w:p>
          <w:p w14:paraId="20C2B32D">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1、2.35%（含）以下的，得15分；</w:t>
            </w:r>
          </w:p>
          <w:p w14:paraId="1B1D8A0B">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2、2.35%（不含）-2.40%（含）的，得14分；</w:t>
            </w:r>
          </w:p>
          <w:p w14:paraId="47B9BDA5">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3、2.40%（不含）-2.45%（含）的，得13分；</w:t>
            </w:r>
          </w:p>
          <w:p w14:paraId="50E327EF">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4、2.45%（不含）-2.50%（含）的，得12分；</w:t>
            </w:r>
          </w:p>
          <w:p w14:paraId="28987ACD">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5、2.50%（不含）-2.55%（含）的，得11分；                                                                                                      6、2.55%以上的，得10分。                                                                                                                       备注：以联合体形式参加响应的，该项数据以联合体牵头人企业为准。</w:t>
            </w:r>
          </w:p>
          <w:p w14:paraId="56C5C6AB">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注：以Wind系统查询数据为准。</w:t>
            </w:r>
          </w:p>
          <w:p w14:paraId="34099161">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（1）发现存在虚假数据的情况，取消成交资格。</w:t>
            </w:r>
          </w:p>
          <w:p w14:paraId="6FE67B78">
            <w:pPr>
              <w:widowControl/>
              <w:shd w:val="clear"/>
              <w:spacing w:line="360" w:lineRule="auto"/>
              <w:jc w:val="left"/>
              <w:rPr>
                <w:rFonts w:ascii="宋体" w:hAnsi="宋体" w:cs="宋体"/>
                <w:highlight w:val="none"/>
              </w:rPr>
            </w:pPr>
            <w:r>
              <w:rPr>
                <w:rFonts w:hint="eastAsia" w:ascii="宋体" w:hAnsi="宋体" w:eastAsia="宋体" w:cs="宋体"/>
                <w:color w:val="000000" w:themeColor="text1"/>
                <w:highlight w:val="none"/>
                <w:lang w:eastAsia="zh-CN"/>
                <w14:textFill>
                  <w14:solidFill>
                    <w14:schemeClr w14:val="tx1"/>
                  </w14:solidFill>
                </w14:textFill>
              </w:rPr>
              <w:t>查询路径：Wind→债券→专题统计→一级市场→承销统计→债券承销统计（Wind口径）→任意区间勾选“2025年1月1日至2026年6月30日”→机构类型勾选“证券”→债券分类为“债券分类(Wind)(2025)”，“私募公司债”→期限勾选“1-3年、3-5年”→主体评级勾选“AA+”→企业性质勾选“地方国有企业”→地域分类勾选“全国”，不勾选“按地方债细分”、“包括自主自办发行”，勾选“剔除无实际承销主承”，选取“合并母子公司”。点击主承名称，在下方明细中，点击“整体统计”，查看发行利率的算数平均值。投标文件中提供相应截图，截图中须能体现招标文件要求的评审要素。本项目投标截止时间前，如有发生重大重组的证券公司，评标以合并方业绩为准，不得将被合并方业绩进行累计计算。</w:t>
            </w:r>
          </w:p>
        </w:tc>
      </w:tr>
      <w:bookmarkEnd w:id="38"/>
      <w:tr w14:paraId="0ED6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0" w:type="dxa"/>
            <w:right w:w="108" w:type="dxa"/>
          </w:tblCellMar>
        </w:tblPrEx>
        <w:trPr>
          <w:trHeight w:val="1303" w:hRule="atLeast"/>
        </w:trPr>
        <w:tc>
          <w:tcPr>
            <w:tcW w:w="432" w:type="dxa"/>
            <w:vAlign w:val="center"/>
          </w:tcPr>
          <w:p w14:paraId="124F971B">
            <w:pPr>
              <w:widowControl/>
              <w:shd w:val="clear"/>
              <w:jc w:val="left"/>
              <w:rPr>
                <w:rFonts w:ascii="宋体" w:hAnsi="宋体" w:cs="宋体"/>
                <w:b/>
                <w:bCs/>
                <w:kern w:val="0"/>
                <w:sz w:val="24"/>
                <w:szCs w:val="24"/>
                <w:highlight w:val="none"/>
              </w:rPr>
            </w:pPr>
            <w:r>
              <w:rPr>
                <w:rFonts w:hint="eastAsia" w:ascii="宋体" w:hAnsi="宋体" w:cs="宋体"/>
                <w:b/>
                <w:bCs/>
                <w:kern w:val="0"/>
                <w:sz w:val="24"/>
                <w:szCs w:val="24"/>
                <w:highlight w:val="none"/>
              </w:rPr>
              <w:t>2</w:t>
            </w:r>
          </w:p>
        </w:tc>
        <w:tc>
          <w:tcPr>
            <w:tcW w:w="727" w:type="dxa"/>
            <w:vAlign w:val="center"/>
          </w:tcPr>
          <w:p w14:paraId="195FD552">
            <w:pPr>
              <w:widowControl/>
              <w:shd w:val="clear"/>
              <w:jc w:val="left"/>
              <w:rPr>
                <w:rFonts w:ascii="宋体" w:hAnsi="宋体" w:cs="宋体"/>
                <w:highlight w:val="none"/>
              </w:rPr>
            </w:pPr>
            <w:r>
              <w:rPr>
                <w:rFonts w:hint="eastAsia" w:ascii="宋体" w:hAnsi="宋体" w:cs="宋体"/>
                <w:b/>
                <w:bCs/>
                <w:kern w:val="0"/>
                <w:sz w:val="20"/>
                <w:szCs w:val="20"/>
                <w:highlight w:val="none"/>
                <w:lang w:bidi="ar"/>
              </w:rPr>
              <w:t>技术评分标准</w:t>
            </w:r>
          </w:p>
          <w:p w14:paraId="4EE2F70A">
            <w:pPr>
              <w:widowControl/>
              <w:shd w:val="clear"/>
              <w:jc w:val="left"/>
              <w:rPr>
                <w:rFonts w:ascii="宋体" w:hAnsi="宋体" w:cs="宋体"/>
                <w:b/>
                <w:bCs/>
                <w:kern w:val="0"/>
                <w:sz w:val="24"/>
                <w:szCs w:val="24"/>
                <w:highlight w:val="none"/>
              </w:rPr>
            </w:pPr>
          </w:p>
        </w:tc>
        <w:tc>
          <w:tcPr>
            <w:tcW w:w="1161" w:type="dxa"/>
            <w:vAlign w:val="center"/>
          </w:tcPr>
          <w:p w14:paraId="5F3F8054">
            <w:pPr>
              <w:widowControl/>
              <w:shd w:val="clear"/>
              <w:spacing w:line="360" w:lineRule="auto"/>
              <w:jc w:val="center"/>
              <w:rPr>
                <w:rFonts w:hint="eastAsia" w:ascii="宋体" w:hAnsi="宋体" w:cs="宋体"/>
                <w:kern w:val="0"/>
                <w:highlight w:val="none"/>
              </w:rPr>
            </w:pPr>
            <w:r>
              <w:rPr>
                <w:rFonts w:hint="eastAsia" w:ascii="宋体" w:hAnsi="宋体" w:cs="宋体"/>
                <w:kern w:val="0"/>
                <w:highlight w:val="none"/>
              </w:rPr>
              <w:t>发行注册</w:t>
            </w:r>
          </w:p>
          <w:p w14:paraId="5B3C3F73">
            <w:pPr>
              <w:widowControl/>
              <w:shd w:val="clear"/>
              <w:spacing w:line="360" w:lineRule="auto"/>
              <w:jc w:val="center"/>
              <w:rPr>
                <w:rFonts w:ascii="宋体" w:hAnsi="宋体" w:cs="宋体"/>
                <w:kern w:val="0"/>
                <w:highlight w:val="none"/>
              </w:rPr>
            </w:pPr>
            <w:r>
              <w:rPr>
                <w:rFonts w:hint="eastAsia" w:ascii="宋体" w:hAnsi="宋体" w:cs="宋体"/>
                <w:kern w:val="0"/>
                <w:highlight w:val="none"/>
              </w:rPr>
              <w:t>及销售方案</w:t>
            </w:r>
          </w:p>
        </w:tc>
        <w:tc>
          <w:tcPr>
            <w:tcW w:w="727" w:type="dxa"/>
            <w:vAlign w:val="center"/>
          </w:tcPr>
          <w:p w14:paraId="3D8B1E8E">
            <w:pPr>
              <w:widowControl/>
              <w:shd w:val="clear"/>
              <w:spacing w:line="360" w:lineRule="auto"/>
              <w:jc w:val="center"/>
              <w:rPr>
                <w:rFonts w:ascii="宋体" w:hAnsi="宋体" w:cs="宋体"/>
                <w:kern w:val="0"/>
                <w:highlight w:val="none"/>
              </w:rPr>
            </w:pPr>
            <w:r>
              <w:rPr>
                <w:rFonts w:hint="eastAsia" w:ascii="宋体" w:hAnsi="宋体" w:cs="宋体"/>
                <w:kern w:val="0"/>
                <w:highlight w:val="none"/>
              </w:rPr>
              <w:t>满分1</w:t>
            </w:r>
            <w:r>
              <w:rPr>
                <w:rFonts w:hint="eastAsia" w:ascii="宋体" w:hAnsi="宋体" w:cs="宋体"/>
                <w:kern w:val="0"/>
                <w:highlight w:val="none"/>
                <w:lang w:val="en-US" w:eastAsia="zh-CN"/>
              </w:rPr>
              <w:t>0</w:t>
            </w:r>
            <w:r>
              <w:rPr>
                <w:rFonts w:hint="eastAsia" w:ascii="宋体" w:hAnsi="宋体" w:cs="宋体"/>
                <w:kern w:val="0"/>
                <w:highlight w:val="none"/>
              </w:rPr>
              <w:t>分</w:t>
            </w:r>
          </w:p>
        </w:tc>
        <w:tc>
          <w:tcPr>
            <w:tcW w:w="5815" w:type="dxa"/>
            <w:vAlign w:val="center"/>
          </w:tcPr>
          <w:p w14:paraId="35DC752C">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发行注册方案包括：                                                                                                                            1、注册发行方案整体设计、募集资金用途，以及发行过程中存在的重点和难点分析等；</w:t>
            </w:r>
          </w:p>
          <w:p w14:paraId="091DC2C2">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2、注册发行时间进度安排及掌控，与监管机构沟通服务能力情况及对获批时间的预计等进行综合评审；</w:t>
            </w:r>
          </w:p>
          <w:p w14:paraId="3067F7F0">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3、产品发行后续服务方案；                                                                                                                     销售方案包括：                                                                                                                                介绍响应供应商对债券发行利率、债券发行利率引导能力和包销实力等优势，对销售工作做出具体安排并制定相应保障措施等进行综合评审，如响应供应商出具主动投资承诺函（格式自拟）则视为可以进行主动投资。</w:t>
            </w:r>
          </w:p>
          <w:p w14:paraId="113529CE">
            <w:pPr>
              <w:widowControl/>
              <w:shd w:val="clear"/>
              <w:spacing w:line="360" w:lineRule="auto"/>
              <w:jc w:val="left"/>
              <w:rPr>
                <w:rFonts w:ascii="宋体" w:hAnsi="宋体" w:cs="宋体"/>
                <w:highlight w:val="none"/>
              </w:rPr>
            </w:pPr>
            <w:r>
              <w:rPr>
                <w:rFonts w:hint="eastAsia" w:ascii="宋体" w:hAnsi="宋体" w:eastAsia="宋体" w:cs="宋体"/>
                <w:color w:val="000000" w:themeColor="text1"/>
                <w:highlight w:val="none"/>
                <w:lang w:eastAsia="zh-CN"/>
                <w14:textFill>
                  <w14:solidFill>
                    <w14:schemeClr w14:val="tx1"/>
                  </w14:solidFill>
                </w14:textFill>
              </w:rPr>
              <w:t>注：由评委对所有响应供应商的响应文件进行独立打分，响应供应商的方案得分为所有评委打分的平均值</w:t>
            </w:r>
          </w:p>
        </w:tc>
      </w:tr>
      <w:tr w14:paraId="4B858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0" w:type="dxa"/>
            <w:right w:w="108" w:type="dxa"/>
          </w:tblCellMar>
        </w:tblPrEx>
        <w:trPr>
          <w:trHeight w:val="780" w:hRule="atLeast"/>
        </w:trPr>
        <w:tc>
          <w:tcPr>
            <w:tcW w:w="432" w:type="dxa"/>
            <w:vAlign w:val="center"/>
          </w:tcPr>
          <w:p w14:paraId="0F86EBCC">
            <w:pPr>
              <w:widowControl/>
              <w:shd w:val="clear"/>
              <w:jc w:val="center"/>
              <w:rPr>
                <w:rFonts w:ascii="宋体" w:hAnsi="宋体" w:cs="宋体"/>
                <w:b/>
                <w:bCs/>
                <w:kern w:val="0"/>
                <w:highlight w:val="none"/>
              </w:rPr>
            </w:pPr>
            <w:r>
              <w:rPr>
                <w:rFonts w:hint="eastAsia" w:ascii="宋体" w:hAnsi="宋体" w:cs="宋体"/>
                <w:b/>
                <w:bCs/>
                <w:kern w:val="0"/>
                <w:highlight w:val="none"/>
              </w:rPr>
              <w:t>3</w:t>
            </w:r>
          </w:p>
        </w:tc>
        <w:tc>
          <w:tcPr>
            <w:tcW w:w="727" w:type="dxa"/>
            <w:vAlign w:val="center"/>
          </w:tcPr>
          <w:p w14:paraId="0B8F1639">
            <w:pPr>
              <w:widowControl/>
              <w:shd w:val="clear"/>
              <w:jc w:val="center"/>
              <w:rPr>
                <w:rFonts w:ascii="宋体" w:hAnsi="宋体" w:cs="宋体"/>
                <w:b/>
                <w:bCs/>
                <w:kern w:val="0"/>
                <w:highlight w:val="none"/>
              </w:rPr>
            </w:pPr>
            <w:r>
              <w:rPr>
                <w:rFonts w:hint="eastAsia" w:ascii="宋体" w:hAnsi="宋体" w:cs="宋体"/>
                <w:b/>
                <w:bCs/>
                <w:kern w:val="0"/>
                <w:highlight w:val="none"/>
              </w:rPr>
              <w:t>响应报价</w:t>
            </w:r>
          </w:p>
        </w:tc>
        <w:tc>
          <w:tcPr>
            <w:tcW w:w="1161" w:type="dxa"/>
            <w:vAlign w:val="center"/>
          </w:tcPr>
          <w:p w14:paraId="5E543DC2">
            <w:pPr>
              <w:widowControl/>
              <w:shd w:val="clear"/>
              <w:spacing w:line="360" w:lineRule="auto"/>
              <w:jc w:val="center"/>
              <w:rPr>
                <w:rFonts w:ascii="宋体" w:hAnsi="宋体" w:cs="宋体"/>
                <w:kern w:val="0"/>
                <w:highlight w:val="none"/>
              </w:rPr>
            </w:pPr>
            <w:r>
              <w:rPr>
                <w:rFonts w:hint="eastAsia" w:ascii="宋体" w:hAnsi="宋体" w:cs="宋体"/>
                <w:kern w:val="0"/>
                <w:highlight w:val="none"/>
              </w:rPr>
              <w:t>供应商报价费率（承销费费率报价不含审计、评级、律师费）</w:t>
            </w:r>
          </w:p>
        </w:tc>
        <w:tc>
          <w:tcPr>
            <w:tcW w:w="727" w:type="dxa"/>
            <w:vAlign w:val="center"/>
          </w:tcPr>
          <w:p w14:paraId="2D93E258">
            <w:pPr>
              <w:widowControl/>
              <w:shd w:val="clear"/>
              <w:spacing w:line="360" w:lineRule="auto"/>
              <w:jc w:val="center"/>
              <w:rPr>
                <w:rFonts w:ascii="宋体" w:hAnsi="宋体" w:cs="宋体"/>
                <w:kern w:val="0"/>
                <w:highlight w:val="none"/>
              </w:rPr>
            </w:pPr>
            <w:r>
              <w:rPr>
                <w:rFonts w:hint="eastAsia" w:ascii="宋体" w:hAnsi="宋体" w:cs="宋体"/>
                <w:kern w:val="0"/>
                <w:highlight w:val="none"/>
              </w:rPr>
              <w:t>满分</w:t>
            </w:r>
            <w:r>
              <w:rPr>
                <w:rFonts w:hint="eastAsia" w:ascii="宋体" w:hAnsi="宋体" w:cs="宋体"/>
                <w:kern w:val="0"/>
                <w:highlight w:val="none"/>
                <w:lang w:val="en-US" w:eastAsia="zh-CN"/>
              </w:rPr>
              <w:t>40</w:t>
            </w:r>
            <w:r>
              <w:rPr>
                <w:rFonts w:hint="eastAsia" w:ascii="宋体" w:hAnsi="宋体" w:cs="宋体"/>
                <w:kern w:val="0"/>
                <w:highlight w:val="none"/>
              </w:rPr>
              <w:t>分</w:t>
            </w:r>
          </w:p>
        </w:tc>
        <w:tc>
          <w:tcPr>
            <w:tcW w:w="5815" w:type="dxa"/>
            <w:vAlign w:val="center"/>
          </w:tcPr>
          <w:p w14:paraId="3499B5DF">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有效承销费费率报价为不高于承销费费率最高限价千分之一点五；</w:t>
            </w:r>
          </w:p>
          <w:p w14:paraId="4A5F8AC9">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所有有效承销费费率报价去掉最高报价和最低报价的算术平均值为评标基础值b（如果最高报价和最低报价不止一个，则同时去掉）；每比评标基准值高万分之一扣2分，扣完为止。有效承销费费率报价得分=40-20000*（有效承销费费</w:t>
            </w:r>
            <w:bookmarkStart w:id="55" w:name="_GoBack"/>
            <w:bookmarkEnd w:id="55"/>
            <w:r>
              <w:rPr>
                <w:rFonts w:hint="eastAsia" w:ascii="宋体" w:hAnsi="宋体" w:eastAsia="宋体" w:cs="宋体"/>
                <w:color w:val="000000" w:themeColor="text1"/>
                <w:highlight w:val="none"/>
                <w:lang w:eastAsia="zh-CN"/>
                <w14:textFill>
                  <w14:solidFill>
                    <w14:schemeClr w14:val="tx1"/>
                  </w14:solidFill>
                </w14:textFill>
              </w:rPr>
              <w:t>率报价-b)；每比评标基准值低万分之一扣1分,扣完为止。有效承销费费率报价得分=40-10000*（b-有效承销费费率报价)；</w:t>
            </w:r>
          </w:p>
          <w:p w14:paraId="1955D8C0">
            <w:pPr>
              <w:widowControl/>
              <w:shd w:val="clear"/>
              <w:spacing w:line="36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得分结果保留3位小数，小数点后第四位四舍五入。</w:t>
            </w:r>
          </w:p>
          <w:p w14:paraId="67709F0D">
            <w:pPr>
              <w:widowControl/>
              <w:shd w:val="clear"/>
              <w:spacing w:line="360" w:lineRule="auto"/>
              <w:jc w:val="left"/>
              <w:rPr>
                <w:rFonts w:ascii="宋体" w:hAnsi="宋体" w:cs="宋体"/>
                <w:kern w:val="0"/>
                <w:highlight w:val="none"/>
              </w:rPr>
            </w:pPr>
            <w:r>
              <w:rPr>
                <w:rFonts w:hint="eastAsia" w:ascii="宋体" w:hAnsi="宋体" w:eastAsia="宋体" w:cs="宋体"/>
                <w:color w:val="000000" w:themeColor="text1"/>
                <w:highlight w:val="none"/>
                <w:lang w:eastAsia="zh-CN"/>
                <w14:textFill>
                  <w14:solidFill>
                    <w14:schemeClr w14:val="tx1"/>
                  </w14:solidFill>
                </w14:textFill>
              </w:rPr>
              <w:t>注：本项满分</w:t>
            </w:r>
            <w:r>
              <w:rPr>
                <w:rFonts w:hint="eastAsia" w:ascii="宋体" w:hAnsi="宋体" w:cs="宋体"/>
                <w:color w:val="000000" w:themeColor="text1"/>
                <w:highlight w:val="none"/>
                <w:lang w:val="en-US" w:eastAsia="zh-CN"/>
                <w14:textFill>
                  <w14:solidFill>
                    <w14:schemeClr w14:val="tx1"/>
                  </w14:solidFill>
                </w14:textFill>
              </w:rPr>
              <w:t>40</w:t>
            </w:r>
            <w:r>
              <w:rPr>
                <w:rFonts w:hint="eastAsia" w:ascii="宋体" w:hAnsi="宋体" w:eastAsia="宋体" w:cs="宋体"/>
                <w:color w:val="000000" w:themeColor="text1"/>
                <w:highlight w:val="none"/>
                <w:lang w:eastAsia="zh-CN"/>
                <w14:textFill>
                  <w14:solidFill>
                    <w14:schemeClr w14:val="tx1"/>
                  </w14:solidFill>
                </w14:textFill>
              </w:rPr>
              <w:t>分，承销商不得以低于成本的承销费率报价。如评标委员会成员一致认为承销商报价低于成本价，则取消该承销商响应资格。</w:t>
            </w:r>
          </w:p>
        </w:tc>
      </w:tr>
    </w:tbl>
    <w:p w14:paraId="7D9613E4">
      <w:pPr>
        <w:shd w:val="clear"/>
        <w:jc w:val="center"/>
        <w:rPr>
          <w:highlight w:val="none"/>
        </w:rPr>
      </w:pPr>
    </w:p>
    <w:p w14:paraId="6186F71E">
      <w:pPr>
        <w:pStyle w:val="10"/>
        <w:shd w:val="clear"/>
        <w:spacing w:before="56" w:line="360" w:lineRule="auto"/>
        <w:ind w:firstLine="630" w:firstLineChars="300"/>
        <w:rPr>
          <w:sz w:val="21"/>
          <w:szCs w:val="21"/>
          <w:highlight w:val="none"/>
        </w:rPr>
      </w:pPr>
      <w:r>
        <w:rPr>
          <w:rFonts w:hint="eastAsia"/>
          <w:sz w:val="21"/>
          <w:szCs w:val="21"/>
          <w:highlight w:val="none"/>
          <w:lang w:val="en-US"/>
        </w:rPr>
        <w:t xml:space="preserve">2.2.1 </w:t>
      </w:r>
      <w:r>
        <w:rPr>
          <w:sz w:val="21"/>
          <w:szCs w:val="21"/>
          <w:highlight w:val="none"/>
        </w:rPr>
        <w:t>磋商小组按照下表对进入综合评分的所有供应商的响应文件进行综合评分。</w:t>
      </w:r>
    </w:p>
    <w:p w14:paraId="24FB51EB">
      <w:pPr>
        <w:pStyle w:val="21"/>
        <w:shd w:val="clear"/>
        <w:tabs>
          <w:tab w:val="left" w:pos="834"/>
          <w:tab w:val="left" w:pos="1330"/>
          <w:tab w:val="left" w:pos="4435"/>
        </w:tabs>
        <w:spacing w:before="160" w:after="6" w:line="360" w:lineRule="auto"/>
        <w:ind w:left="0" w:right="371" w:firstLine="630" w:firstLineChars="300"/>
        <w:rPr>
          <w:sz w:val="21"/>
          <w:szCs w:val="21"/>
          <w:highlight w:val="none"/>
        </w:rPr>
      </w:pPr>
      <w:r>
        <w:rPr>
          <w:rFonts w:hint="eastAsia"/>
          <w:sz w:val="21"/>
          <w:szCs w:val="21"/>
          <w:highlight w:val="none"/>
          <w:lang w:val="en-US"/>
        </w:rPr>
        <w:t xml:space="preserve">2.2.2 </w:t>
      </w:r>
      <w:r>
        <w:rPr>
          <w:sz w:val="21"/>
          <w:szCs w:val="21"/>
          <w:highlight w:val="none"/>
        </w:rPr>
        <w:t>本项目综合评分满分为100分</w:t>
      </w:r>
      <w:r>
        <w:rPr>
          <w:spacing w:val="-8"/>
          <w:sz w:val="21"/>
          <w:szCs w:val="21"/>
          <w:highlight w:val="none"/>
        </w:rPr>
        <w:t>，</w:t>
      </w:r>
      <w:r>
        <w:rPr>
          <w:sz w:val="21"/>
          <w:szCs w:val="21"/>
          <w:highlight w:val="none"/>
        </w:rPr>
        <w:t>其中</w:t>
      </w:r>
      <w:r>
        <w:rPr>
          <w:spacing w:val="-10"/>
          <w:sz w:val="21"/>
          <w:szCs w:val="21"/>
          <w:highlight w:val="none"/>
        </w:rPr>
        <w:t>：</w:t>
      </w:r>
      <w:r>
        <w:rPr>
          <w:sz w:val="21"/>
          <w:szCs w:val="21"/>
          <w:highlight w:val="none"/>
        </w:rPr>
        <w:t>技术</w:t>
      </w:r>
      <w:r>
        <w:rPr>
          <w:rFonts w:hint="eastAsia"/>
          <w:sz w:val="21"/>
          <w:szCs w:val="21"/>
          <w:highlight w:val="none"/>
        </w:rPr>
        <w:t>商务、技术</w:t>
      </w:r>
      <w:r>
        <w:rPr>
          <w:sz w:val="21"/>
          <w:szCs w:val="21"/>
          <w:highlight w:val="none"/>
        </w:rPr>
        <w:t>分值占总分值的权</w:t>
      </w:r>
      <w:r>
        <w:rPr>
          <w:spacing w:val="-15"/>
          <w:sz w:val="21"/>
          <w:szCs w:val="21"/>
          <w:highlight w:val="none"/>
        </w:rPr>
        <w:t>重</w:t>
      </w:r>
      <w:r>
        <w:rPr>
          <w:sz w:val="21"/>
          <w:szCs w:val="21"/>
          <w:highlight w:val="none"/>
        </w:rPr>
        <w:t>为</w:t>
      </w:r>
      <w:r>
        <w:rPr>
          <w:rFonts w:hint="eastAsia"/>
          <w:sz w:val="21"/>
          <w:szCs w:val="21"/>
          <w:highlight w:val="none"/>
          <w:u w:val="single"/>
          <w:lang w:val="en-US" w:eastAsia="zh-CN"/>
        </w:rPr>
        <w:t>60</w:t>
      </w:r>
      <w:r>
        <w:rPr>
          <w:sz w:val="21"/>
          <w:szCs w:val="21"/>
          <w:highlight w:val="none"/>
        </w:rPr>
        <w:t>%，价格分值占总分值的权重为</w:t>
      </w:r>
      <w:r>
        <w:rPr>
          <w:rFonts w:hint="eastAsia"/>
          <w:sz w:val="21"/>
          <w:szCs w:val="21"/>
          <w:highlight w:val="none"/>
          <w:u w:val="single"/>
          <w:lang w:val="en-US" w:eastAsia="zh-CN"/>
        </w:rPr>
        <w:t>40</w:t>
      </w:r>
      <w:r>
        <w:rPr>
          <w:sz w:val="21"/>
          <w:szCs w:val="21"/>
          <w:highlight w:val="none"/>
        </w:rPr>
        <w:t>%</w:t>
      </w:r>
      <w:r>
        <w:rPr>
          <w:rFonts w:hint="eastAsia"/>
          <w:sz w:val="21"/>
          <w:szCs w:val="21"/>
          <w:highlight w:val="none"/>
        </w:rPr>
        <w:t>；</w:t>
      </w:r>
      <w:r>
        <w:rPr>
          <w:sz w:val="21"/>
          <w:szCs w:val="21"/>
          <w:highlight w:val="none"/>
        </w:rPr>
        <w:t>具体评分细则如下：</w:t>
      </w:r>
    </w:p>
    <w:p w14:paraId="6010BF8E">
      <w:pPr>
        <w:pStyle w:val="21"/>
        <w:numPr>
          <w:ilvl w:val="0"/>
          <w:numId w:val="12"/>
        </w:numPr>
        <w:shd w:val="clear"/>
        <w:tabs>
          <w:tab w:val="left" w:pos="1275"/>
        </w:tabs>
        <w:spacing w:before="160" w:line="360" w:lineRule="auto"/>
        <w:ind w:left="232" w:right="368" w:firstLine="420" w:firstLineChars="200"/>
        <w:jc w:val="both"/>
        <w:rPr>
          <w:sz w:val="21"/>
          <w:szCs w:val="21"/>
          <w:highlight w:val="none"/>
        </w:rPr>
      </w:pPr>
      <w:r>
        <w:rPr>
          <w:sz w:val="21"/>
          <w:szCs w:val="21"/>
          <w:highlight w:val="none"/>
        </w:rPr>
        <w:t>以上参与评审的证书、证件、证明文件（含截图）等资料须提供原件的复印件或扫描件（截图除外）胶装在响应文件中（特别说明的除外），</w:t>
      </w:r>
      <w:r>
        <w:rPr>
          <w:sz w:val="21"/>
          <w:szCs w:val="21"/>
          <w:highlight w:val="none"/>
          <w:lang w:val="en-US"/>
        </w:rPr>
        <w:t>潜在供应商应保证证书、文件等资料的真实性，</w:t>
      </w:r>
      <w:r>
        <w:rPr>
          <w:sz w:val="21"/>
          <w:szCs w:val="21"/>
          <w:highlight w:val="none"/>
        </w:rPr>
        <w:t>如被发现提供虚假资料或虚假承诺（声明），</w:t>
      </w:r>
      <w:r>
        <w:rPr>
          <w:sz w:val="21"/>
          <w:szCs w:val="21"/>
          <w:highlight w:val="none"/>
          <w:lang w:val="en-US"/>
        </w:rPr>
        <w:t>采购人有权</w:t>
      </w:r>
      <w:r>
        <w:rPr>
          <w:sz w:val="21"/>
          <w:szCs w:val="21"/>
          <w:highlight w:val="none"/>
        </w:rPr>
        <w:t>取消磋商和成交候选人资格。</w:t>
      </w:r>
    </w:p>
    <w:p w14:paraId="5C659914">
      <w:pPr>
        <w:pStyle w:val="21"/>
        <w:shd w:val="clear"/>
        <w:tabs>
          <w:tab w:val="left" w:pos="1330"/>
        </w:tabs>
        <w:spacing w:line="360" w:lineRule="auto"/>
        <w:ind w:left="668" w:firstLine="0"/>
        <w:jc w:val="both"/>
        <w:rPr>
          <w:sz w:val="21"/>
          <w:szCs w:val="21"/>
          <w:highlight w:val="none"/>
        </w:rPr>
      </w:pPr>
      <w:r>
        <w:rPr>
          <w:rFonts w:hint="eastAsia"/>
          <w:sz w:val="21"/>
          <w:szCs w:val="21"/>
          <w:highlight w:val="none"/>
          <w:lang w:val="en-US"/>
        </w:rPr>
        <w:t xml:space="preserve">2.2.3 </w:t>
      </w:r>
      <w:r>
        <w:rPr>
          <w:sz w:val="21"/>
          <w:szCs w:val="21"/>
          <w:highlight w:val="none"/>
        </w:rPr>
        <w:t>分值汇总</w:t>
      </w:r>
    </w:p>
    <w:p w14:paraId="528CF31A">
      <w:pPr>
        <w:pStyle w:val="21"/>
        <w:numPr>
          <w:ilvl w:val="0"/>
          <w:numId w:val="12"/>
        </w:numPr>
        <w:shd w:val="clear"/>
        <w:tabs>
          <w:tab w:val="left" w:pos="1275"/>
        </w:tabs>
        <w:spacing w:before="160" w:line="360" w:lineRule="auto"/>
        <w:ind w:right="368" w:firstLine="434"/>
        <w:jc w:val="both"/>
        <w:rPr>
          <w:sz w:val="21"/>
          <w:szCs w:val="21"/>
          <w:highlight w:val="none"/>
        </w:rPr>
      </w:pPr>
      <w:r>
        <w:rPr>
          <w:sz w:val="21"/>
          <w:szCs w:val="21"/>
          <w:highlight w:val="none"/>
        </w:rPr>
        <w:t>磋商小组各成员应当独立对每个有效响应的文件进行评价、打分，然后汇总每个供应商每项评分因素的得分（四舍五入保留至小数点后两位数</w:t>
      </w:r>
      <w:r>
        <w:rPr>
          <w:spacing w:val="-120"/>
          <w:sz w:val="21"/>
          <w:szCs w:val="21"/>
          <w:highlight w:val="none"/>
        </w:rPr>
        <w:t>）</w:t>
      </w:r>
      <w:r>
        <w:rPr>
          <w:spacing w:val="-9"/>
          <w:sz w:val="21"/>
          <w:szCs w:val="21"/>
          <w:highlight w:val="none"/>
        </w:rPr>
        <w:t>，再</w:t>
      </w:r>
      <w:r>
        <w:rPr>
          <w:sz w:val="21"/>
          <w:szCs w:val="21"/>
          <w:highlight w:val="none"/>
        </w:rPr>
        <w:t>将供应商每项评分因素的得分进行汇总，得到该供应商的技术资信分之和。</w:t>
      </w:r>
    </w:p>
    <w:p w14:paraId="53FEE92C">
      <w:pPr>
        <w:pStyle w:val="21"/>
        <w:numPr>
          <w:ilvl w:val="0"/>
          <w:numId w:val="12"/>
        </w:numPr>
        <w:shd w:val="clear"/>
        <w:tabs>
          <w:tab w:val="left" w:pos="1275"/>
        </w:tabs>
        <w:spacing w:before="160" w:line="360" w:lineRule="auto"/>
        <w:ind w:right="368" w:firstLine="434"/>
        <w:jc w:val="both"/>
        <w:rPr>
          <w:sz w:val="21"/>
          <w:szCs w:val="21"/>
          <w:highlight w:val="none"/>
          <w:lang w:val="en-US"/>
        </w:rPr>
      </w:pPr>
      <w:r>
        <w:rPr>
          <w:sz w:val="21"/>
          <w:szCs w:val="21"/>
          <w:highlight w:val="none"/>
        </w:rPr>
        <w:t>将每个供应商的技术资信分之和加上根据上述标准计算出的价格分，即为该供应商的综合总得分。</w:t>
      </w:r>
    </w:p>
    <w:p w14:paraId="38A30E4D">
      <w:pPr>
        <w:pStyle w:val="21"/>
        <w:shd w:val="clear"/>
        <w:tabs>
          <w:tab w:val="left" w:pos="1330"/>
        </w:tabs>
        <w:spacing w:line="360" w:lineRule="auto"/>
        <w:ind w:left="668" w:firstLine="0"/>
        <w:jc w:val="both"/>
        <w:rPr>
          <w:sz w:val="21"/>
          <w:szCs w:val="21"/>
          <w:highlight w:val="none"/>
          <w:lang w:val="en-US"/>
        </w:rPr>
      </w:pPr>
      <w:r>
        <w:rPr>
          <w:sz w:val="21"/>
          <w:szCs w:val="21"/>
          <w:highlight w:val="none"/>
          <w:lang w:val="en-US"/>
        </w:rPr>
        <w:t xml:space="preserve"> 2.2.4 </w:t>
      </w:r>
      <w:r>
        <w:rPr>
          <w:rFonts w:hint="eastAsia"/>
          <w:sz w:val="21"/>
          <w:szCs w:val="21"/>
          <w:highlight w:val="none"/>
          <w:lang w:val="en-US"/>
        </w:rPr>
        <w:t>响应文件的澄清和补正</w:t>
      </w:r>
    </w:p>
    <w:p w14:paraId="60882228">
      <w:pPr>
        <w:pStyle w:val="2"/>
        <w:shd w:val="clear"/>
        <w:rPr>
          <w:rFonts w:eastAsiaTheme="minorEastAsia"/>
          <w:highlight w:val="none"/>
        </w:rPr>
      </w:pPr>
      <w:r>
        <w:rPr>
          <w:rFonts w:hint="eastAsia" w:eastAsiaTheme="minorEastAsia"/>
          <w:highlight w:val="none"/>
        </w:rPr>
        <w:t>（1）在评标过程中，磋商小组可以书面形式要求响应供应商对所提交的响应文件中不明确、对同类问题表述不一致、对细微偏差或者有明显文字和计算错误的内容进行书面澄清、补正或说明，或者对细微偏差进行补正。磋商小组不接受响应供应商主动提出的澄清、说明或补正。</w:t>
      </w:r>
    </w:p>
    <w:p w14:paraId="7B58D556">
      <w:pPr>
        <w:pStyle w:val="2"/>
        <w:shd w:val="clear"/>
        <w:rPr>
          <w:rFonts w:eastAsiaTheme="minorEastAsia"/>
          <w:highlight w:val="none"/>
        </w:rPr>
      </w:pPr>
      <w:r>
        <w:rPr>
          <w:rFonts w:hint="eastAsia" w:eastAsiaTheme="minorEastAsia"/>
          <w:highlight w:val="none"/>
        </w:rPr>
        <w:t>（2）响应文件中大写金额和小写金额不一致的，以大写金额为准；总价金额与按单价汇总金额不一致的，以单价金额计算结果为准；单价金额小数点或者百分比有明显错位的，以开标一览表的总价为准，并修改单价。</w:t>
      </w:r>
    </w:p>
    <w:p w14:paraId="2C853D6F">
      <w:pPr>
        <w:pStyle w:val="2"/>
        <w:shd w:val="clear"/>
        <w:rPr>
          <w:rFonts w:eastAsiaTheme="minorEastAsia"/>
          <w:highlight w:val="none"/>
        </w:rPr>
      </w:pPr>
      <w:r>
        <w:rPr>
          <w:rFonts w:hint="eastAsia" w:eastAsiaTheme="minorEastAsia"/>
          <w:highlight w:val="none"/>
        </w:rPr>
        <w:t>（3）澄清、说明和补正不得改变响应文件的实质性内容。响应供应商的书面澄清、说明和补正属于响应文件的组成部分。</w:t>
      </w:r>
    </w:p>
    <w:p w14:paraId="1043A963">
      <w:pPr>
        <w:pStyle w:val="2"/>
        <w:shd w:val="clear"/>
        <w:rPr>
          <w:rFonts w:eastAsiaTheme="minorEastAsia"/>
          <w:highlight w:val="none"/>
        </w:rPr>
      </w:pPr>
      <w:r>
        <w:rPr>
          <w:rFonts w:hint="eastAsia" w:eastAsiaTheme="minorEastAsia"/>
          <w:highlight w:val="none"/>
        </w:rPr>
        <w:t>（4）磋商小组对响应供应商提交的书面澄清、说明或补正有疑问的，可以要求响应供应商进一步澄清、说明或补正，直至满足磋商小组的要求。</w:t>
      </w:r>
    </w:p>
    <w:p w14:paraId="0DB5AD38">
      <w:pPr>
        <w:pStyle w:val="5"/>
        <w:shd w:val="clear"/>
        <w:ind w:left="105" w:leftChars="50" w:firstLine="840" w:firstLineChars="400"/>
        <w:rPr>
          <w:rFonts w:ascii="宋体" w:hAnsi="宋体" w:cs="宋体"/>
          <w:kern w:val="0"/>
          <w:highlight w:val="none"/>
          <w:lang w:bidi="zh-CN"/>
        </w:rPr>
        <w:sectPr>
          <w:footerReference r:id="rId3" w:type="default"/>
          <w:pgSz w:w="11910" w:h="16850"/>
          <w:pgMar w:top="1400" w:right="1440" w:bottom="1460" w:left="1580" w:header="877" w:footer="1266" w:gutter="0"/>
          <w:cols w:space="720" w:num="1"/>
        </w:sectPr>
      </w:pPr>
      <w:r>
        <w:rPr>
          <w:rFonts w:hint="eastAsia" w:ascii="宋体" w:hAnsi="宋体" w:cs="宋体"/>
          <w:kern w:val="0"/>
          <w:highlight w:val="none"/>
          <w:lang w:bidi="zh-CN"/>
        </w:rPr>
        <w:t>2</w:t>
      </w:r>
      <w:r>
        <w:rPr>
          <w:rFonts w:ascii="宋体" w:hAnsi="宋体" w:cs="宋体"/>
          <w:kern w:val="0"/>
          <w:highlight w:val="none"/>
          <w:lang w:bidi="zh-CN"/>
        </w:rPr>
        <w:t>.2.5</w:t>
      </w:r>
      <w:r>
        <w:rPr>
          <w:rFonts w:hint="eastAsia" w:ascii="宋体" w:hAnsi="宋体" w:cs="宋体"/>
          <w:kern w:val="0"/>
          <w:highlight w:val="none"/>
          <w:lang w:bidi="zh-CN"/>
        </w:rPr>
        <w:t>适用范围 ：适用于本项目</w:t>
      </w:r>
    </w:p>
    <w:p w14:paraId="644868DC">
      <w:pPr>
        <w:pStyle w:val="6"/>
        <w:shd w:val="clear"/>
        <w:tabs>
          <w:tab w:val="left" w:pos="1125"/>
        </w:tabs>
        <w:ind w:right="136"/>
        <w:jc w:val="center"/>
        <w:rPr>
          <w:rFonts w:ascii="宋体" w:hAnsi="宋体"/>
          <w:sz w:val="32"/>
          <w:szCs w:val="32"/>
          <w:highlight w:val="none"/>
        </w:rPr>
      </w:pPr>
      <w:r>
        <w:rPr>
          <w:rFonts w:ascii="宋体" w:hAnsi="宋体"/>
          <w:sz w:val="32"/>
          <w:szCs w:val="32"/>
          <w:highlight w:val="none"/>
        </w:rPr>
        <w:t>第五章</w:t>
      </w:r>
      <w:r>
        <w:rPr>
          <w:rFonts w:ascii="宋体" w:hAnsi="宋体"/>
          <w:sz w:val="32"/>
          <w:szCs w:val="32"/>
          <w:highlight w:val="none"/>
        </w:rPr>
        <w:tab/>
      </w:r>
      <w:r>
        <w:rPr>
          <w:rFonts w:hint="eastAsia" w:ascii="宋体" w:hAnsi="宋体"/>
          <w:sz w:val="32"/>
          <w:szCs w:val="32"/>
          <w:highlight w:val="none"/>
        </w:rPr>
        <w:t>采购</w:t>
      </w:r>
      <w:r>
        <w:rPr>
          <w:rFonts w:ascii="宋体" w:hAnsi="宋体"/>
          <w:sz w:val="32"/>
          <w:szCs w:val="32"/>
          <w:highlight w:val="none"/>
        </w:rPr>
        <w:t>合同</w:t>
      </w:r>
      <w:r>
        <w:rPr>
          <w:rFonts w:hint="eastAsia" w:ascii="宋体" w:hAnsi="宋体"/>
          <w:sz w:val="32"/>
          <w:szCs w:val="32"/>
          <w:highlight w:val="none"/>
        </w:rPr>
        <w:t>条款</w:t>
      </w:r>
    </w:p>
    <w:p w14:paraId="04BA51BD">
      <w:pPr>
        <w:pStyle w:val="6"/>
        <w:shd w:val="clear"/>
        <w:tabs>
          <w:tab w:val="left" w:pos="1125"/>
        </w:tabs>
        <w:ind w:right="136"/>
        <w:jc w:val="center"/>
        <w:rPr>
          <w:rFonts w:eastAsiaTheme="minorEastAsia"/>
          <w:b w:val="0"/>
          <w:bCs w:val="0"/>
          <w:kern w:val="2"/>
          <w:sz w:val="21"/>
          <w:szCs w:val="21"/>
          <w:highlight w:val="none"/>
        </w:rPr>
      </w:pPr>
      <w:r>
        <w:rPr>
          <w:rFonts w:hint="eastAsia" w:eastAsiaTheme="minorEastAsia"/>
          <w:b w:val="0"/>
          <w:bCs w:val="0"/>
          <w:kern w:val="2"/>
          <w:sz w:val="21"/>
          <w:szCs w:val="21"/>
          <w:highlight w:val="none"/>
        </w:rPr>
        <w:t>（格式略，采购合同为采购人与承销商签署的承销协议、债权代理协议、持有人会议规则和合伙协议等中基协、证监会、发改委和交易商协会要求的相关协议，合同详细内容，由采购人与成交人协商确定，以实际签订为准）</w:t>
      </w:r>
    </w:p>
    <w:p w14:paraId="005E4774">
      <w:pPr>
        <w:shd w:val="clear"/>
        <w:rPr>
          <w:rFonts w:ascii="宋体" w:hAnsi="宋体"/>
          <w:b/>
          <w:bCs/>
          <w:sz w:val="32"/>
          <w:szCs w:val="32"/>
          <w:highlight w:val="none"/>
        </w:rPr>
      </w:pPr>
      <w:r>
        <w:rPr>
          <w:rFonts w:ascii="宋体" w:hAnsi="宋体"/>
          <w:b/>
          <w:bCs/>
          <w:sz w:val="32"/>
          <w:szCs w:val="32"/>
          <w:highlight w:val="none"/>
        </w:rPr>
        <w:br w:type="page"/>
      </w:r>
    </w:p>
    <w:p w14:paraId="72B611CE">
      <w:pPr>
        <w:widowControl/>
        <w:shd w:val="clear"/>
        <w:jc w:val="center"/>
        <w:rPr>
          <w:rFonts w:ascii="宋体" w:hAnsi="宋体"/>
          <w:b/>
          <w:bCs/>
          <w:sz w:val="32"/>
          <w:szCs w:val="32"/>
          <w:highlight w:val="none"/>
        </w:rPr>
      </w:pPr>
      <w:r>
        <w:rPr>
          <w:rFonts w:ascii="宋体" w:hAnsi="宋体"/>
          <w:b/>
          <w:bCs/>
          <w:sz w:val="32"/>
          <w:szCs w:val="32"/>
          <w:highlight w:val="none"/>
        </w:rPr>
        <w:t>第六章</w:t>
      </w:r>
      <w:r>
        <w:rPr>
          <w:rFonts w:ascii="宋体" w:hAnsi="宋体"/>
          <w:b/>
          <w:bCs/>
          <w:sz w:val="32"/>
          <w:szCs w:val="32"/>
          <w:highlight w:val="none"/>
        </w:rPr>
        <w:tab/>
      </w:r>
      <w:r>
        <w:rPr>
          <w:rFonts w:ascii="宋体" w:hAnsi="宋体"/>
          <w:b/>
          <w:bCs/>
          <w:sz w:val="32"/>
          <w:szCs w:val="32"/>
          <w:highlight w:val="none"/>
        </w:rPr>
        <w:t>响应文件格式</w:t>
      </w:r>
    </w:p>
    <w:p w14:paraId="37026467">
      <w:pPr>
        <w:pStyle w:val="2"/>
        <w:shd w:val="clear"/>
        <w:rPr>
          <w:rFonts w:eastAsiaTheme="minorEastAsia"/>
          <w:highlight w:val="none"/>
        </w:rPr>
      </w:pPr>
    </w:p>
    <w:p w14:paraId="5A373FFB">
      <w:pPr>
        <w:pStyle w:val="5"/>
        <w:shd w:val="clear"/>
        <w:rPr>
          <w:highlight w:val="none"/>
        </w:rPr>
      </w:pPr>
    </w:p>
    <w:p w14:paraId="25FF9BA9">
      <w:pPr>
        <w:shd w:val="clear"/>
        <w:jc w:val="center"/>
        <w:rPr>
          <w:rFonts w:ascii="宋体" w:hAnsi="宋体"/>
          <w:sz w:val="28"/>
          <w:szCs w:val="28"/>
          <w:highlight w:val="none"/>
          <w:u w:val="single"/>
        </w:rPr>
      </w:pPr>
      <w:bookmarkStart w:id="39" w:name="_Toc13756_WPSOffice_Level1"/>
      <w:bookmarkStart w:id="40" w:name="_Toc32338_WPSOffice_Level1"/>
      <w:r>
        <w:rPr>
          <w:rFonts w:hint="eastAsia" w:ascii="宋体" w:hAnsi="宋体"/>
          <w:sz w:val="28"/>
          <w:szCs w:val="28"/>
          <w:highlight w:val="none"/>
          <w:u w:val="single"/>
        </w:rPr>
        <w:t>（项目名称）</w:t>
      </w:r>
      <w:bookmarkEnd w:id="39"/>
      <w:bookmarkEnd w:id="40"/>
    </w:p>
    <w:p w14:paraId="5A113305">
      <w:pPr>
        <w:pStyle w:val="2"/>
        <w:shd w:val="clear"/>
        <w:rPr>
          <w:rFonts w:eastAsiaTheme="minorEastAsia"/>
          <w:highlight w:val="none"/>
        </w:rPr>
      </w:pPr>
    </w:p>
    <w:p w14:paraId="33814FE1">
      <w:pPr>
        <w:shd w:val="clear"/>
        <w:jc w:val="center"/>
        <w:rPr>
          <w:rFonts w:ascii="宋体" w:hAnsi="宋体" w:cs="Arial"/>
          <w:b/>
          <w:sz w:val="28"/>
          <w:szCs w:val="28"/>
          <w:highlight w:val="none"/>
        </w:rPr>
      </w:pPr>
      <w:bookmarkStart w:id="41" w:name="_Hlk450146333"/>
    </w:p>
    <w:p w14:paraId="4757FE27">
      <w:pPr>
        <w:shd w:val="clear"/>
        <w:jc w:val="center"/>
        <w:rPr>
          <w:rFonts w:ascii="宋体" w:hAnsi="宋体" w:cs="Arial"/>
          <w:sz w:val="28"/>
          <w:szCs w:val="28"/>
          <w:highlight w:val="none"/>
        </w:rPr>
      </w:pPr>
      <w:bookmarkStart w:id="42" w:name="_Toc361_WPSOffice_Level1"/>
      <w:bookmarkStart w:id="43" w:name="_Toc18887_WPSOffice_Level1"/>
      <w:r>
        <w:rPr>
          <w:rFonts w:hint="eastAsia" w:ascii="宋体" w:hAnsi="宋体" w:cs="Arial"/>
          <w:sz w:val="28"/>
          <w:szCs w:val="28"/>
          <w:highlight w:val="none"/>
        </w:rPr>
        <w:t xml:space="preserve">响 应 </w:t>
      </w:r>
      <w:bookmarkEnd w:id="41"/>
      <w:r>
        <w:rPr>
          <w:rFonts w:hint="eastAsia" w:ascii="宋体" w:hAnsi="宋体" w:cs="Arial"/>
          <w:sz w:val="28"/>
          <w:szCs w:val="28"/>
          <w:highlight w:val="none"/>
        </w:rPr>
        <w:t>文 件</w:t>
      </w:r>
      <w:bookmarkEnd w:id="42"/>
      <w:bookmarkEnd w:id="43"/>
    </w:p>
    <w:p w14:paraId="64AD5794">
      <w:pPr>
        <w:shd w:val="clear"/>
        <w:rPr>
          <w:rFonts w:ascii="宋体" w:hAnsi="宋体" w:cs="Arial"/>
          <w:sz w:val="28"/>
          <w:szCs w:val="28"/>
          <w:highlight w:val="none"/>
        </w:rPr>
      </w:pPr>
    </w:p>
    <w:p w14:paraId="6B4B3BE8">
      <w:pPr>
        <w:shd w:val="clear"/>
        <w:ind w:firstLine="1120" w:firstLineChars="400"/>
        <w:rPr>
          <w:rFonts w:ascii="宋体" w:hAnsi="宋体" w:cs="Arial"/>
          <w:sz w:val="28"/>
          <w:szCs w:val="28"/>
          <w:highlight w:val="none"/>
        </w:rPr>
      </w:pPr>
      <w:r>
        <w:rPr>
          <w:rFonts w:hint="eastAsia" w:ascii="宋体" w:hAnsi="宋体" w:cs="Arial"/>
          <w:sz w:val="28"/>
          <w:szCs w:val="28"/>
          <w:highlight w:val="none"/>
        </w:rPr>
        <w:t>项目编号：</w:t>
      </w:r>
    </w:p>
    <w:p w14:paraId="59A8262D">
      <w:pPr>
        <w:shd w:val="clear"/>
        <w:rPr>
          <w:rFonts w:ascii="宋体" w:hAnsi="宋体" w:cs="Arial"/>
          <w:sz w:val="28"/>
          <w:szCs w:val="28"/>
          <w:highlight w:val="none"/>
        </w:rPr>
      </w:pPr>
    </w:p>
    <w:p w14:paraId="429AAAD8">
      <w:pPr>
        <w:shd w:val="clear"/>
        <w:ind w:firstLine="1120" w:firstLineChars="400"/>
        <w:rPr>
          <w:rFonts w:ascii="宋体" w:hAnsi="宋体"/>
          <w:sz w:val="28"/>
          <w:szCs w:val="28"/>
          <w:highlight w:val="none"/>
          <w:u w:val="single"/>
        </w:rPr>
      </w:pPr>
      <w:bookmarkStart w:id="44" w:name="_Toc4204_WPSOffice_Level1"/>
      <w:bookmarkStart w:id="45" w:name="_Toc13389_WPSOffice_Level1"/>
      <w:r>
        <w:rPr>
          <w:rFonts w:hint="eastAsia" w:ascii="宋体" w:hAnsi="宋体" w:cs="Arial"/>
          <w:sz w:val="28"/>
          <w:szCs w:val="28"/>
          <w:highlight w:val="none"/>
        </w:rPr>
        <w:t>采购人：</w:t>
      </w:r>
      <w:bookmarkEnd w:id="44"/>
      <w:bookmarkEnd w:id="45"/>
    </w:p>
    <w:p w14:paraId="1858A94A">
      <w:pPr>
        <w:shd w:val="clear"/>
        <w:ind w:firstLine="1540" w:firstLineChars="550"/>
        <w:rPr>
          <w:rFonts w:ascii="宋体" w:hAnsi="宋体" w:cs="Arial"/>
          <w:sz w:val="28"/>
          <w:szCs w:val="28"/>
          <w:highlight w:val="none"/>
        </w:rPr>
      </w:pPr>
    </w:p>
    <w:p w14:paraId="19AFB582">
      <w:pPr>
        <w:shd w:val="clear"/>
        <w:spacing w:line="460" w:lineRule="exact"/>
        <w:ind w:firstLine="1120" w:firstLineChars="400"/>
        <w:rPr>
          <w:rFonts w:ascii="宋体" w:hAnsi="宋体"/>
          <w:b w:val="0"/>
          <w:bCs w:val="0"/>
          <w:sz w:val="28"/>
          <w:szCs w:val="28"/>
          <w:highlight w:val="none"/>
        </w:rPr>
      </w:pPr>
      <w:bookmarkStart w:id="46" w:name="_Toc22977_WPSOffice_Level1"/>
      <w:bookmarkStart w:id="47" w:name="_Toc23736_WPSOffice_Level1"/>
      <w:r>
        <w:rPr>
          <w:rFonts w:hint="eastAsia" w:ascii="宋体" w:hAnsi="宋体"/>
          <w:b w:val="0"/>
          <w:bCs w:val="0"/>
          <w:sz w:val="28"/>
          <w:szCs w:val="28"/>
          <w:highlight w:val="none"/>
        </w:rPr>
        <w:t>供应商公章：</w:t>
      </w:r>
      <w:bookmarkEnd w:id="46"/>
      <w:bookmarkEnd w:id="47"/>
    </w:p>
    <w:p w14:paraId="66BAF4A4">
      <w:pPr>
        <w:shd w:val="clear"/>
        <w:spacing w:line="460" w:lineRule="exact"/>
        <w:ind w:firstLine="854" w:firstLineChars="305"/>
        <w:rPr>
          <w:rFonts w:ascii="宋体" w:hAnsi="宋体"/>
          <w:b w:val="0"/>
          <w:bCs w:val="0"/>
          <w:sz w:val="28"/>
          <w:szCs w:val="28"/>
          <w:highlight w:val="none"/>
          <w:u w:val="single"/>
        </w:rPr>
      </w:pPr>
    </w:p>
    <w:p w14:paraId="1CFCC41E">
      <w:pPr>
        <w:shd w:val="clear"/>
        <w:spacing w:line="460" w:lineRule="exact"/>
        <w:ind w:firstLine="1134" w:firstLineChars="405"/>
        <w:rPr>
          <w:rFonts w:ascii="宋体" w:hAnsi="宋体"/>
          <w:b w:val="0"/>
          <w:bCs w:val="0"/>
          <w:sz w:val="28"/>
          <w:szCs w:val="28"/>
          <w:highlight w:val="none"/>
          <w:u w:val="single"/>
        </w:rPr>
      </w:pPr>
      <w:bookmarkStart w:id="48" w:name="_Toc22449_WPSOffice_Level1"/>
      <w:bookmarkStart w:id="49" w:name="_Toc7448_WPSOffice_Level1"/>
      <w:r>
        <w:rPr>
          <w:rFonts w:hint="eastAsia" w:ascii="宋体" w:hAnsi="宋体"/>
          <w:b w:val="0"/>
          <w:bCs w:val="0"/>
          <w:sz w:val="28"/>
          <w:szCs w:val="28"/>
          <w:highlight w:val="none"/>
        </w:rPr>
        <w:t>法定代表人或其委托代理人：（签字或盖章）</w:t>
      </w:r>
      <w:bookmarkEnd w:id="48"/>
      <w:bookmarkEnd w:id="49"/>
    </w:p>
    <w:p w14:paraId="375789EE">
      <w:pPr>
        <w:shd w:val="clear"/>
        <w:spacing w:line="460" w:lineRule="exact"/>
        <w:rPr>
          <w:rFonts w:ascii="宋体" w:hAnsi="宋体"/>
          <w:sz w:val="28"/>
          <w:szCs w:val="28"/>
          <w:highlight w:val="none"/>
        </w:rPr>
      </w:pPr>
    </w:p>
    <w:p w14:paraId="237A972C">
      <w:pPr>
        <w:shd w:val="clear"/>
        <w:spacing w:line="460" w:lineRule="exact"/>
        <w:ind w:firstLine="435"/>
        <w:rPr>
          <w:rFonts w:ascii="宋体" w:hAnsi="宋体"/>
          <w:sz w:val="28"/>
          <w:szCs w:val="28"/>
          <w:highlight w:val="none"/>
        </w:rPr>
      </w:pPr>
    </w:p>
    <w:p w14:paraId="298E7C04">
      <w:pPr>
        <w:shd w:val="clear"/>
        <w:spacing w:line="460" w:lineRule="exact"/>
        <w:ind w:firstLine="435"/>
        <w:jc w:val="center"/>
        <w:rPr>
          <w:rFonts w:ascii="宋体" w:hAnsi="宋体"/>
          <w:sz w:val="28"/>
          <w:szCs w:val="28"/>
          <w:highlight w:val="none"/>
        </w:rPr>
      </w:pPr>
    </w:p>
    <w:p w14:paraId="5FCA1A9C">
      <w:pPr>
        <w:shd w:val="clear"/>
        <w:spacing w:line="460" w:lineRule="exact"/>
        <w:ind w:firstLine="435"/>
        <w:jc w:val="center"/>
        <w:rPr>
          <w:rFonts w:ascii="宋体" w:hAnsi="宋体"/>
          <w:sz w:val="28"/>
          <w:szCs w:val="28"/>
          <w:highlight w:val="none"/>
        </w:rPr>
      </w:pPr>
    </w:p>
    <w:p w14:paraId="17B888D9">
      <w:pPr>
        <w:shd w:val="clear"/>
        <w:spacing w:line="460" w:lineRule="exact"/>
        <w:ind w:firstLine="435"/>
        <w:jc w:val="center"/>
        <w:rPr>
          <w:rFonts w:ascii="宋体" w:hAnsi="宋体"/>
          <w:sz w:val="28"/>
          <w:szCs w:val="28"/>
          <w:highlight w:val="none"/>
        </w:rPr>
      </w:pPr>
    </w:p>
    <w:p w14:paraId="1D1375B5">
      <w:pPr>
        <w:shd w:val="clear"/>
        <w:spacing w:line="460" w:lineRule="exact"/>
        <w:ind w:firstLine="435"/>
        <w:jc w:val="center"/>
        <w:rPr>
          <w:rFonts w:ascii="宋体" w:hAnsi="宋体"/>
          <w:sz w:val="28"/>
          <w:szCs w:val="28"/>
          <w:highlight w:val="none"/>
        </w:rPr>
      </w:pPr>
      <w:bookmarkStart w:id="50" w:name="_Toc11712_WPSOffice_Level2"/>
      <w:bookmarkStart w:id="51" w:name="_Toc17804_WPSOffice_Level2"/>
      <w:r>
        <w:rPr>
          <w:rFonts w:hint="eastAsia" w:ascii="宋体" w:hAnsi="宋体"/>
          <w:sz w:val="28"/>
          <w:szCs w:val="28"/>
          <w:highlight w:val="none"/>
        </w:rPr>
        <w:t>年 月 日</w:t>
      </w:r>
      <w:bookmarkEnd w:id="50"/>
      <w:bookmarkEnd w:id="51"/>
    </w:p>
    <w:p w14:paraId="6FD5BE59">
      <w:pPr>
        <w:shd w:val="clear"/>
        <w:tabs>
          <w:tab w:val="left" w:pos="645"/>
          <w:tab w:val="left" w:pos="1286"/>
          <w:tab w:val="left" w:pos="1929"/>
        </w:tabs>
        <w:spacing w:before="54"/>
        <w:ind w:right="135"/>
        <w:jc w:val="center"/>
        <w:rPr>
          <w:rFonts w:ascii="宋体" w:hAnsi="宋体"/>
          <w:b/>
          <w:sz w:val="28"/>
          <w:szCs w:val="28"/>
          <w:highlight w:val="none"/>
        </w:rPr>
      </w:pPr>
    </w:p>
    <w:p w14:paraId="40DBFAAD">
      <w:pPr>
        <w:shd w:val="clear"/>
        <w:jc w:val="center"/>
        <w:rPr>
          <w:rFonts w:ascii="宋体" w:hAnsi="宋体"/>
          <w:sz w:val="28"/>
          <w:szCs w:val="28"/>
          <w:highlight w:val="none"/>
        </w:rPr>
        <w:sectPr>
          <w:pgSz w:w="11910" w:h="16840"/>
          <w:pgMar w:top="1400" w:right="1440" w:bottom="1220" w:left="1580" w:header="877" w:footer="1033" w:gutter="0"/>
          <w:cols w:space="720" w:num="1"/>
        </w:sectPr>
      </w:pPr>
    </w:p>
    <w:p w14:paraId="1BBEF382">
      <w:pPr>
        <w:shd w:val="clear"/>
        <w:jc w:val="center"/>
        <w:outlineLvl w:val="2"/>
        <w:rPr>
          <w:b/>
          <w:sz w:val="28"/>
          <w:szCs w:val="28"/>
          <w:highlight w:val="none"/>
        </w:rPr>
      </w:pPr>
      <w:r>
        <w:rPr>
          <w:b/>
          <w:sz w:val="28"/>
          <w:szCs w:val="28"/>
          <w:highlight w:val="none"/>
        </w:rPr>
        <w:t>一、</w:t>
      </w:r>
      <w:r>
        <w:rPr>
          <w:rFonts w:hint="eastAsia"/>
          <w:b/>
          <w:sz w:val="28"/>
          <w:szCs w:val="28"/>
          <w:highlight w:val="none"/>
        </w:rPr>
        <w:t>首次</w:t>
      </w:r>
      <w:r>
        <w:rPr>
          <w:b/>
          <w:sz w:val="28"/>
          <w:szCs w:val="28"/>
          <w:highlight w:val="none"/>
        </w:rPr>
        <w:t>报价表格式</w:t>
      </w:r>
    </w:p>
    <w:p w14:paraId="4E05C374">
      <w:pPr>
        <w:shd w:val="clear"/>
        <w:autoSpaceDE w:val="0"/>
        <w:autoSpaceDN w:val="0"/>
        <w:spacing w:before="6" w:line="360" w:lineRule="auto"/>
        <w:jc w:val="left"/>
        <w:rPr>
          <w:rFonts w:ascii="宋体" w:hAnsi="宋体" w:cs="宋体"/>
          <w:b/>
          <w:kern w:val="0"/>
          <w:highlight w:val="none"/>
          <w:lang w:val="zh-CN" w:bidi="zh-CN"/>
        </w:rPr>
      </w:pPr>
    </w:p>
    <w:p w14:paraId="3B4D116B">
      <w:pPr>
        <w:shd w:val="clear"/>
        <w:autoSpaceDE w:val="0"/>
        <w:autoSpaceDN w:val="0"/>
        <w:spacing w:line="360" w:lineRule="auto"/>
        <w:ind w:left="29" w:leftChars="14" w:firstLine="211" w:firstLineChars="100"/>
        <w:jc w:val="left"/>
        <w:rPr>
          <w:rFonts w:ascii="宋体" w:hAnsi="宋体" w:cs="宋体"/>
          <w:b/>
          <w:kern w:val="0"/>
          <w:highlight w:val="none"/>
          <w:lang w:val="zh-CN" w:bidi="zh-CN"/>
        </w:rPr>
      </w:pPr>
      <w:r>
        <w:rPr>
          <w:rFonts w:hint="eastAsia" w:ascii="宋体" w:hAnsi="宋体" w:cs="宋体"/>
          <w:b/>
          <w:kern w:val="0"/>
          <w:highlight w:val="none"/>
          <w:lang w:val="zh-CN" w:bidi="zh-CN"/>
        </w:rPr>
        <w:t>项目</w:t>
      </w:r>
      <w:r>
        <w:rPr>
          <w:rFonts w:hint="eastAsia" w:ascii="宋体" w:hAnsi="宋体" w:cs="宋体"/>
          <w:b/>
          <w:kern w:val="0"/>
          <w:highlight w:val="none"/>
          <w:lang w:bidi="zh-CN"/>
        </w:rPr>
        <w:t>名称</w:t>
      </w:r>
      <w:r>
        <w:rPr>
          <w:rFonts w:ascii="宋体" w:hAnsi="宋体" w:cs="宋体"/>
          <w:b/>
          <w:kern w:val="0"/>
          <w:highlight w:val="none"/>
          <w:lang w:val="zh-CN" w:bidi="zh-CN"/>
        </w:rPr>
        <w:t>：</w:t>
      </w:r>
      <w:r>
        <w:rPr>
          <w:rFonts w:ascii="宋体" w:hAnsi="宋体" w:cs="宋体"/>
          <w:b/>
          <w:kern w:val="0"/>
          <w:highlight w:val="none"/>
          <w:u w:val="single"/>
          <w:lang w:val="zh-CN" w:bidi="zh-CN"/>
        </w:rPr>
        <w:tab/>
      </w:r>
    </w:p>
    <w:p w14:paraId="5D97BE1F">
      <w:pPr>
        <w:shd w:val="clear"/>
        <w:autoSpaceDE w:val="0"/>
        <w:autoSpaceDN w:val="0"/>
        <w:spacing w:line="360" w:lineRule="auto"/>
        <w:ind w:left="29" w:leftChars="14" w:firstLine="211" w:firstLineChars="100"/>
        <w:jc w:val="left"/>
        <w:rPr>
          <w:rFonts w:ascii="宋体" w:hAnsi="宋体" w:cs="宋体"/>
          <w:b/>
          <w:kern w:val="0"/>
          <w:highlight w:val="none"/>
          <w:lang w:val="zh-CN" w:bidi="zh-CN"/>
        </w:rPr>
      </w:pPr>
      <w:r>
        <w:rPr>
          <w:rFonts w:ascii="宋体" w:hAnsi="宋体" w:cs="宋体"/>
          <w:b/>
          <w:kern w:val="0"/>
          <w:highlight w:val="none"/>
          <w:lang w:val="zh-CN" w:bidi="zh-CN"/>
        </w:rPr>
        <w:t>项目编号：</w:t>
      </w:r>
      <w:r>
        <w:rPr>
          <w:rFonts w:ascii="宋体" w:hAnsi="宋体" w:cs="宋体"/>
          <w:b/>
          <w:kern w:val="0"/>
          <w:highlight w:val="none"/>
          <w:u w:val="single"/>
          <w:lang w:val="zh-CN" w:bidi="zh-CN"/>
        </w:rPr>
        <w:tab/>
      </w:r>
    </w:p>
    <w:p w14:paraId="20F45E50">
      <w:pPr>
        <w:pStyle w:val="10"/>
        <w:shd w:val="clear"/>
        <w:spacing w:before="1" w:line="360" w:lineRule="auto"/>
        <w:rPr>
          <w:b/>
          <w:sz w:val="21"/>
          <w:szCs w:val="21"/>
          <w:highlight w:val="none"/>
        </w:rPr>
      </w:pPr>
    </w:p>
    <w:tbl>
      <w:tblPr>
        <w:tblStyle w:val="15"/>
        <w:tblW w:w="8525"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1193B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2461" w:type="dxa"/>
            <w:shd w:val="clear" w:color="auto" w:fill="auto"/>
          </w:tcPr>
          <w:p w14:paraId="0FF07DE9">
            <w:pPr>
              <w:pStyle w:val="20"/>
              <w:shd w:val="clear"/>
              <w:spacing w:before="177" w:line="360" w:lineRule="auto"/>
              <w:ind w:left="243" w:right="238"/>
              <w:jc w:val="center"/>
              <w:rPr>
                <w:b/>
                <w:sz w:val="21"/>
                <w:szCs w:val="21"/>
                <w:highlight w:val="none"/>
                <w:lang w:eastAsia="en-US"/>
              </w:rPr>
            </w:pPr>
            <w:r>
              <w:rPr>
                <w:b/>
                <w:sz w:val="21"/>
                <w:szCs w:val="21"/>
                <w:highlight w:val="none"/>
                <w:lang w:eastAsia="en-US"/>
              </w:rPr>
              <w:t>供应商名称</w:t>
            </w:r>
          </w:p>
        </w:tc>
        <w:tc>
          <w:tcPr>
            <w:tcW w:w="6064" w:type="dxa"/>
            <w:shd w:val="clear" w:color="auto" w:fill="auto"/>
          </w:tcPr>
          <w:p w14:paraId="5F3AFC98">
            <w:pPr>
              <w:pStyle w:val="20"/>
              <w:shd w:val="clear"/>
              <w:spacing w:line="360" w:lineRule="auto"/>
              <w:rPr>
                <w:sz w:val="21"/>
                <w:szCs w:val="21"/>
                <w:highlight w:val="none"/>
                <w:lang w:eastAsia="en-US"/>
              </w:rPr>
            </w:pPr>
          </w:p>
        </w:tc>
      </w:tr>
      <w:tr w14:paraId="046EE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461" w:type="dxa"/>
            <w:shd w:val="clear" w:color="auto" w:fill="auto"/>
          </w:tcPr>
          <w:p w14:paraId="26D3F258">
            <w:pPr>
              <w:pStyle w:val="20"/>
              <w:shd w:val="clear"/>
              <w:spacing w:before="11" w:line="360" w:lineRule="auto"/>
              <w:rPr>
                <w:b/>
                <w:sz w:val="21"/>
                <w:szCs w:val="21"/>
                <w:highlight w:val="none"/>
                <w:lang w:eastAsia="en-US"/>
              </w:rPr>
            </w:pPr>
          </w:p>
          <w:p w14:paraId="1699D26D">
            <w:pPr>
              <w:pStyle w:val="20"/>
              <w:shd w:val="clear"/>
              <w:spacing w:line="360" w:lineRule="auto"/>
              <w:ind w:left="243" w:right="238"/>
              <w:jc w:val="center"/>
              <w:rPr>
                <w:b/>
                <w:sz w:val="21"/>
                <w:szCs w:val="21"/>
                <w:highlight w:val="none"/>
                <w:lang w:eastAsia="en-US"/>
              </w:rPr>
            </w:pPr>
            <w:r>
              <w:rPr>
                <w:b/>
                <w:sz w:val="21"/>
                <w:szCs w:val="21"/>
                <w:highlight w:val="none"/>
                <w:lang w:eastAsia="en-US"/>
              </w:rPr>
              <w:t>磋商范围</w:t>
            </w:r>
          </w:p>
        </w:tc>
        <w:tc>
          <w:tcPr>
            <w:tcW w:w="6064" w:type="dxa"/>
            <w:shd w:val="clear" w:color="auto" w:fill="auto"/>
          </w:tcPr>
          <w:p w14:paraId="2E569EFC">
            <w:pPr>
              <w:pStyle w:val="20"/>
              <w:shd w:val="clear"/>
              <w:spacing w:before="11" w:line="360" w:lineRule="auto"/>
              <w:rPr>
                <w:b/>
                <w:sz w:val="21"/>
                <w:szCs w:val="21"/>
                <w:highlight w:val="none"/>
                <w:lang w:eastAsia="en-US"/>
              </w:rPr>
            </w:pPr>
          </w:p>
          <w:p w14:paraId="759538AA">
            <w:pPr>
              <w:pStyle w:val="20"/>
              <w:shd w:val="clear"/>
              <w:tabs>
                <w:tab w:val="left" w:pos="1547"/>
              </w:tabs>
              <w:spacing w:line="360" w:lineRule="auto"/>
              <w:ind w:left="107"/>
              <w:rPr>
                <w:sz w:val="21"/>
                <w:szCs w:val="21"/>
                <w:highlight w:val="none"/>
                <w:lang w:eastAsia="en-US"/>
              </w:rPr>
            </w:pPr>
            <w:r>
              <w:rPr>
                <w:sz w:val="21"/>
                <w:szCs w:val="21"/>
                <w:highlight w:val="none"/>
                <w:lang w:eastAsia="en-US"/>
              </w:rPr>
              <w:t>全部</w:t>
            </w:r>
          </w:p>
        </w:tc>
      </w:tr>
      <w:tr w14:paraId="24DA1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461" w:type="dxa"/>
            <w:shd w:val="clear" w:color="auto" w:fill="auto"/>
          </w:tcPr>
          <w:p w14:paraId="07A67669">
            <w:pPr>
              <w:pStyle w:val="20"/>
              <w:shd w:val="clear"/>
              <w:spacing w:before="7" w:line="360" w:lineRule="auto"/>
              <w:rPr>
                <w:b/>
                <w:sz w:val="21"/>
                <w:szCs w:val="21"/>
                <w:highlight w:val="none"/>
              </w:rPr>
            </w:pPr>
          </w:p>
          <w:p w14:paraId="44B3967D">
            <w:pPr>
              <w:pStyle w:val="20"/>
              <w:shd w:val="clear"/>
              <w:spacing w:line="360" w:lineRule="auto"/>
              <w:ind w:left="245" w:right="235"/>
              <w:jc w:val="center"/>
              <w:rPr>
                <w:b/>
                <w:sz w:val="21"/>
                <w:szCs w:val="21"/>
                <w:highlight w:val="none"/>
              </w:rPr>
            </w:pPr>
            <w:r>
              <w:rPr>
                <w:b/>
                <w:sz w:val="21"/>
                <w:szCs w:val="21"/>
                <w:highlight w:val="none"/>
              </w:rPr>
              <w:t>报价</w:t>
            </w:r>
          </w:p>
          <w:p w14:paraId="5C51CFC7">
            <w:pPr>
              <w:pStyle w:val="20"/>
              <w:shd w:val="clear"/>
              <w:spacing w:before="161" w:line="360" w:lineRule="auto"/>
              <w:ind w:left="245" w:right="238"/>
              <w:jc w:val="center"/>
              <w:rPr>
                <w:b/>
                <w:sz w:val="21"/>
                <w:szCs w:val="21"/>
                <w:highlight w:val="none"/>
              </w:rPr>
            </w:pPr>
            <w:r>
              <w:rPr>
                <w:b/>
                <w:sz w:val="21"/>
                <w:szCs w:val="21"/>
                <w:highlight w:val="none"/>
              </w:rPr>
              <w:t>（详见备注说明）</w:t>
            </w:r>
          </w:p>
        </w:tc>
        <w:tc>
          <w:tcPr>
            <w:tcW w:w="6064" w:type="dxa"/>
            <w:shd w:val="clear" w:color="auto" w:fill="auto"/>
          </w:tcPr>
          <w:p w14:paraId="2B30582A">
            <w:pPr>
              <w:pStyle w:val="20"/>
              <w:shd w:val="clear"/>
              <w:spacing w:line="360" w:lineRule="auto"/>
              <w:rPr>
                <w:b/>
                <w:sz w:val="21"/>
                <w:szCs w:val="21"/>
                <w:highlight w:val="none"/>
              </w:rPr>
            </w:pPr>
          </w:p>
          <w:p w14:paraId="3765C3CE">
            <w:pPr>
              <w:pStyle w:val="20"/>
              <w:shd w:val="clear"/>
              <w:spacing w:before="9" w:line="360" w:lineRule="auto"/>
              <w:rPr>
                <w:b/>
                <w:sz w:val="21"/>
                <w:szCs w:val="21"/>
                <w:highlight w:val="none"/>
              </w:rPr>
            </w:pPr>
          </w:p>
          <w:p w14:paraId="5A5F29F8">
            <w:pPr>
              <w:pStyle w:val="20"/>
              <w:shd w:val="clear"/>
              <w:tabs>
                <w:tab w:val="left" w:pos="4482"/>
              </w:tabs>
              <w:spacing w:line="360" w:lineRule="auto"/>
              <w:ind w:left="107"/>
              <w:rPr>
                <w:sz w:val="21"/>
                <w:szCs w:val="21"/>
                <w:highlight w:val="none"/>
                <w:u w:val="single"/>
                <w:lang w:val="en-US"/>
              </w:rPr>
            </w:pPr>
            <w:r>
              <w:rPr>
                <w:rFonts w:hint="eastAsia"/>
                <w:sz w:val="21"/>
                <w:szCs w:val="21"/>
                <w:highlight w:val="none"/>
              </w:rPr>
              <w:t>大写</w:t>
            </w:r>
            <w:r>
              <w:rPr>
                <w:sz w:val="21"/>
                <w:szCs w:val="21"/>
                <w:highlight w:val="none"/>
                <w:lang w:eastAsia="en-US"/>
              </w:rPr>
              <w:t>：</w:t>
            </w:r>
            <w:r>
              <w:rPr>
                <w:sz w:val="21"/>
                <w:szCs w:val="21"/>
                <w:highlight w:val="none"/>
                <w:u w:val="single"/>
                <w:lang w:eastAsia="en-US"/>
              </w:rPr>
              <w:tab/>
            </w:r>
          </w:p>
        </w:tc>
      </w:tr>
      <w:tr w14:paraId="1B5E5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7" w:hRule="atLeast"/>
        </w:trPr>
        <w:tc>
          <w:tcPr>
            <w:tcW w:w="2461" w:type="dxa"/>
            <w:shd w:val="clear" w:color="auto" w:fill="auto"/>
          </w:tcPr>
          <w:p w14:paraId="03FAE8C2">
            <w:pPr>
              <w:pStyle w:val="20"/>
              <w:shd w:val="clear"/>
              <w:spacing w:line="360" w:lineRule="auto"/>
              <w:rPr>
                <w:b/>
                <w:sz w:val="21"/>
                <w:szCs w:val="21"/>
                <w:highlight w:val="none"/>
                <w:lang w:eastAsia="en-US"/>
              </w:rPr>
            </w:pPr>
          </w:p>
          <w:p w14:paraId="57A11D19">
            <w:pPr>
              <w:pStyle w:val="20"/>
              <w:shd w:val="clear"/>
              <w:spacing w:line="360" w:lineRule="auto"/>
              <w:rPr>
                <w:b/>
                <w:sz w:val="21"/>
                <w:szCs w:val="21"/>
                <w:highlight w:val="none"/>
                <w:lang w:eastAsia="en-US"/>
              </w:rPr>
            </w:pPr>
          </w:p>
          <w:p w14:paraId="63F4E18C">
            <w:pPr>
              <w:pStyle w:val="20"/>
              <w:shd w:val="clear"/>
              <w:spacing w:line="360" w:lineRule="auto"/>
              <w:rPr>
                <w:b/>
                <w:sz w:val="21"/>
                <w:szCs w:val="21"/>
                <w:highlight w:val="none"/>
                <w:lang w:eastAsia="en-US"/>
              </w:rPr>
            </w:pPr>
          </w:p>
          <w:p w14:paraId="3D11DF92">
            <w:pPr>
              <w:pStyle w:val="20"/>
              <w:shd w:val="clear"/>
              <w:spacing w:before="215" w:line="360" w:lineRule="auto"/>
              <w:ind w:left="243" w:right="238"/>
              <w:jc w:val="center"/>
              <w:rPr>
                <w:b/>
                <w:sz w:val="21"/>
                <w:szCs w:val="21"/>
                <w:highlight w:val="none"/>
                <w:lang w:eastAsia="en-US"/>
              </w:rPr>
            </w:pPr>
            <w:r>
              <w:rPr>
                <w:b/>
                <w:sz w:val="21"/>
                <w:szCs w:val="21"/>
                <w:highlight w:val="none"/>
                <w:lang w:eastAsia="en-US"/>
              </w:rPr>
              <w:t>备注说明</w:t>
            </w:r>
          </w:p>
        </w:tc>
        <w:tc>
          <w:tcPr>
            <w:tcW w:w="6064" w:type="dxa"/>
            <w:shd w:val="clear" w:color="auto" w:fill="auto"/>
          </w:tcPr>
          <w:p w14:paraId="2D1FCE08">
            <w:pPr>
              <w:pStyle w:val="20"/>
              <w:shd w:val="clear"/>
              <w:spacing w:line="360" w:lineRule="auto"/>
              <w:rPr>
                <w:sz w:val="21"/>
                <w:szCs w:val="21"/>
                <w:highlight w:val="none"/>
                <w:lang w:eastAsia="en-US"/>
              </w:rPr>
            </w:pPr>
          </w:p>
        </w:tc>
      </w:tr>
    </w:tbl>
    <w:p w14:paraId="7B38AE3C">
      <w:pPr>
        <w:pStyle w:val="10"/>
        <w:shd w:val="clear"/>
        <w:tabs>
          <w:tab w:val="left" w:pos="7181"/>
        </w:tabs>
        <w:spacing w:line="360" w:lineRule="auto"/>
        <w:ind w:right="1223" w:firstLine="3990" w:firstLineChars="1900"/>
        <w:rPr>
          <w:sz w:val="21"/>
          <w:szCs w:val="21"/>
          <w:highlight w:val="none"/>
        </w:rPr>
      </w:pPr>
    </w:p>
    <w:p w14:paraId="5BFB2CDC">
      <w:pPr>
        <w:pStyle w:val="10"/>
        <w:shd w:val="clear"/>
        <w:tabs>
          <w:tab w:val="left" w:pos="7181"/>
        </w:tabs>
        <w:spacing w:line="360" w:lineRule="auto"/>
        <w:ind w:right="1223" w:firstLine="4006" w:firstLineChars="1900"/>
        <w:rPr>
          <w:b/>
          <w:bCs/>
          <w:spacing w:val="-18"/>
          <w:sz w:val="21"/>
          <w:szCs w:val="21"/>
          <w:highlight w:val="none"/>
        </w:rPr>
      </w:pPr>
      <w:r>
        <w:rPr>
          <w:b/>
          <w:bCs/>
          <w:sz w:val="21"/>
          <w:szCs w:val="21"/>
          <w:highlight w:val="none"/>
        </w:rPr>
        <w:t>供应商</w:t>
      </w:r>
      <w:r>
        <w:rPr>
          <w:rFonts w:hint="eastAsia"/>
          <w:b/>
          <w:bCs/>
          <w:sz w:val="21"/>
          <w:szCs w:val="21"/>
          <w:highlight w:val="none"/>
        </w:rPr>
        <w:t>公章</w:t>
      </w:r>
      <w:r>
        <w:rPr>
          <w:b/>
          <w:bCs/>
          <w:spacing w:val="-18"/>
          <w:sz w:val="21"/>
          <w:szCs w:val="21"/>
          <w:highlight w:val="none"/>
        </w:rPr>
        <w:t xml:space="preserve">： </w:t>
      </w:r>
    </w:p>
    <w:p w14:paraId="2E3404E6">
      <w:pPr>
        <w:pStyle w:val="10"/>
        <w:shd w:val="clear"/>
        <w:tabs>
          <w:tab w:val="left" w:pos="5841"/>
          <w:tab w:val="left" w:pos="8923"/>
        </w:tabs>
        <w:spacing w:before="79" w:line="360" w:lineRule="auto"/>
        <w:ind w:right="501"/>
        <w:jc w:val="right"/>
        <w:rPr>
          <w:b/>
          <w:bCs/>
          <w:sz w:val="21"/>
          <w:szCs w:val="21"/>
          <w:highlight w:val="none"/>
        </w:rPr>
      </w:pPr>
      <w:r>
        <w:rPr>
          <w:rFonts w:hint="eastAsia"/>
          <w:b/>
          <w:bCs/>
          <w:sz w:val="21"/>
          <w:szCs w:val="21"/>
          <w:highlight w:val="none"/>
        </w:rPr>
        <w:t>法定代表人或其委托代理人：</w:t>
      </w:r>
      <w:r>
        <w:rPr>
          <w:rFonts w:hint="eastAsia"/>
          <w:b/>
          <w:bCs/>
          <w:sz w:val="21"/>
          <w:szCs w:val="21"/>
          <w:highlight w:val="none"/>
          <w:u w:val="single"/>
        </w:rPr>
        <w:t xml:space="preserve">  （签字或盖章）</w:t>
      </w:r>
    </w:p>
    <w:p w14:paraId="3CA50A3A">
      <w:pPr>
        <w:pStyle w:val="10"/>
        <w:shd w:val="clear"/>
        <w:tabs>
          <w:tab w:val="left" w:pos="6705"/>
        </w:tabs>
        <w:spacing w:line="360" w:lineRule="auto"/>
        <w:ind w:right="1223" w:firstLine="3990" w:firstLineChars="1900"/>
        <w:rPr>
          <w:sz w:val="21"/>
          <w:szCs w:val="21"/>
          <w:highlight w:val="none"/>
          <w:u w:val="single"/>
        </w:rPr>
      </w:pPr>
      <w:r>
        <w:rPr>
          <w:sz w:val="21"/>
          <w:szCs w:val="21"/>
          <w:highlight w:val="none"/>
        </w:rPr>
        <w:t>日期</w:t>
      </w:r>
      <w:r>
        <w:rPr>
          <w:spacing w:val="-18"/>
          <w:sz w:val="21"/>
          <w:szCs w:val="21"/>
          <w:highlight w:val="none"/>
        </w:rPr>
        <w:t>：</w:t>
      </w:r>
    </w:p>
    <w:p w14:paraId="7BF664B2">
      <w:pPr>
        <w:shd w:val="clear"/>
        <w:autoSpaceDE w:val="0"/>
        <w:autoSpaceDN w:val="0"/>
        <w:spacing w:before="120" w:beforeLines="50" w:after="120" w:afterLines="50" w:line="360" w:lineRule="auto"/>
        <w:ind w:right="210" w:rightChars="100"/>
        <w:jc w:val="left"/>
        <w:rPr>
          <w:rFonts w:ascii="宋体" w:hAnsi="宋体" w:cs="宋体"/>
          <w:b/>
          <w:kern w:val="0"/>
          <w:highlight w:val="none"/>
          <w:lang w:val="zh-CN" w:bidi="zh-CN"/>
        </w:rPr>
      </w:pPr>
      <w:r>
        <w:rPr>
          <w:rFonts w:ascii="宋体" w:hAnsi="宋体" w:cs="宋体"/>
          <w:b/>
          <w:kern w:val="0"/>
          <w:highlight w:val="none"/>
          <w:lang w:val="zh-CN" w:bidi="zh-CN"/>
        </w:rPr>
        <w:t>注：</w:t>
      </w:r>
    </w:p>
    <w:p w14:paraId="0C03B755">
      <w:pPr>
        <w:shd w:val="clear"/>
        <w:autoSpaceDE w:val="0"/>
        <w:autoSpaceDN w:val="0"/>
        <w:spacing w:before="120" w:beforeLines="50" w:after="120" w:afterLines="50" w:line="360" w:lineRule="auto"/>
        <w:ind w:right="210" w:rightChars="100" w:firstLine="422" w:firstLineChars="200"/>
        <w:jc w:val="left"/>
        <w:rPr>
          <w:rFonts w:ascii="宋体" w:hAnsi="宋体" w:cs="宋体"/>
          <w:b/>
          <w:kern w:val="0"/>
          <w:highlight w:val="none"/>
          <w:lang w:val="zh-CN" w:bidi="zh-CN"/>
        </w:rPr>
      </w:pPr>
      <w:r>
        <w:rPr>
          <w:rFonts w:ascii="宋体" w:hAnsi="宋体" w:cs="宋体"/>
          <w:b/>
          <w:kern w:val="0"/>
          <w:highlight w:val="none"/>
          <w:lang w:val="zh-CN" w:bidi="zh-CN"/>
        </w:rPr>
        <w:t>本表内容根据磋商文件要求包括了服务及其配套的保险、税费、技术服务（包括技术资料、的提供）</w:t>
      </w:r>
      <w:r>
        <w:rPr>
          <w:rFonts w:hint="eastAsia" w:ascii="宋体" w:hAnsi="宋体" w:cs="宋体"/>
          <w:b/>
          <w:kern w:val="0"/>
          <w:highlight w:val="none"/>
          <w:lang w:val="zh-CN" w:bidi="zh-CN"/>
        </w:rPr>
        <w:t>服务</w:t>
      </w:r>
      <w:r>
        <w:rPr>
          <w:rFonts w:ascii="宋体" w:hAnsi="宋体" w:cs="宋体"/>
          <w:b/>
          <w:kern w:val="0"/>
          <w:highlight w:val="none"/>
          <w:lang w:val="zh-CN" w:bidi="zh-CN"/>
        </w:rPr>
        <w:t>期内的售后服务保障等所有费用。</w:t>
      </w:r>
    </w:p>
    <w:p w14:paraId="3235F01A">
      <w:pPr>
        <w:shd w:val="clear"/>
        <w:autoSpaceDE w:val="0"/>
        <w:autoSpaceDN w:val="0"/>
        <w:spacing w:before="120" w:beforeLines="50" w:after="120" w:afterLines="50" w:line="360" w:lineRule="auto"/>
        <w:ind w:right="210" w:rightChars="100" w:firstLine="422" w:firstLineChars="200"/>
        <w:jc w:val="left"/>
        <w:rPr>
          <w:rFonts w:ascii="宋体" w:hAnsi="宋体" w:cs="宋体"/>
          <w:b/>
          <w:kern w:val="0"/>
          <w:highlight w:val="none"/>
          <w:lang w:val="zh-CN" w:bidi="zh-CN"/>
        </w:rPr>
      </w:pPr>
      <w:r>
        <w:rPr>
          <w:rFonts w:ascii="宋体" w:hAnsi="宋体" w:cs="宋体"/>
          <w:b/>
          <w:kern w:val="0"/>
          <w:highlight w:val="none"/>
          <w:lang w:val="zh-CN" w:bidi="zh-CN"/>
        </w:rPr>
        <w:t>特殊事项在备注中注明。</w:t>
      </w:r>
    </w:p>
    <w:p w14:paraId="1715EC33">
      <w:pPr>
        <w:shd w:val="clear"/>
        <w:autoSpaceDE w:val="0"/>
        <w:autoSpaceDN w:val="0"/>
        <w:spacing w:before="120" w:beforeLines="50" w:after="120" w:afterLines="50" w:line="360" w:lineRule="auto"/>
        <w:ind w:right="210" w:rightChars="100" w:firstLine="422" w:firstLineChars="200"/>
        <w:jc w:val="left"/>
        <w:rPr>
          <w:rFonts w:ascii="宋体" w:hAnsi="宋体" w:cs="宋体"/>
          <w:b/>
          <w:kern w:val="0"/>
          <w:highlight w:val="none"/>
          <w:lang w:val="zh-CN" w:bidi="zh-CN"/>
        </w:rPr>
      </w:pPr>
      <w:r>
        <w:rPr>
          <w:rFonts w:ascii="宋体" w:hAnsi="宋体" w:cs="宋体"/>
          <w:b/>
          <w:kern w:val="0"/>
          <w:highlight w:val="none"/>
          <w:lang w:val="zh-CN" w:bidi="zh-CN"/>
        </w:rPr>
        <w:t>供应商应根据其响应文件中报价表的内容填写唱标信息，唱标信息不作为评审的依据。唱标信息与报价表不一致的，以报价表为准。</w:t>
      </w:r>
    </w:p>
    <w:p w14:paraId="3268652E">
      <w:pPr>
        <w:shd w:val="clear"/>
        <w:spacing w:line="360" w:lineRule="auto"/>
        <w:rPr>
          <w:rFonts w:ascii="宋体" w:hAnsi="宋体"/>
          <w:b/>
          <w:bCs/>
          <w:spacing w:val="-12"/>
          <w:highlight w:val="none"/>
        </w:rPr>
        <w:sectPr>
          <w:pgSz w:w="11910" w:h="16840"/>
          <w:pgMar w:top="1400" w:right="1440" w:bottom="1220" w:left="1580" w:header="877" w:footer="1033" w:gutter="0"/>
          <w:cols w:space="720" w:num="1"/>
        </w:sectPr>
      </w:pPr>
    </w:p>
    <w:p w14:paraId="52B8676E">
      <w:pPr>
        <w:shd w:val="clear"/>
        <w:spacing w:line="360" w:lineRule="auto"/>
        <w:rPr>
          <w:rFonts w:ascii="宋体" w:hAnsi="宋体"/>
          <w:highlight w:val="none"/>
        </w:rPr>
        <w:sectPr>
          <w:type w:val="continuous"/>
          <w:pgSz w:w="11910" w:h="16840"/>
          <w:pgMar w:top="1400" w:right="1440" w:bottom="280" w:left="1580" w:header="720" w:footer="720" w:gutter="0"/>
          <w:cols w:space="720" w:num="1"/>
        </w:sectPr>
      </w:pPr>
    </w:p>
    <w:p w14:paraId="12228FA6">
      <w:pPr>
        <w:shd w:val="clear"/>
        <w:jc w:val="center"/>
        <w:outlineLvl w:val="2"/>
        <w:rPr>
          <w:b/>
          <w:sz w:val="28"/>
          <w:szCs w:val="28"/>
          <w:highlight w:val="none"/>
        </w:rPr>
      </w:pPr>
      <w:r>
        <w:rPr>
          <w:b/>
          <w:sz w:val="28"/>
          <w:szCs w:val="28"/>
          <w:highlight w:val="none"/>
        </w:rPr>
        <w:t>二、最后承诺报价表</w:t>
      </w:r>
    </w:p>
    <w:p w14:paraId="303B679A">
      <w:pPr>
        <w:pStyle w:val="10"/>
        <w:shd w:val="clear"/>
        <w:spacing w:before="9" w:line="360" w:lineRule="auto"/>
        <w:rPr>
          <w:b/>
          <w:sz w:val="21"/>
          <w:szCs w:val="21"/>
          <w:highlight w:val="none"/>
        </w:rPr>
      </w:pPr>
    </w:p>
    <w:p w14:paraId="18EA1488">
      <w:pPr>
        <w:shd w:val="clear"/>
        <w:jc w:val="center"/>
        <w:rPr>
          <w:b/>
          <w:sz w:val="28"/>
          <w:szCs w:val="28"/>
          <w:highlight w:val="none"/>
        </w:rPr>
      </w:pPr>
      <w:r>
        <w:rPr>
          <w:b/>
          <w:sz w:val="28"/>
          <w:szCs w:val="28"/>
          <w:highlight w:val="none"/>
        </w:rPr>
        <w:t>（项目第</w:t>
      </w:r>
      <w:r>
        <w:rPr>
          <w:b/>
          <w:sz w:val="28"/>
          <w:szCs w:val="28"/>
          <w:highlight w:val="none"/>
          <w:u w:val="single"/>
        </w:rPr>
        <w:tab/>
      </w:r>
      <w:r>
        <w:rPr>
          <w:b/>
          <w:sz w:val="28"/>
          <w:szCs w:val="28"/>
          <w:highlight w:val="none"/>
        </w:rPr>
        <w:t>次报价书）</w:t>
      </w:r>
    </w:p>
    <w:p w14:paraId="6118DB2B">
      <w:pPr>
        <w:pStyle w:val="10"/>
        <w:shd w:val="clear"/>
        <w:spacing w:before="9" w:line="360" w:lineRule="auto"/>
        <w:rPr>
          <w:b/>
          <w:sz w:val="21"/>
          <w:szCs w:val="21"/>
          <w:highlight w:val="none"/>
        </w:rPr>
      </w:pPr>
    </w:p>
    <w:p w14:paraId="028DD791">
      <w:pPr>
        <w:shd w:val="clear"/>
        <w:ind w:firstLine="211" w:firstLineChars="100"/>
        <w:jc w:val="left"/>
        <w:rPr>
          <w:rFonts w:ascii="宋体" w:hAnsi="宋体"/>
          <w:b/>
          <w:highlight w:val="none"/>
          <w:u w:val="single"/>
        </w:rPr>
      </w:pPr>
      <w:r>
        <w:rPr>
          <w:rFonts w:hint="eastAsia" w:ascii="宋体" w:hAnsi="宋体"/>
          <w:b/>
          <w:highlight w:val="none"/>
        </w:rPr>
        <w:t>项目名称</w:t>
      </w:r>
      <w:r>
        <w:rPr>
          <w:rFonts w:ascii="宋体" w:hAnsi="宋体"/>
          <w:b/>
          <w:highlight w:val="none"/>
        </w:rPr>
        <w:t>：</w:t>
      </w:r>
      <w:r>
        <w:rPr>
          <w:rFonts w:ascii="宋体" w:hAnsi="宋体"/>
          <w:b/>
          <w:highlight w:val="none"/>
          <w:u w:val="single"/>
        </w:rPr>
        <w:tab/>
      </w:r>
    </w:p>
    <w:p w14:paraId="26B5B434">
      <w:pPr>
        <w:pStyle w:val="2"/>
        <w:shd w:val="clear"/>
        <w:rPr>
          <w:highlight w:val="none"/>
        </w:rPr>
      </w:pPr>
    </w:p>
    <w:p w14:paraId="512EDAF5">
      <w:pPr>
        <w:shd w:val="clear"/>
        <w:ind w:firstLine="211" w:firstLineChars="100"/>
        <w:jc w:val="left"/>
        <w:rPr>
          <w:rFonts w:ascii="宋体" w:hAnsi="宋体"/>
          <w:b/>
          <w:highlight w:val="none"/>
          <w:u w:val="single"/>
        </w:rPr>
      </w:pPr>
      <w:r>
        <w:rPr>
          <w:rFonts w:ascii="宋体" w:hAnsi="宋体"/>
          <w:b/>
          <w:highlight w:val="none"/>
        </w:rPr>
        <w:t>项目编号：</w:t>
      </w:r>
    </w:p>
    <w:p w14:paraId="76045E4B">
      <w:pPr>
        <w:pStyle w:val="2"/>
        <w:shd w:val="clear"/>
        <w:rPr>
          <w:highlight w:val="none"/>
        </w:rPr>
      </w:pPr>
    </w:p>
    <w:tbl>
      <w:tblPr>
        <w:tblStyle w:val="15"/>
        <w:tblW w:w="8525"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368F0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2461" w:type="dxa"/>
            <w:shd w:val="clear" w:color="auto" w:fill="auto"/>
          </w:tcPr>
          <w:p w14:paraId="565252C6">
            <w:pPr>
              <w:pStyle w:val="20"/>
              <w:shd w:val="clear"/>
              <w:spacing w:before="177" w:line="360" w:lineRule="auto"/>
              <w:ind w:left="243" w:right="238"/>
              <w:jc w:val="center"/>
              <w:rPr>
                <w:b/>
                <w:sz w:val="21"/>
                <w:szCs w:val="21"/>
                <w:highlight w:val="none"/>
                <w:lang w:eastAsia="en-US"/>
              </w:rPr>
            </w:pPr>
            <w:r>
              <w:rPr>
                <w:b/>
                <w:sz w:val="21"/>
                <w:szCs w:val="21"/>
                <w:highlight w:val="none"/>
                <w:lang w:eastAsia="en-US"/>
              </w:rPr>
              <w:t>供应商名称</w:t>
            </w:r>
          </w:p>
        </w:tc>
        <w:tc>
          <w:tcPr>
            <w:tcW w:w="6064" w:type="dxa"/>
            <w:shd w:val="clear" w:color="auto" w:fill="auto"/>
          </w:tcPr>
          <w:p w14:paraId="1180C016">
            <w:pPr>
              <w:pStyle w:val="20"/>
              <w:shd w:val="clear"/>
              <w:spacing w:line="360" w:lineRule="auto"/>
              <w:rPr>
                <w:sz w:val="21"/>
                <w:szCs w:val="21"/>
                <w:highlight w:val="none"/>
                <w:lang w:eastAsia="en-US"/>
              </w:rPr>
            </w:pPr>
          </w:p>
        </w:tc>
      </w:tr>
      <w:tr w14:paraId="0740E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461" w:type="dxa"/>
            <w:shd w:val="clear" w:color="auto" w:fill="auto"/>
          </w:tcPr>
          <w:p w14:paraId="109FD19F">
            <w:pPr>
              <w:pStyle w:val="20"/>
              <w:shd w:val="clear"/>
              <w:spacing w:before="11" w:line="360" w:lineRule="auto"/>
              <w:rPr>
                <w:b/>
                <w:sz w:val="21"/>
                <w:szCs w:val="21"/>
                <w:highlight w:val="none"/>
                <w:lang w:eastAsia="en-US"/>
              </w:rPr>
            </w:pPr>
          </w:p>
          <w:p w14:paraId="38DB0FA4">
            <w:pPr>
              <w:pStyle w:val="20"/>
              <w:shd w:val="clear"/>
              <w:spacing w:line="360" w:lineRule="auto"/>
              <w:ind w:left="245" w:right="237"/>
              <w:jc w:val="center"/>
              <w:rPr>
                <w:b/>
                <w:sz w:val="21"/>
                <w:szCs w:val="21"/>
                <w:highlight w:val="none"/>
                <w:lang w:eastAsia="en-US"/>
              </w:rPr>
            </w:pPr>
            <w:r>
              <w:rPr>
                <w:b/>
                <w:sz w:val="21"/>
                <w:szCs w:val="21"/>
                <w:highlight w:val="none"/>
                <w:lang w:eastAsia="en-US"/>
              </w:rPr>
              <w:t>磋商范围</w:t>
            </w:r>
          </w:p>
        </w:tc>
        <w:tc>
          <w:tcPr>
            <w:tcW w:w="6064" w:type="dxa"/>
            <w:shd w:val="clear" w:color="auto" w:fill="auto"/>
          </w:tcPr>
          <w:p w14:paraId="30CD1E5D">
            <w:pPr>
              <w:pStyle w:val="20"/>
              <w:shd w:val="clear"/>
              <w:spacing w:before="11" w:line="360" w:lineRule="auto"/>
              <w:rPr>
                <w:b/>
                <w:sz w:val="21"/>
                <w:szCs w:val="21"/>
                <w:highlight w:val="none"/>
                <w:lang w:eastAsia="en-US"/>
              </w:rPr>
            </w:pPr>
          </w:p>
          <w:p w14:paraId="56C01C08">
            <w:pPr>
              <w:pStyle w:val="20"/>
              <w:shd w:val="clear"/>
              <w:tabs>
                <w:tab w:val="left" w:pos="1547"/>
              </w:tabs>
              <w:spacing w:line="360" w:lineRule="auto"/>
              <w:ind w:left="107"/>
              <w:rPr>
                <w:sz w:val="21"/>
                <w:szCs w:val="21"/>
                <w:highlight w:val="none"/>
                <w:lang w:eastAsia="en-US"/>
              </w:rPr>
            </w:pPr>
            <w:r>
              <w:rPr>
                <w:sz w:val="21"/>
                <w:szCs w:val="21"/>
                <w:highlight w:val="none"/>
                <w:lang w:eastAsia="en-US"/>
              </w:rPr>
              <w:t>全部</w:t>
            </w:r>
          </w:p>
        </w:tc>
      </w:tr>
      <w:tr w14:paraId="6A176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3" w:hRule="atLeast"/>
        </w:trPr>
        <w:tc>
          <w:tcPr>
            <w:tcW w:w="2461" w:type="dxa"/>
            <w:shd w:val="clear" w:color="auto" w:fill="auto"/>
            <w:vAlign w:val="center"/>
          </w:tcPr>
          <w:p w14:paraId="546DD8F9">
            <w:pPr>
              <w:pStyle w:val="20"/>
              <w:shd w:val="clear"/>
              <w:spacing w:before="7" w:line="360" w:lineRule="auto"/>
              <w:jc w:val="center"/>
              <w:rPr>
                <w:b/>
                <w:sz w:val="21"/>
                <w:szCs w:val="21"/>
                <w:highlight w:val="none"/>
                <w:lang w:eastAsia="en-US"/>
              </w:rPr>
            </w:pPr>
            <w:r>
              <w:rPr>
                <w:b/>
                <w:sz w:val="21"/>
                <w:szCs w:val="21"/>
                <w:highlight w:val="none"/>
                <w:lang w:eastAsia="en-US"/>
              </w:rPr>
              <w:t>磋商</w:t>
            </w:r>
            <w:r>
              <w:rPr>
                <w:rFonts w:hint="eastAsia"/>
                <w:b/>
                <w:sz w:val="21"/>
                <w:szCs w:val="21"/>
                <w:highlight w:val="none"/>
                <w:lang w:eastAsia="en-US"/>
              </w:rPr>
              <w:t>内容</w:t>
            </w:r>
          </w:p>
        </w:tc>
        <w:tc>
          <w:tcPr>
            <w:tcW w:w="6064" w:type="dxa"/>
            <w:shd w:val="clear" w:color="auto" w:fill="auto"/>
            <w:vAlign w:val="center"/>
          </w:tcPr>
          <w:p w14:paraId="02246482">
            <w:pPr>
              <w:pStyle w:val="20"/>
              <w:shd w:val="clear"/>
              <w:spacing w:line="360" w:lineRule="auto"/>
              <w:jc w:val="center"/>
              <w:rPr>
                <w:b/>
                <w:sz w:val="21"/>
                <w:szCs w:val="21"/>
                <w:highlight w:val="none"/>
                <w:lang w:eastAsia="en-US"/>
              </w:rPr>
            </w:pPr>
            <w:r>
              <w:rPr>
                <w:rFonts w:hint="eastAsia"/>
                <w:b/>
                <w:sz w:val="21"/>
                <w:szCs w:val="21"/>
                <w:highlight w:val="none"/>
              </w:rPr>
              <w:t>（此内容由</w:t>
            </w:r>
            <w:r>
              <w:rPr>
                <w:b/>
                <w:sz w:val="21"/>
                <w:szCs w:val="21"/>
                <w:highlight w:val="none"/>
              </w:rPr>
              <w:t>磋商</w:t>
            </w:r>
            <w:r>
              <w:rPr>
                <w:rFonts w:hint="eastAsia"/>
                <w:b/>
                <w:sz w:val="21"/>
                <w:szCs w:val="21"/>
                <w:highlight w:val="none"/>
              </w:rPr>
              <w:t>小组根据项目需求据实填写，如不对原文件内容进行修改，此项填“无”。）</w:t>
            </w:r>
          </w:p>
        </w:tc>
      </w:tr>
      <w:tr w14:paraId="3B001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461" w:type="dxa"/>
            <w:shd w:val="clear" w:color="auto" w:fill="auto"/>
          </w:tcPr>
          <w:p w14:paraId="5BDBA61D">
            <w:pPr>
              <w:pStyle w:val="20"/>
              <w:shd w:val="clear"/>
              <w:spacing w:before="7" w:line="360" w:lineRule="auto"/>
              <w:rPr>
                <w:b/>
                <w:sz w:val="21"/>
                <w:szCs w:val="21"/>
                <w:highlight w:val="none"/>
              </w:rPr>
            </w:pPr>
          </w:p>
          <w:p w14:paraId="290B41A1">
            <w:pPr>
              <w:pStyle w:val="20"/>
              <w:shd w:val="clear"/>
              <w:spacing w:line="360" w:lineRule="auto"/>
              <w:ind w:left="243" w:right="238"/>
              <w:jc w:val="center"/>
              <w:rPr>
                <w:b/>
                <w:sz w:val="21"/>
                <w:szCs w:val="21"/>
                <w:highlight w:val="none"/>
              </w:rPr>
            </w:pPr>
            <w:r>
              <w:rPr>
                <w:b/>
                <w:sz w:val="21"/>
                <w:szCs w:val="21"/>
                <w:highlight w:val="none"/>
              </w:rPr>
              <w:t>最后报价</w:t>
            </w:r>
          </w:p>
          <w:p w14:paraId="6F966908">
            <w:pPr>
              <w:pStyle w:val="20"/>
              <w:shd w:val="clear"/>
              <w:spacing w:before="161" w:line="360" w:lineRule="auto"/>
              <w:ind w:left="245" w:right="238"/>
              <w:jc w:val="center"/>
              <w:rPr>
                <w:b/>
                <w:sz w:val="21"/>
                <w:szCs w:val="21"/>
                <w:highlight w:val="none"/>
              </w:rPr>
            </w:pPr>
            <w:r>
              <w:rPr>
                <w:b/>
                <w:sz w:val="21"/>
                <w:szCs w:val="21"/>
                <w:highlight w:val="none"/>
              </w:rPr>
              <w:t>（详见备注说明）</w:t>
            </w:r>
          </w:p>
        </w:tc>
        <w:tc>
          <w:tcPr>
            <w:tcW w:w="6064" w:type="dxa"/>
            <w:shd w:val="clear" w:color="auto" w:fill="auto"/>
          </w:tcPr>
          <w:p w14:paraId="3CFA78DC">
            <w:pPr>
              <w:pStyle w:val="20"/>
              <w:shd w:val="clear"/>
              <w:spacing w:line="360" w:lineRule="auto"/>
              <w:rPr>
                <w:b/>
                <w:sz w:val="21"/>
                <w:szCs w:val="21"/>
                <w:highlight w:val="none"/>
              </w:rPr>
            </w:pPr>
          </w:p>
          <w:p w14:paraId="1CCD2D02">
            <w:pPr>
              <w:pStyle w:val="20"/>
              <w:shd w:val="clear"/>
              <w:spacing w:before="9" w:line="360" w:lineRule="auto"/>
              <w:rPr>
                <w:b/>
                <w:sz w:val="21"/>
                <w:szCs w:val="21"/>
                <w:highlight w:val="none"/>
              </w:rPr>
            </w:pPr>
          </w:p>
          <w:p w14:paraId="6BDF1BAB">
            <w:pPr>
              <w:pStyle w:val="20"/>
              <w:shd w:val="clear"/>
              <w:tabs>
                <w:tab w:val="left" w:pos="4482"/>
              </w:tabs>
              <w:spacing w:line="360" w:lineRule="auto"/>
              <w:ind w:left="107"/>
              <w:rPr>
                <w:sz w:val="21"/>
                <w:szCs w:val="21"/>
                <w:highlight w:val="none"/>
                <w:lang w:val="en-US"/>
              </w:rPr>
            </w:pPr>
            <w:r>
              <w:rPr>
                <w:rFonts w:hint="eastAsia"/>
                <w:sz w:val="21"/>
                <w:szCs w:val="21"/>
                <w:highlight w:val="none"/>
              </w:rPr>
              <w:t>大写</w:t>
            </w:r>
            <w:r>
              <w:rPr>
                <w:sz w:val="21"/>
                <w:szCs w:val="21"/>
                <w:highlight w:val="none"/>
                <w:lang w:eastAsia="en-US"/>
              </w:rPr>
              <w:t>：</w:t>
            </w:r>
            <w:r>
              <w:rPr>
                <w:sz w:val="21"/>
                <w:szCs w:val="21"/>
                <w:highlight w:val="none"/>
                <w:u w:val="single"/>
                <w:lang w:eastAsia="en-US"/>
              </w:rPr>
              <w:tab/>
            </w:r>
          </w:p>
        </w:tc>
      </w:tr>
      <w:tr w14:paraId="142AA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2461" w:type="dxa"/>
            <w:shd w:val="clear" w:color="auto" w:fill="auto"/>
          </w:tcPr>
          <w:p w14:paraId="7A813979">
            <w:pPr>
              <w:pStyle w:val="20"/>
              <w:shd w:val="clear"/>
              <w:spacing w:before="165" w:line="360" w:lineRule="auto"/>
              <w:ind w:right="238"/>
              <w:jc w:val="center"/>
              <w:rPr>
                <w:b/>
                <w:sz w:val="21"/>
                <w:szCs w:val="21"/>
                <w:highlight w:val="none"/>
                <w:lang w:eastAsia="en-US"/>
              </w:rPr>
            </w:pPr>
            <w:r>
              <w:rPr>
                <w:b/>
                <w:sz w:val="21"/>
                <w:szCs w:val="21"/>
                <w:highlight w:val="none"/>
                <w:lang w:eastAsia="en-US"/>
              </w:rPr>
              <w:t>备注说明</w:t>
            </w:r>
          </w:p>
        </w:tc>
        <w:tc>
          <w:tcPr>
            <w:tcW w:w="6064" w:type="dxa"/>
            <w:shd w:val="clear" w:color="auto" w:fill="auto"/>
          </w:tcPr>
          <w:p w14:paraId="275F5A24">
            <w:pPr>
              <w:pStyle w:val="20"/>
              <w:shd w:val="clear"/>
              <w:spacing w:line="360" w:lineRule="auto"/>
              <w:rPr>
                <w:sz w:val="21"/>
                <w:szCs w:val="21"/>
                <w:highlight w:val="none"/>
                <w:lang w:eastAsia="en-US"/>
              </w:rPr>
            </w:pPr>
          </w:p>
        </w:tc>
      </w:tr>
      <w:tr w14:paraId="1E76F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2461" w:type="dxa"/>
            <w:shd w:val="clear" w:color="auto" w:fill="auto"/>
          </w:tcPr>
          <w:p w14:paraId="6074AD8C">
            <w:pPr>
              <w:pStyle w:val="20"/>
              <w:shd w:val="clear"/>
              <w:spacing w:before="5" w:line="360" w:lineRule="auto"/>
              <w:rPr>
                <w:b/>
                <w:sz w:val="21"/>
                <w:szCs w:val="21"/>
                <w:highlight w:val="none"/>
                <w:lang w:eastAsia="en-US"/>
              </w:rPr>
            </w:pPr>
          </w:p>
          <w:p w14:paraId="47C6ABA8">
            <w:pPr>
              <w:pStyle w:val="20"/>
              <w:shd w:val="clear"/>
              <w:spacing w:line="360" w:lineRule="auto"/>
              <w:ind w:left="244" w:right="238"/>
              <w:jc w:val="center"/>
              <w:rPr>
                <w:b/>
                <w:sz w:val="21"/>
                <w:szCs w:val="21"/>
                <w:highlight w:val="none"/>
                <w:lang w:eastAsia="en-US"/>
              </w:rPr>
            </w:pPr>
            <w:r>
              <w:rPr>
                <w:b/>
                <w:sz w:val="21"/>
                <w:szCs w:val="21"/>
                <w:highlight w:val="none"/>
                <w:lang w:eastAsia="en-US"/>
              </w:rPr>
              <w:t>磋商小组签字</w:t>
            </w:r>
          </w:p>
        </w:tc>
        <w:tc>
          <w:tcPr>
            <w:tcW w:w="6064" w:type="dxa"/>
            <w:shd w:val="clear" w:color="auto" w:fill="auto"/>
          </w:tcPr>
          <w:p w14:paraId="593B41B8">
            <w:pPr>
              <w:pStyle w:val="20"/>
              <w:shd w:val="clear"/>
              <w:spacing w:line="360" w:lineRule="auto"/>
              <w:rPr>
                <w:sz w:val="21"/>
                <w:szCs w:val="21"/>
                <w:highlight w:val="none"/>
                <w:lang w:eastAsia="en-US"/>
              </w:rPr>
            </w:pPr>
          </w:p>
        </w:tc>
      </w:tr>
    </w:tbl>
    <w:p w14:paraId="2D211DBF">
      <w:pPr>
        <w:pStyle w:val="10"/>
        <w:shd w:val="clear"/>
        <w:tabs>
          <w:tab w:val="left" w:pos="6221"/>
        </w:tabs>
        <w:spacing w:before="79" w:line="360" w:lineRule="auto"/>
        <w:ind w:left="5261" w:right="504"/>
        <w:rPr>
          <w:b/>
          <w:bCs/>
          <w:spacing w:val="-19"/>
          <w:sz w:val="21"/>
          <w:szCs w:val="21"/>
          <w:highlight w:val="none"/>
        </w:rPr>
      </w:pPr>
      <w:r>
        <w:rPr>
          <w:b/>
          <w:bCs/>
          <w:sz w:val="21"/>
          <w:szCs w:val="21"/>
          <w:highlight w:val="none"/>
        </w:rPr>
        <w:t>供应商公章或授权代表签字</w:t>
      </w:r>
      <w:r>
        <w:rPr>
          <w:b/>
          <w:bCs/>
          <w:spacing w:val="-19"/>
          <w:sz w:val="21"/>
          <w:szCs w:val="21"/>
          <w:highlight w:val="none"/>
        </w:rPr>
        <w:t>：</w:t>
      </w:r>
    </w:p>
    <w:p w14:paraId="763F3A69">
      <w:pPr>
        <w:pStyle w:val="10"/>
        <w:shd w:val="clear"/>
        <w:tabs>
          <w:tab w:val="left" w:pos="6221"/>
        </w:tabs>
        <w:spacing w:before="79" w:line="360" w:lineRule="auto"/>
        <w:ind w:left="5261" w:right="504"/>
        <w:rPr>
          <w:sz w:val="21"/>
          <w:szCs w:val="21"/>
          <w:highlight w:val="none"/>
          <w:u w:val="single"/>
        </w:rPr>
      </w:pPr>
      <w:r>
        <w:rPr>
          <w:sz w:val="21"/>
          <w:szCs w:val="21"/>
          <w:highlight w:val="none"/>
        </w:rPr>
        <w:t>日</w:t>
      </w:r>
      <w:r>
        <w:rPr>
          <w:sz w:val="21"/>
          <w:szCs w:val="21"/>
          <w:highlight w:val="none"/>
        </w:rPr>
        <w:tab/>
      </w:r>
      <w:r>
        <w:rPr>
          <w:sz w:val="21"/>
          <w:szCs w:val="21"/>
          <w:highlight w:val="none"/>
        </w:rPr>
        <w:t>期：</w:t>
      </w:r>
    </w:p>
    <w:p w14:paraId="12CFA819">
      <w:pPr>
        <w:shd w:val="clear"/>
        <w:spacing w:before="120" w:beforeLines="50" w:after="120" w:afterLines="50" w:line="360" w:lineRule="auto"/>
        <w:ind w:firstLine="422" w:firstLineChars="200"/>
        <w:rPr>
          <w:rFonts w:ascii="宋体" w:hAnsi="宋体"/>
          <w:b/>
          <w:highlight w:val="none"/>
        </w:rPr>
      </w:pPr>
      <w:r>
        <w:rPr>
          <w:rFonts w:ascii="宋体" w:hAnsi="宋体"/>
          <w:b/>
          <w:highlight w:val="none"/>
        </w:rPr>
        <w:t>注：</w:t>
      </w:r>
    </w:p>
    <w:p w14:paraId="02578E5E">
      <w:pPr>
        <w:shd w:val="clear"/>
        <w:spacing w:before="120" w:beforeLines="50" w:after="120" w:afterLines="50" w:line="360" w:lineRule="auto"/>
        <w:ind w:firstLine="422" w:firstLineChars="200"/>
        <w:rPr>
          <w:rFonts w:ascii="宋体" w:hAnsi="宋体"/>
          <w:b/>
          <w:highlight w:val="none"/>
        </w:rPr>
      </w:pPr>
      <w:r>
        <w:rPr>
          <w:rFonts w:hint="eastAsia" w:ascii="宋体" w:hAnsi="宋体"/>
          <w:b/>
          <w:highlight w:val="none"/>
        </w:rPr>
        <w:t>1、</w:t>
      </w:r>
      <w:r>
        <w:rPr>
          <w:rFonts w:ascii="宋体" w:hAnsi="宋体"/>
          <w:b/>
          <w:highlight w:val="none"/>
        </w:rPr>
        <w:t>考虑磋商报价的方便，供应商在填写最后承诺报价后，（第一次报价-最后承诺报价）除以第一次报价后得出的优惠率视同为需求中全部服务的优惠浮动值（特定优惠除外），而不考虑项目规费税金的金额改变。此优惠率调整原则适用于合同内价格的计算及项目增减、变更时价格的计算。</w:t>
      </w:r>
    </w:p>
    <w:p w14:paraId="02A2D413">
      <w:pPr>
        <w:shd w:val="clear"/>
        <w:spacing w:line="360" w:lineRule="auto"/>
        <w:rPr>
          <w:rFonts w:ascii="宋体" w:hAnsi="宋体"/>
          <w:highlight w:val="none"/>
        </w:rPr>
        <w:sectPr>
          <w:pgSz w:w="11910" w:h="16840"/>
          <w:pgMar w:top="1400" w:right="1440" w:bottom="1220" w:left="1580" w:header="877" w:footer="1033" w:gutter="0"/>
          <w:cols w:space="720" w:num="1"/>
        </w:sectPr>
      </w:pPr>
    </w:p>
    <w:p w14:paraId="37EA53A8">
      <w:pPr>
        <w:shd w:val="clear"/>
        <w:jc w:val="center"/>
        <w:outlineLvl w:val="2"/>
        <w:rPr>
          <w:b/>
          <w:sz w:val="28"/>
          <w:szCs w:val="28"/>
          <w:highlight w:val="none"/>
        </w:rPr>
      </w:pPr>
      <w:r>
        <w:rPr>
          <w:b/>
          <w:sz w:val="28"/>
          <w:szCs w:val="28"/>
          <w:highlight w:val="none"/>
        </w:rPr>
        <w:t>三、磋商响应函</w:t>
      </w:r>
    </w:p>
    <w:p w14:paraId="675DAD12">
      <w:pPr>
        <w:pStyle w:val="22"/>
        <w:widowControl w:val="0"/>
        <w:shd w:val="clear"/>
        <w:spacing w:line="360" w:lineRule="auto"/>
        <w:rPr>
          <w:rFonts w:ascii="宋体" w:hAnsi="宋体"/>
          <w:bCs/>
          <w:highlight w:val="none"/>
          <w:u w:val="single"/>
        </w:rPr>
      </w:pPr>
      <w:r>
        <w:rPr>
          <w:rFonts w:hint="eastAsia" w:ascii="宋体" w:hAnsi="宋体"/>
          <w:bCs/>
          <w:highlight w:val="none"/>
        </w:rPr>
        <w:t>致：</w:t>
      </w:r>
      <w:r>
        <w:rPr>
          <w:rFonts w:hint="eastAsia" w:ascii="宋体" w:hAnsi="宋体"/>
          <w:bCs/>
          <w:highlight w:val="none"/>
          <w:u w:val="single"/>
        </w:rPr>
        <w:t xml:space="preserve">  （采购人）</w:t>
      </w:r>
    </w:p>
    <w:p w14:paraId="20771C23">
      <w:pPr>
        <w:pStyle w:val="10"/>
        <w:shd w:val="clear"/>
        <w:spacing w:before="2" w:line="360" w:lineRule="auto"/>
        <w:ind w:left="700"/>
        <w:rPr>
          <w:sz w:val="21"/>
          <w:szCs w:val="21"/>
          <w:highlight w:val="none"/>
        </w:rPr>
      </w:pPr>
      <w:r>
        <w:rPr>
          <w:sz w:val="21"/>
          <w:szCs w:val="21"/>
          <w:highlight w:val="none"/>
        </w:rPr>
        <w:t>根据贵方的</w:t>
      </w:r>
      <w:r>
        <w:rPr>
          <w:rFonts w:hint="eastAsia"/>
          <w:sz w:val="21"/>
          <w:szCs w:val="21"/>
          <w:highlight w:val="none"/>
        </w:rPr>
        <w:t>磋商</w:t>
      </w:r>
      <w:r>
        <w:rPr>
          <w:sz w:val="21"/>
          <w:szCs w:val="21"/>
          <w:highlight w:val="none"/>
        </w:rPr>
        <w:t>邀请公告，我方兹宣布同意如下：</w:t>
      </w:r>
    </w:p>
    <w:p w14:paraId="60B68C09">
      <w:pPr>
        <w:pStyle w:val="21"/>
        <w:numPr>
          <w:ilvl w:val="2"/>
          <w:numId w:val="13"/>
        </w:numPr>
        <w:shd w:val="clear"/>
        <w:tabs>
          <w:tab w:val="left" w:pos="942"/>
        </w:tabs>
        <w:spacing w:before="160" w:line="360" w:lineRule="auto"/>
        <w:ind w:right="357" w:firstLine="479"/>
        <w:rPr>
          <w:sz w:val="21"/>
          <w:szCs w:val="21"/>
          <w:highlight w:val="none"/>
        </w:rPr>
      </w:pPr>
      <w:r>
        <w:rPr>
          <w:spacing w:val="-11"/>
          <w:sz w:val="21"/>
          <w:szCs w:val="21"/>
          <w:highlight w:val="none"/>
        </w:rPr>
        <w:t>如我公司成交，我公司承诺愿意按磋商文件规定缴纳成交服</w:t>
      </w:r>
      <w:r>
        <w:rPr>
          <w:sz w:val="21"/>
          <w:szCs w:val="21"/>
          <w:highlight w:val="none"/>
        </w:rPr>
        <w:t>务费。按本次磋商文件规定及最后报价承诺</w:t>
      </w:r>
      <w:r>
        <w:rPr>
          <w:rFonts w:hint="eastAsia"/>
          <w:sz w:val="21"/>
          <w:szCs w:val="21"/>
          <w:highlight w:val="none"/>
          <w:lang w:val="en-US"/>
        </w:rPr>
        <w:t>提供相应服务</w:t>
      </w:r>
      <w:r>
        <w:rPr>
          <w:sz w:val="21"/>
          <w:szCs w:val="21"/>
          <w:highlight w:val="none"/>
        </w:rPr>
        <w:t>。</w:t>
      </w:r>
    </w:p>
    <w:p w14:paraId="77BDA26C">
      <w:pPr>
        <w:pStyle w:val="21"/>
        <w:numPr>
          <w:ilvl w:val="2"/>
          <w:numId w:val="13"/>
        </w:numPr>
        <w:shd w:val="clear"/>
        <w:tabs>
          <w:tab w:val="left" w:pos="942"/>
        </w:tabs>
        <w:spacing w:before="1" w:line="360" w:lineRule="auto"/>
        <w:ind w:right="361" w:firstLine="479"/>
        <w:rPr>
          <w:sz w:val="21"/>
          <w:szCs w:val="21"/>
          <w:highlight w:val="none"/>
        </w:rPr>
      </w:pPr>
      <w:r>
        <w:rPr>
          <w:spacing w:val="-1"/>
          <w:sz w:val="21"/>
          <w:szCs w:val="21"/>
          <w:highlight w:val="none"/>
        </w:rPr>
        <w:t>我方根据本次磋商文件的规定，严格履行合同的责任和义务</w:t>
      </w:r>
      <w:r>
        <w:rPr>
          <w:sz w:val="21"/>
          <w:szCs w:val="21"/>
          <w:highlight w:val="none"/>
        </w:rPr>
        <w:t>。</w:t>
      </w:r>
    </w:p>
    <w:p w14:paraId="31E9F236">
      <w:pPr>
        <w:pStyle w:val="21"/>
        <w:numPr>
          <w:ilvl w:val="2"/>
          <w:numId w:val="13"/>
        </w:numPr>
        <w:shd w:val="clear"/>
        <w:tabs>
          <w:tab w:val="left" w:pos="942"/>
        </w:tabs>
        <w:spacing w:before="161" w:line="360" w:lineRule="auto"/>
        <w:ind w:right="239" w:firstLine="479"/>
        <w:rPr>
          <w:sz w:val="21"/>
          <w:szCs w:val="21"/>
          <w:highlight w:val="none"/>
        </w:rPr>
      </w:pPr>
      <w:r>
        <w:rPr>
          <w:spacing w:val="-6"/>
          <w:sz w:val="21"/>
          <w:szCs w:val="21"/>
          <w:highlight w:val="none"/>
        </w:rPr>
        <w:t>我方已详细审核本次磋商文件，包括磋商文件附件、参考资料、磋商文件</w:t>
      </w:r>
      <w:r>
        <w:rPr>
          <w:rFonts w:hint="eastAsia"/>
          <w:spacing w:val="-4"/>
          <w:sz w:val="21"/>
          <w:szCs w:val="21"/>
          <w:highlight w:val="none"/>
        </w:rPr>
        <w:t>澄清</w:t>
      </w:r>
      <w:r>
        <w:rPr>
          <w:spacing w:val="-4"/>
          <w:sz w:val="21"/>
          <w:szCs w:val="21"/>
          <w:highlight w:val="none"/>
        </w:rPr>
        <w:t>或</w:t>
      </w:r>
      <w:r>
        <w:rPr>
          <w:rFonts w:hint="eastAsia"/>
          <w:spacing w:val="-4"/>
          <w:sz w:val="21"/>
          <w:szCs w:val="21"/>
          <w:highlight w:val="none"/>
        </w:rPr>
        <w:t>修改，</w:t>
      </w:r>
      <w:r>
        <w:rPr>
          <w:sz w:val="21"/>
          <w:szCs w:val="21"/>
          <w:highlight w:val="none"/>
        </w:rPr>
        <w:t>我方正式认可并遵守本次磋商文件，并对磋商文件各项</w:t>
      </w:r>
      <w:r>
        <w:rPr>
          <w:spacing w:val="-17"/>
          <w:sz w:val="21"/>
          <w:szCs w:val="21"/>
          <w:highlight w:val="none"/>
        </w:rPr>
        <w:t>条款、规定及要求均无异议。我方知道必须放弃提出含糊不清或误解问题的权利。</w:t>
      </w:r>
    </w:p>
    <w:p w14:paraId="205CAA2D">
      <w:pPr>
        <w:pStyle w:val="21"/>
        <w:numPr>
          <w:ilvl w:val="2"/>
          <w:numId w:val="13"/>
        </w:numPr>
        <w:shd w:val="clear"/>
        <w:tabs>
          <w:tab w:val="left" w:pos="942"/>
        </w:tabs>
        <w:spacing w:before="1" w:line="360" w:lineRule="auto"/>
        <w:ind w:right="357" w:firstLine="479"/>
        <w:rPr>
          <w:sz w:val="21"/>
          <w:szCs w:val="21"/>
          <w:highlight w:val="none"/>
        </w:rPr>
      </w:pPr>
      <w:r>
        <w:rPr>
          <w:spacing w:val="-5"/>
          <w:sz w:val="21"/>
          <w:szCs w:val="21"/>
          <w:highlight w:val="none"/>
        </w:rPr>
        <w:t>我方同意从供应商须知规定的磋商日期起遵循本磋商文件，并在供应商须</w:t>
      </w:r>
      <w:r>
        <w:rPr>
          <w:sz w:val="21"/>
          <w:szCs w:val="21"/>
          <w:highlight w:val="none"/>
        </w:rPr>
        <w:t>知规定的磋商有效期之前均具有约束力。</w:t>
      </w:r>
    </w:p>
    <w:p w14:paraId="4B92084F">
      <w:pPr>
        <w:pStyle w:val="21"/>
        <w:numPr>
          <w:ilvl w:val="2"/>
          <w:numId w:val="13"/>
        </w:numPr>
        <w:shd w:val="clear"/>
        <w:tabs>
          <w:tab w:val="left" w:pos="946"/>
        </w:tabs>
        <w:spacing w:before="2" w:line="360" w:lineRule="auto"/>
        <w:ind w:right="350" w:firstLine="479"/>
        <w:rPr>
          <w:sz w:val="21"/>
          <w:szCs w:val="21"/>
          <w:highlight w:val="none"/>
        </w:rPr>
      </w:pPr>
      <w:r>
        <w:rPr>
          <w:spacing w:val="4"/>
          <w:sz w:val="21"/>
          <w:szCs w:val="21"/>
          <w:highlight w:val="none"/>
        </w:rPr>
        <w:t>我方同意按贵方要求在磋商现场规定时间内向贵方提供与其磋商有关的</w:t>
      </w:r>
      <w:r>
        <w:rPr>
          <w:sz w:val="21"/>
          <w:szCs w:val="21"/>
          <w:highlight w:val="none"/>
        </w:rPr>
        <w:t>任何证据或补充资料，否则，我方的响应文件可被贵方拒绝。</w:t>
      </w:r>
    </w:p>
    <w:p w14:paraId="6AFFB75B">
      <w:pPr>
        <w:pStyle w:val="21"/>
        <w:numPr>
          <w:ilvl w:val="2"/>
          <w:numId w:val="13"/>
        </w:numPr>
        <w:shd w:val="clear"/>
        <w:tabs>
          <w:tab w:val="left" w:pos="942"/>
        </w:tabs>
        <w:spacing w:before="1" w:line="360" w:lineRule="auto"/>
        <w:ind w:left="941" w:hanging="242"/>
        <w:rPr>
          <w:sz w:val="21"/>
          <w:szCs w:val="21"/>
          <w:highlight w:val="none"/>
        </w:rPr>
      </w:pPr>
      <w:r>
        <w:rPr>
          <w:sz w:val="21"/>
          <w:szCs w:val="21"/>
          <w:highlight w:val="none"/>
        </w:rPr>
        <w:t>我方完全理解贵方不一定接受最低报价的磋商。</w:t>
      </w:r>
    </w:p>
    <w:p w14:paraId="3073D6FA">
      <w:pPr>
        <w:pStyle w:val="21"/>
        <w:numPr>
          <w:ilvl w:val="2"/>
          <w:numId w:val="13"/>
        </w:numPr>
        <w:shd w:val="clear"/>
        <w:tabs>
          <w:tab w:val="left" w:pos="942"/>
        </w:tabs>
        <w:spacing w:before="161" w:line="360" w:lineRule="auto"/>
        <w:ind w:left="941" w:hanging="242"/>
        <w:rPr>
          <w:sz w:val="21"/>
          <w:szCs w:val="21"/>
          <w:highlight w:val="none"/>
        </w:rPr>
      </w:pPr>
      <w:r>
        <w:rPr>
          <w:sz w:val="21"/>
          <w:szCs w:val="21"/>
          <w:highlight w:val="none"/>
        </w:rPr>
        <w:t>我方同意磋商文件规定的付款方式、</w:t>
      </w:r>
      <w:r>
        <w:rPr>
          <w:rFonts w:hint="eastAsia"/>
          <w:sz w:val="21"/>
          <w:szCs w:val="21"/>
          <w:highlight w:val="none"/>
        </w:rPr>
        <w:t>发行期限、合同履行</w:t>
      </w:r>
      <w:r>
        <w:rPr>
          <w:sz w:val="21"/>
          <w:szCs w:val="21"/>
          <w:highlight w:val="none"/>
        </w:rPr>
        <w:t>期限。</w:t>
      </w:r>
    </w:p>
    <w:p w14:paraId="078101A0">
      <w:pPr>
        <w:pStyle w:val="21"/>
        <w:numPr>
          <w:ilvl w:val="2"/>
          <w:numId w:val="13"/>
        </w:numPr>
        <w:shd w:val="clear"/>
        <w:tabs>
          <w:tab w:val="left" w:pos="1062"/>
        </w:tabs>
        <w:spacing w:before="161" w:line="360" w:lineRule="auto"/>
        <w:ind w:right="360" w:firstLine="479"/>
        <w:rPr>
          <w:spacing w:val="-1"/>
          <w:sz w:val="21"/>
          <w:szCs w:val="21"/>
          <w:highlight w:val="none"/>
        </w:rPr>
      </w:pPr>
      <w:r>
        <w:rPr>
          <w:spacing w:val="-1"/>
          <w:sz w:val="21"/>
          <w:szCs w:val="21"/>
          <w:highlight w:val="none"/>
        </w:rPr>
        <w:t>我方对响应文件中所提供资料、文件、证书及证件的真实性和有效性负责。</w:t>
      </w:r>
    </w:p>
    <w:p w14:paraId="6FC8179A">
      <w:pPr>
        <w:pStyle w:val="21"/>
        <w:numPr>
          <w:ilvl w:val="2"/>
          <w:numId w:val="13"/>
        </w:numPr>
        <w:shd w:val="clear"/>
        <w:tabs>
          <w:tab w:val="left" w:pos="1062"/>
        </w:tabs>
        <w:spacing w:before="161" w:line="360" w:lineRule="auto"/>
        <w:ind w:right="360" w:firstLine="479"/>
        <w:rPr>
          <w:spacing w:val="-1"/>
          <w:sz w:val="21"/>
          <w:szCs w:val="21"/>
          <w:highlight w:val="none"/>
        </w:rPr>
      </w:pPr>
      <w:r>
        <w:rPr>
          <w:rFonts w:hint="eastAsia"/>
          <w:spacing w:val="-1"/>
          <w:sz w:val="21"/>
          <w:szCs w:val="21"/>
          <w:highlight w:val="none"/>
        </w:rPr>
        <w:t>我方</w:t>
      </w:r>
      <w:r>
        <w:rPr>
          <w:rFonts w:hint="eastAsia"/>
          <w:spacing w:val="-1"/>
          <w:sz w:val="21"/>
          <w:szCs w:val="21"/>
          <w:highlight w:val="none"/>
          <w:lang w:val="en-US"/>
        </w:rPr>
        <w:t>保证在业务合作过程中落实余额包销责任。</w:t>
      </w:r>
    </w:p>
    <w:p w14:paraId="5B3D8790">
      <w:pPr>
        <w:pStyle w:val="21"/>
        <w:numPr>
          <w:ilvl w:val="2"/>
          <w:numId w:val="13"/>
        </w:numPr>
        <w:shd w:val="clear"/>
        <w:tabs>
          <w:tab w:val="left" w:pos="1062"/>
          <w:tab w:val="left" w:pos="4956"/>
          <w:tab w:val="left" w:pos="7116"/>
        </w:tabs>
        <w:spacing w:before="1" w:line="360" w:lineRule="auto"/>
        <w:ind w:left="697" w:firstLine="0"/>
        <w:rPr>
          <w:sz w:val="21"/>
          <w:szCs w:val="21"/>
          <w:highlight w:val="none"/>
        </w:rPr>
      </w:pPr>
      <w:r>
        <w:rPr>
          <w:sz w:val="21"/>
          <w:szCs w:val="21"/>
          <w:highlight w:val="none"/>
        </w:rPr>
        <w:t>与本磋商有关的通讯地址：</w:t>
      </w:r>
      <w:r>
        <w:rPr>
          <w:sz w:val="21"/>
          <w:szCs w:val="21"/>
          <w:highlight w:val="none"/>
          <w:u w:val="single"/>
        </w:rPr>
        <w:tab/>
      </w:r>
      <w:r>
        <w:rPr>
          <w:sz w:val="21"/>
          <w:szCs w:val="21"/>
          <w:highlight w:val="none"/>
          <w:u w:val="single"/>
        </w:rPr>
        <w:tab/>
      </w:r>
    </w:p>
    <w:p w14:paraId="5B1DBF5C">
      <w:pPr>
        <w:pStyle w:val="21"/>
        <w:shd w:val="clear"/>
        <w:tabs>
          <w:tab w:val="left" w:pos="1062"/>
          <w:tab w:val="left" w:pos="4956"/>
          <w:tab w:val="left" w:pos="7116"/>
        </w:tabs>
        <w:spacing w:before="1" w:line="360" w:lineRule="auto"/>
        <w:ind w:left="697" w:firstLine="0"/>
        <w:rPr>
          <w:sz w:val="21"/>
          <w:szCs w:val="21"/>
          <w:highlight w:val="none"/>
        </w:rPr>
      </w:pPr>
    </w:p>
    <w:p w14:paraId="08E8E751">
      <w:pPr>
        <w:pStyle w:val="21"/>
        <w:shd w:val="clear"/>
        <w:tabs>
          <w:tab w:val="left" w:pos="1062"/>
          <w:tab w:val="left" w:pos="8550"/>
        </w:tabs>
        <w:spacing w:before="1" w:line="360" w:lineRule="auto"/>
        <w:ind w:left="697" w:firstLine="3795" w:firstLineChars="1800"/>
        <w:rPr>
          <w:sz w:val="21"/>
          <w:szCs w:val="21"/>
          <w:highlight w:val="none"/>
        </w:rPr>
      </w:pPr>
      <w:bookmarkStart w:id="52" w:name="_Hlk67131634"/>
      <w:r>
        <w:rPr>
          <w:b/>
          <w:bCs/>
          <w:sz w:val="21"/>
          <w:szCs w:val="21"/>
          <w:highlight w:val="none"/>
        </w:rPr>
        <w:t>供应商</w:t>
      </w:r>
      <w:r>
        <w:rPr>
          <w:rFonts w:hint="eastAsia"/>
          <w:b/>
          <w:bCs/>
          <w:sz w:val="21"/>
          <w:szCs w:val="21"/>
          <w:highlight w:val="none"/>
        </w:rPr>
        <w:t>公章</w:t>
      </w:r>
      <w:r>
        <w:rPr>
          <w:b/>
          <w:bCs/>
          <w:sz w:val="21"/>
          <w:szCs w:val="21"/>
          <w:highlight w:val="none"/>
        </w:rPr>
        <w:t>：</w:t>
      </w:r>
      <w:r>
        <w:rPr>
          <w:sz w:val="21"/>
          <w:szCs w:val="21"/>
          <w:highlight w:val="none"/>
          <w:u w:val="single"/>
        </w:rPr>
        <w:tab/>
      </w:r>
    </w:p>
    <w:p w14:paraId="604A84F1">
      <w:pPr>
        <w:pStyle w:val="10"/>
        <w:shd w:val="clear"/>
        <w:tabs>
          <w:tab w:val="left" w:pos="5841"/>
          <w:tab w:val="left" w:pos="8923"/>
        </w:tabs>
        <w:spacing w:before="160" w:line="360" w:lineRule="auto"/>
        <w:ind w:left="703"/>
        <w:jc w:val="center"/>
        <w:rPr>
          <w:sz w:val="21"/>
          <w:szCs w:val="21"/>
          <w:highlight w:val="none"/>
          <w:u w:val="single"/>
        </w:rPr>
      </w:pPr>
      <w:r>
        <w:rPr>
          <w:rFonts w:hint="eastAsia"/>
          <w:b/>
          <w:bCs/>
          <w:sz w:val="21"/>
          <w:szCs w:val="21"/>
          <w:highlight w:val="none"/>
        </w:rPr>
        <w:t xml:space="preserve"> </w:t>
      </w:r>
      <w:r>
        <w:rPr>
          <w:b/>
          <w:bCs/>
          <w:sz w:val="21"/>
          <w:szCs w:val="21"/>
          <w:highlight w:val="none"/>
        </w:rPr>
        <w:t xml:space="preserve">                                 </w:t>
      </w:r>
      <w:r>
        <w:rPr>
          <w:rFonts w:hint="eastAsia"/>
          <w:b/>
          <w:bCs/>
          <w:sz w:val="21"/>
          <w:szCs w:val="21"/>
          <w:highlight w:val="none"/>
        </w:rPr>
        <w:t>法定代表人或其委托代理人：</w:t>
      </w:r>
      <w:r>
        <w:rPr>
          <w:rFonts w:hint="eastAsia"/>
          <w:b/>
          <w:bCs/>
          <w:sz w:val="21"/>
          <w:szCs w:val="21"/>
          <w:highlight w:val="none"/>
          <w:u w:val="single"/>
        </w:rPr>
        <w:t xml:space="preserve">（签字或盖章） </w:t>
      </w:r>
    </w:p>
    <w:bookmarkEnd w:id="52"/>
    <w:p w14:paraId="3B810021">
      <w:pPr>
        <w:shd w:val="clear"/>
        <w:spacing w:line="360" w:lineRule="auto"/>
        <w:jc w:val="right"/>
        <w:rPr>
          <w:rFonts w:ascii="宋体" w:hAnsi="宋体"/>
          <w:b/>
          <w:highlight w:val="none"/>
        </w:rPr>
        <w:sectPr>
          <w:pgSz w:w="11910" w:h="16840"/>
          <w:pgMar w:top="1400" w:right="1440" w:bottom="1220" w:left="1580" w:header="877" w:footer="1033" w:gutter="0"/>
          <w:cols w:space="720" w:num="1"/>
        </w:sectPr>
      </w:pPr>
      <w:r>
        <w:rPr>
          <w:rFonts w:hint="eastAsia" w:ascii="宋体" w:hAnsi="宋体" w:cs="宋体"/>
          <w:b/>
          <w:kern w:val="0"/>
          <w:highlight w:val="none"/>
          <w:lang w:val="zh-CN" w:bidi="zh-CN"/>
        </w:rPr>
        <w:t>年   月    日</w:t>
      </w:r>
    </w:p>
    <w:p w14:paraId="40AA3CD0">
      <w:pPr>
        <w:shd w:val="clear"/>
        <w:spacing w:line="360" w:lineRule="auto"/>
        <w:jc w:val="left"/>
        <w:rPr>
          <w:rFonts w:ascii="宋体" w:hAnsi="宋体" w:cs="黑体"/>
          <w:highlight w:val="none"/>
        </w:rPr>
      </w:pPr>
      <w:r>
        <w:rPr>
          <w:rFonts w:hint="eastAsia" w:ascii="宋体" w:hAnsi="宋体" w:cs="黑体"/>
          <w:b/>
          <w:highlight w:val="none"/>
        </w:rPr>
        <w:t>附录1</w:t>
      </w:r>
      <w:r>
        <w:rPr>
          <w:rFonts w:hint="eastAsia" w:ascii="宋体" w:hAnsi="宋体" w:cs="黑体"/>
          <w:highlight w:val="none"/>
        </w:rPr>
        <w:t>:</w:t>
      </w:r>
    </w:p>
    <w:p w14:paraId="7910DE10">
      <w:pPr>
        <w:shd w:val="clear"/>
        <w:spacing w:line="360" w:lineRule="auto"/>
        <w:jc w:val="left"/>
        <w:rPr>
          <w:rFonts w:ascii="宋体" w:hAnsi="宋体" w:cs="黑体"/>
          <w:highlight w:val="none"/>
        </w:rPr>
      </w:pPr>
    </w:p>
    <w:p w14:paraId="326EA9E5">
      <w:pPr>
        <w:shd w:val="clear"/>
        <w:spacing w:line="360" w:lineRule="auto"/>
        <w:jc w:val="center"/>
        <w:rPr>
          <w:rFonts w:ascii="宋体" w:hAnsi="宋体" w:cs="黑体"/>
          <w:highlight w:val="none"/>
        </w:rPr>
      </w:pPr>
      <w:r>
        <w:rPr>
          <w:rFonts w:hint="eastAsia" w:ascii="宋体" w:hAnsi="宋体" w:cs="黑体"/>
          <w:highlight w:val="none"/>
        </w:rPr>
        <w:t>响应供应商诚信承诺书</w:t>
      </w:r>
    </w:p>
    <w:p w14:paraId="06674E0A">
      <w:pPr>
        <w:pStyle w:val="22"/>
        <w:widowControl w:val="0"/>
        <w:shd w:val="clear"/>
        <w:spacing w:line="360" w:lineRule="auto"/>
        <w:rPr>
          <w:rFonts w:ascii="宋体" w:hAnsi="宋体"/>
          <w:bCs/>
          <w:highlight w:val="none"/>
          <w:u w:val="single"/>
        </w:rPr>
      </w:pPr>
      <w:r>
        <w:rPr>
          <w:rFonts w:hint="eastAsia" w:ascii="宋体" w:hAnsi="宋体"/>
          <w:bCs/>
          <w:highlight w:val="none"/>
        </w:rPr>
        <w:t>致：</w:t>
      </w:r>
      <w:r>
        <w:rPr>
          <w:rFonts w:hint="eastAsia" w:ascii="宋体" w:hAnsi="宋体"/>
          <w:bCs/>
          <w:highlight w:val="none"/>
          <w:u w:val="single"/>
        </w:rPr>
        <w:t xml:space="preserve">  （采购人）</w:t>
      </w:r>
    </w:p>
    <w:p w14:paraId="35E86EA7">
      <w:pPr>
        <w:shd w:val="clear"/>
        <w:spacing w:line="360" w:lineRule="auto"/>
        <w:ind w:firstLine="420" w:firstLineChars="200"/>
        <w:rPr>
          <w:rFonts w:ascii="宋体" w:hAnsi="宋体" w:cs="仿宋"/>
          <w:highlight w:val="none"/>
        </w:rPr>
      </w:pPr>
      <w:r>
        <w:rPr>
          <w:rFonts w:hint="eastAsia" w:ascii="宋体" w:hAnsi="宋体" w:cs="仿宋"/>
          <w:highlight w:val="none"/>
        </w:rPr>
        <w:t>我单位参加本次响应，承诺如下：</w:t>
      </w:r>
    </w:p>
    <w:p w14:paraId="657F21D6">
      <w:pPr>
        <w:shd w:val="clear"/>
        <w:spacing w:line="360" w:lineRule="auto"/>
        <w:ind w:firstLine="420" w:firstLineChars="200"/>
        <w:rPr>
          <w:rFonts w:ascii="宋体" w:hAnsi="宋体" w:cs="仿宋"/>
          <w:highlight w:val="none"/>
        </w:rPr>
      </w:pPr>
      <w:r>
        <w:rPr>
          <w:rFonts w:hint="eastAsia" w:ascii="宋体" w:hAnsi="宋体" w:cs="仿宋"/>
          <w:highlight w:val="none"/>
        </w:rPr>
        <w:t>1. 提供的所有资料都是真实有效。如被发现提供虚假资料或虚假承诺（声明），同意取消磋商和成交候选人资格。</w:t>
      </w:r>
    </w:p>
    <w:p w14:paraId="3B5BFC0B">
      <w:pPr>
        <w:shd w:val="clear"/>
        <w:spacing w:line="360" w:lineRule="auto"/>
        <w:ind w:firstLine="420" w:firstLineChars="200"/>
        <w:rPr>
          <w:rFonts w:ascii="宋体" w:hAnsi="宋体" w:cs="仿宋"/>
          <w:highlight w:val="none"/>
        </w:rPr>
      </w:pPr>
      <w:r>
        <w:rPr>
          <w:rFonts w:hint="eastAsia" w:ascii="宋体" w:hAnsi="宋体" w:cs="仿宋"/>
          <w:highlight w:val="none"/>
        </w:rPr>
        <w:t>2. 不存在借用资质、串通响应等情形。如被发现，同意取消磋商和成交候选人资格。</w:t>
      </w:r>
    </w:p>
    <w:p w14:paraId="26EF93B8">
      <w:pPr>
        <w:shd w:val="clear"/>
        <w:spacing w:line="360" w:lineRule="auto"/>
        <w:ind w:firstLine="420" w:firstLineChars="200"/>
        <w:rPr>
          <w:rFonts w:ascii="宋体" w:hAnsi="宋体" w:cs="仿宋"/>
          <w:highlight w:val="none"/>
        </w:rPr>
      </w:pPr>
      <w:r>
        <w:rPr>
          <w:rFonts w:hint="eastAsia" w:ascii="宋体" w:hAnsi="宋体" w:cs="仿宋"/>
          <w:highlight w:val="none"/>
        </w:rPr>
        <w:t>3．如我方为成交候选人，除不可抗力（是指不能预见、不能避免并不能克服的客观情况，包括自然灾害和社会突发事件，如地震、海啸、瘟疫、水灾、骚乱、暴动、战争等），不因任何其它原因放弃成交候选人资格。</w:t>
      </w:r>
    </w:p>
    <w:p w14:paraId="3041E5FC">
      <w:pPr>
        <w:shd w:val="clear"/>
        <w:spacing w:line="360" w:lineRule="auto"/>
        <w:ind w:firstLine="420" w:firstLineChars="200"/>
        <w:rPr>
          <w:rFonts w:ascii="宋体" w:hAnsi="宋体" w:cs="仿宋"/>
          <w:highlight w:val="none"/>
        </w:rPr>
      </w:pPr>
      <w:r>
        <w:rPr>
          <w:rFonts w:hint="eastAsia" w:ascii="宋体" w:hAnsi="宋体" w:cs="仿宋"/>
          <w:highlight w:val="none"/>
        </w:rPr>
        <w:t>4、我方成交后，严格按照采购文件和我单位响应文件的约定签订合同。</w:t>
      </w:r>
    </w:p>
    <w:p w14:paraId="290438CA">
      <w:pPr>
        <w:shd w:val="clear"/>
        <w:spacing w:line="360" w:lineRule="auto"/>
        <w:ind w:firstLine="420" w:firstLineChars="200"/>
        <w:rPr>
          <w:rFonts w:ascii="宋体" w:hAnsi="宋体" w:cs="仿宋"/>
          <w:highlight w:val="none"/>
        </w:rPr>
      </w:pPr>
      <w:r>
        <w:rPr>
          <w:rFonts w:hint="eastAsia" w:ascii="宋体" w:hAnsi="宋体" w:cs="仿宋"/>
          <w:highlight w:val="none"/>
        </w:rPr>
        <w:t>5、我方同意将达不到供应商资格要求条件仍参与磋商或被行政主管部门、监督管理部门等暂停、取消公共资源交易资格且在限制期内仍参与磋商的情形视为弄虚作假，愿意接受处理。</w:t>
      </w:r>
    </w:p>
    <w:p w14:paraId="1CB970E3">
      <w:pPr>
        <w:shd w:val="clear"/>
        <w:spacing w:line="360" w:lineRule="auto"/>
        <w:ind w:firstLine="420" w:firstLineChars="200"/>
        <w:rPr>
          <w:rFonts w:ascii="宋体" w:hAnsi="宋体" w:cs="仿宋"/>
          <w:highlight w:val="none"/>
        </w:rPr>
      </w:pPr>
      <w:r>
        <w:rPr>
          <w:rFonts w:hint="eastAsia" w:ascii="宋体" w:hAnsi="宋体" w:cs="仿宋"/>
          <w:highlight w:val="none"/>
        </w:rPr>
        <w:t>6、我方参与磋商如出现报价高于该项目最高限价的情形，同意视为串通响应并接受处理。</w:t>
      </w:r>
    </w:p>
    <w:p w14:paraId="40833201">
      <w:pPr>
        <w:shd w:val="clear"/>
        <w:spacing w:line="360" w:lineRule="auto"/>
        <w:ind w:firstLine="420" w:firstLineChars="200"/>
        <w:rPr>
          <w:rFonts w:ascii="宋体" w:hAnsi="宋体" w:cs="仿宋"/>
          <w:highlight w:val="none"/>
        </w:rPr>
      </w:pPr>
      <w:r>
        <w:rPr>
          <w:rFonts w:hint="eastAsia" w:ascii="宋体" w:hAnsi="宋体" w:cs="仿宋"/>
          <w:highlight w:val="none"/>
        </w:rPr>
        <w:t>7、我方具有履行合同所必须的设备和专业技术能力；拥有熟悉相关业务规则及操作程序的专业人员；拟派项目负责人需具有发行公司债的成功案例，并具备与发行相关的会计、法律相关业务知识。</w:t>
      </w:r>
    </w:p>
    <w:p w14:paraId="035663A9">
      <w:pPr>
        <w:shd w:val="clear"/>
        <w:spacing w:line="360" w:lineRule="auto"/>
        <w:ind w:firstLine="420" w:firstLineChars="200"/>
        <w:rPr>
          <w:rFonts w:ascii="宋体" w:hAnsi="宋体" w:cs="仿宋"/>
          <w:highlight w:val="none"/>
        </w:rPr>
      </w:pPr>
      <w:r>
        <w:rPr>
          <w:rFonts w:hint="eastAsia" w:ascii="宋体" w:hAnsi="宋体" w:cs="仿宋"/>
          <w:highlight w:val="none"/>
        </w:rPr>
        <w:t>8、我方依法缴纳税收和社会保障资金的良好记录；</w:t>
      </w:r>
    </w:p>
    <w:p w14:paraId="1405958E">
      <w:pPr>
        <w:shd w:val="clear"/>
        <w:spacing w:line="360" w:lineRule="auto"/>
        <w:ind w:firstLine="420" w:firstLineChars="200"/>
        <w:rPr>
          <w:highlight w:val="none"/>
        </w:rPr>
      </w:pPr>
      <w:r>
        <w:rPr>
          <w:rFonts w:hint="eastAsia" w:ascii="宋体" w:hAnsi="宋体" w:cs="仿宋"/>
          <w:highlight w:val="none"/>
        </w:rPr>
        <w:t>9、我方保证在业务合作过程中落实余额包销责任。</w:t>
      </w:r>
    </w:p>
    <w:p w14:paraId="286A04A1">
      <w:pPr>
        <w:shd w:val="clear"/>
        <w:spacing w:line="360" w:lineRule="auto"/>
        <w:ind w:firstLine="420" w:firstLineChars="200"/>
        <w:rPr>
          <w:rFonts w:ascii="宋体" w:hAnsi="宋体" w:cs="华文仿宋"/>
          <w:kern w:val="0"/>
          <w:highlight w:val="none"/>
        </w:rPr>
      </w:pPr>
      <w:r>
        <w:rPr>
          <w:rFonts w:hint="eastAsia" w:ascii="宋体" w:hAnsi="宋体" w:cs="华文仿宋"/>
          <w:kern w:val="0"/>
          <w:highlight w:val="none"/>
        </w:rPr>
        <w:t>出现违反上述承诺情形之一的，我单位还同意在 1 至 3 年内不参与</w:t>
      </w:r>
      <w:bookmarkStart w:id="53" w:name="_Hlk67131073"/>
      <w:r>
        <w:rPr>
          <w:rFonts w:hint="eastAsia" w:ascii="宋体" w:hAnsi="宋体" w:cs="华文仿宋"/>
          <w:kern w:val="0"/>
          <w:highlight w:val="none"/>
        </w:rPr>
        <w:t>贵单位组织的</w:t>
      </w:r>
      <w:bookmarkEnd w:id="53"/>
      <w:r>
        <w:rPr>
          <w:rFonts w:hint="eastAsia" w:ascii="宋体" w:hAnsi="宋体" w:cs="华文仿宋"/>
          <w:kern w:val="0"/>
          <w:highlight w:val="none"/>
        </w:rPr>
        <w:t>所有交易活动，且后期我单位不因公司表现良好等各种理由向采购人申请予以恢复参与贵单位组织的交易活动，采购人也不应以公司表现良好等各种理由为由提前解除对我单位的处理。愿意公开披露我单位违反承诺的不良行为信息，愿意接受处罚并承担所有经济损失和法律责任。</w:t>
      </w:r>
    </w:p>
    <w:p w14:paraId="1BE768EE">
      <w:pPr>
        <w:shd w:val="clear"/>
        <w:spacing w:line="360" w:lineRule="auto"/>
        <w:ind w:firstLine="420" w:firstLineChars="200"/>
        <w:rPr>
          <w:rFonts w:ascii="宋体" w:hAnsi="宋体"/>
          <w:highlight w:val="none"/>
        </w:rPr>
      </w:pPr>
      <w:r>
        <w:rPr>
          <w:rFonts w:hint="eastAsia" w:ascii="宋体" w:hAnsi="宋体"/>
          <w:highlight w:val="none"/>
        </w:rPr>
        <w:t xml:space="preserve">后期履约过程中除不可抗力外如我单位放弃（拒绝）履约，我单位（乙方）三年不参与贵单位组织的交易活动，且在处理期间不因公司表现良好等各种理由向采购人申请予以提前恢复参与贵单位组织的交易活动，采购人（甲方）也不能以公司表现良好等各种理由为由提前解除对我单位（乙方）的处理。 </w:t>
      </w:r>
    </w:p>
    <w:p w14:paraId="760BCEAE">
      <w:pPr>
        <w:shd w:val="clear"/>
        <w:spacing w:line="360" w:lineRule="auto"/>
        <w:ind w:firstLine="522" w:firstLineChars="249"/>
        <w:rPr>
          <w:rFonts w:ascii="宋体" w:hAnsi="宋体"/>
          <w:highlight w:val="none"/>
        </w:rPr>
      </w:pPr>
      <w:r>
        <w:rPr>
          <w:rFonts w:hint="eastAsia" w:ascii="宋体" w:hAnsi="宋体"/>
          <w:highlight w:val="none"/>
        </w:rPr>
        <w:t>此承诺不受响应有效期的限制。</w:t>
      </w:r>
    </w:p>
    <w:p w14:paraId="60DD31F3">
      <w:pPr>
        <w:shd w:val="clear"/>
        <w:spacing w:line="360" w:lineRule="auto"/>
        <w:ind w:firstLine="420" w:firstLineChars="200"/>
        <w:jc w:val="right"/>
        <w:rPr>
          <w:rFonts w:ascii="宋体" w:hAnsi="宋体" w:cs="华文仿宋"/>
          <w:kern w:val="0"/>
          <w:highlight w:val="none"/>
        </w:rPr>
      </w:pPr>
    </w:p>
    <w:p w14:paraId="5B503CD6">
      <w:pPr>
        <w:pStyle w:val="22"/>
        <w:widowControl w:val="0"/>
        <w:shd w:val="clear"/>
        <w:spacing w:line="360" w:lineRule="auto"/>
        <w:ind w:firstLine="3795" w:firstLineChars="1800"/>
        <w:rPr>
          <w:rFonts w:ascii="宋体" w:hAnsi="宋体" w:cs="宋体"/>
          <w:b/>
          <w:bCs/>
          <w:highlight w:val="none"/>
          <w:u w:val="single"/>
        </w:rPr>
      </w:pPr>
      <w:r>
        <w:rPr>
          <w:rFonts w:hint="eastAsia" w:ascii="宋体" w:hAnsi="宋体"/>
          <w:b/>
          <w:bCs/>
          <w:highlight w:val="none"/>
        </w:rPr>
        <w:t>供应商公章</w:t>
      </w:r>
      <w:r>
        <w:rPr>
          <w:rFonts w:hint="eastAsia" w:ascii="宋体" w:hAnsi="宋体" w:cs="宋体"/>
          <w:b/>
          <w:bCs/>
          <w:highlight w:val="none"/>
        </w:rPr>
        <w:t>：</w:t>
      </w:r>
    </w:p>
    <w:p w14:paraId="5532946B">
      <w:pPr>
        <w:pStyle w:val="22"/>
        <w:widowControl w:val="0"/>
        <w:shd w:val="clear"/>
        <w:spacing w:line="360" w:lineRule="auto"/>
        <w:ind w:firstLine="2372" w:firstLineChars="1125"/>
        <w:rPr>
          <w:rFonts w:ascii="宋体" w:hAnsi="宋体"/>
          <w:b/>
          <w:bCs/>
          <w:highlight w:val="none"/>
        </w:rPr>
      </w:pPr>
      <w:r>
        <w:rPr>
          <w:rFonts w:hint="eastAsia" w:ascii="宋体" w:hAnsi="宋体"/>
          <w:b/>
          <w:bCs/>
          <w:highlight w:val="none"/>
        </w:rPr>
        <w:t>法定代表人或其委托代理人：</w:t>
      </w:r>
      <w:r>
        <w:rPr>
          <w:rFonts w:hint="eastAsia" w:ascii="宋体" w:hAnsi="宋体"/>
          <w:b/>
          <w:bCs/>
          <w:highlight w:val="none"/>
          <w:u w:val="single"/>
        </w:rPr>
        <w:t>（签字或盖章）</w:t>
      </w:r>
    </w:p>
    <w:p w14:paraId="75A11111">
      <w:pPr>
        <w:pStyle w:val="22"/>
        <w:widowControl w:val="0"/>
        <w:shd w:val="clear"/>
        <w:spacing w:line="360" w:lineRule="auto"/>
        <w:ind w:firstLine="420"/>
        <w:jc w:val="center"/>
        <w:rPr>
          <w:rFonts w:ascii="宋体" w:hAnsi="宋体" w:cs="宋体"/>
          <w:highlight w:val="none"/>
        </w:rPr>
      </w:pPr>
      <w:r>
        <w:rPr>
          <w:rFonts w:hint="eastAsia" w:ascii="宋体" w:hAnsi="宋体" w:cs="宋体"/>
          <w:highlight w:val="none"/>
        </w:rPr>
        <w:t xml:space="preserve">                                               年   月    日</w:t>
      </w:r>
    </w:p>
    <w:p w14:paraId="20C669C9">
      <w:pPr>
        <w:widowControl/>
        <w:shd w:val="clear"/>
        <w:spacing w:line="360" w:lineRule="auto"/>
        <w:jc w:val="left"/>
        <w:rPr>
          <w:rFonts w:ascii="宋体" w:hAnsi="宋体"/>
          <w:b/>
          <w:bCs/>
          <w:highlight w:val="none"/>
        </w:rPr>
      </w:pPr>
      <w:r>
        <w:rPr>
          <w:rFonts w:ascii="宋体" w:hAnsi="宋体" w:cs="宋体"/>
          <w:highlight w:val="none"/>
        </w:rPr>
        <w:br w:type="page"/>
      </w:r>
    </w:p>
    <w:p w14:paraId="20B33CD4">
      <w:pPr>
        <w:numPr>
          <w:ilvl w:val="0"/>
          <w:numId w:val="14"/>
        </w:numPr>
        <w:shd w:val="clear"/>
        <w:jc w:val="center"/>
        <w:outlineLvl w:val="2"/>
        <w:rPr>
          <w:b/>
          <w:sz w:val="28"/>
          <w:szCs w:val="28"/>
          <w:highlight w:val="none"/>
        </w:rPr>
      </w:pPr>
      <w:r>
        <w:rPr>
          <w:b/>
          <w:sz w:val="28"/>
          <w:szCs w:val="28"/>
          <w:highlight w:val="none"/>
        </w:rPr>
        <w:t>无重大违法记录声明函、无不良信用记录声明函</w:t>
      </w:r>
    </w:p>
    <w:p w14:paraId="4A72B528">
      <w:pPr>
        <w:pStyle w:val="2"/>
        <w:shd w:val="clear"/>
        <w:ind w:left="840" w:leftChars="400" w:firstLine="0" w:firstLineChars="0"/>
        <w:rPr>
          <w:highlight w:val="none"/>
        </w:rPr>
      </w:pPr>
    </w:p>
    <w:p w14:paraId="27F1103E">
      <w:pPr>
        <w:pStyle w:val="21"/>
        <w:shd w:val="clear"/>
        <w:tabs>
          <w:tab w:val="left" w:pos="896"/>
        </w:tabs>
        <w:spacing w:before="192" w:line="360" w:lineRule="auto"/>
        <w:ind w:left="654" w:right="357" w:firstLine="0"/>
        <w:jc w:val="both"/>
        <w:rPr>
          <w:sz w:val="21"/>
          <w:szCs w:val="21"/>
          <w:highlight w:val="none"/>
        </w:rPr>
      </w:pPr>
      <w:r>
        <w:rPr>
          <w:rFonts w:hint="eastAsia"/>
          <w:spacing w:val="-6"/>
          <w:sz w:val="21"/>
          <w:szCs w:val="21"/>
          <w:highlight w:val="none"/>
          <w:lang w:val="en-US"/>
        </w:rPr>
        <w:t>1.</w:t>
      </w:r>
      <w:r>
        <w:rPr>
          <w:spacing w:val="-6"/>
          <w:sz w:val="21"/>
          <w:szCs w:val="21"/>
          <w:highlight w:val="none"/>
        </w:rPr>
        <w:t>本单位郑重声明，根据</w:t>
      </w:r>
      <w:r>
        <w:rPr>
          <w:rFonts w:hint="eastAsia"/>
          <w:spacing w:val="-6"/>
          <w:sz w:val="21"/>
          <w:szCs w:val="21"/>
          <w:highlight w:val="none"/>
          <w:lang w:val="en-US"/>
        </w:rPr>
        <w:t>相关法律法规</w:t>
      </w:r>
      <w:r>
        <w:rPr>
          <w:spacing w:val="-7"/>
          <w:sz w:val="21"/>
          <w:szCs w:val="21"/>
          <w:highlight w:val="none"/>
        </w:rPr>
        <w:t>的规定，参加</w:t>
      </w:r>
      <w:r>
        <w:rPr>
          <w:rFonts w:hint="eastAsia"/>
          <w:spacing w:val="-7"/>
          <w:sz w:val="21"/>
          <w:szCs w:val="21"/>
          <w:highlight w:val="none"/>
        </w:rPr>
        <w:t>采购</w:t>
      </w:r>
      <w:r>
        <w:rPr>
          <w:spacing w:val="-7"/>
          <w:sz w:val="21"/>
          <w:szCs w:val="21"/>
          <w:highlight w:val="none"/>
        </w:rPr>
        <w:t>活动前三年内，本单位在经营活</w:t>
      </w:r>
      <w:r>
        <w:rPr>
          <w:spacing w:val="-8"/>
          <w:sz w:val="21"/>
          <w:szCs w:val="21"/>
          <w:highlight w:val="none"/>
        </w:rPr>
        <w:t>动中没有重大违法记录，没有因违法经营受到刑事处罚或者责令停产停业、吊销</w:t>
      </w:r>
      <w:r>
        <w:rPr>
          <w:spacing w:val="-10"/>
          <w:sz w:val="21"/>
          <w:szCs w:val="21"/>
          <w:highlight w:val="none"/>
        </w:rPr>
        <w:t>许可证或者执照、较大数额罚款等行政处罚，且未在被禁止参加</w:t>
      </w:r>
      <w:r>
        <w:rPr>
          <w:rFonts w:hint="eastAsia"/>
          <w:spacing w:val="-10"/>
          <w:sz w:val="21"/>
          <w:szCs w:val="21"/>
          <w:highlight w:val="none"/>
        </w:rPr>
        <w:t>采购</w:t>
      </w:r>
      <w:r>
        <w:rPr>
          <w:spacing w:val="-10"/>
          <w:sz w:val="21"/>
          <w:szCs w:val="21"/>
          <w:highlight w:val="none"/>
        </w:rPr>
        <w:t>活动的</w:t>
      </w:r>
      <w:r>
        <w:rPr>
          <w:sz w:val="21"/>
          <w:szCs w:val="21"/>
          <w:highlight w:val="none"/>
        </w:rPr>
        <w:t>处罚期限内。</w:t>
      </w:r>
    </w:p>
    <w:p w14:paraId="32661E61">
      <w:pPr>
        <w:pStyle w:val="21"/>
        <w:shd w:val="clear"/>
        <w:tabs>
          <w:tab w:val="left" w:pos="896"/>
        </w:tabs>
        <w:spacing w:before="3" w:line="360" w:lineRule="auto"/>
        <w:ind w:left="653" w:firstLine="0"/>
        <w:rPr>
          <w:sz w:val="21"/>
          <w:szCs w:val="21"/>
          <w:highlight w:val="none"/>
        </w:rPr>
      </w:pPr>
      <w:r>
        <w:rPr>
          <w:rFonts w:hint="eastAsia"/>
          <w:sz w:val="21"/>
          <w:szCs w:val="21"/>
          <w:highlight w:val="none"/>
          <w:lang w:val="en-US"/>
        </w:rPr>
        <w:t>2.</w:t>
      </w:r>
      <w:r>
        <w:rPr>
          <w:sz w:val="21"/>
          <w:szCs w:val="21"/>
          <w:highlight w:val="none"/>
        </w:rPr>
        <w:t>本单位郑重声明，我单位无以下不良信用记录情形：</w:t>
      </w:r>
    </w:p>
    <w:p w14:paraId="24005E2A">
      <w:pPr>
        <w:pStyle w:val="21"/>
        <w:numPr>
          <w:ilvl w:val="0"/>
          <w:numId w:val="15"/>
        </w:numPr>
        <w:shd w:val="clear"/>
        <w:tabs>
          <w:tab w:val="left" w:pos="1256"/>
        </w:tabs>
        <w:spacing w:before="131" w:line="360" w:lineRule="auto"/>
        <w:ind w:hanging="602"/>
        <w:rPr>
          <w:sz w:val="21"/>
          <w:szCs w:val="21"/>
          <w:highlight w:val="none"/>
        </w:rPr>
      </w:pPr>
      <w:r>
        <w:rPr>
          <w:sz w:val="21"/>
          <w:szCs w:val="21"/>
          <w:highlight w:val="none"/>
        </w:rPr>
        <w:t>被人民法院列入失信被执行人；</w:t>
      </w:r>
    </w:p>
    <w:p w14:paraId="116784B2">
      <w:pPr>
        <w:pStyle w:val="21"/>
        <w:numPr>
          <w:ilvl w:val="0"/>
          <w:numId w:val="15"/>
        </w:numPr>
        <w:shd w:val="clear"/>
        <w:tabs>
          <w:tab w:val="left" w:pos="1262"/>
        </w:tabs>
        <w:spacing w:before="132" w:line="360" w:lineRule="auto"/>
        <w:ind w:left="220" w:right="357" w:firstLine="434"/>
        <w:rPr>
          <w:sz w:val="21"/>
          <w:szCs w:val="21"/>
          <w:highlight w:val="none"/>
        </w:rPr>
      </w:pPr>
      <w:r>
        <w:rPr>
          <w:rFonts w:hint="eastAsia"/>
          <w:sz w:val="21"/>
          <w:szCs w:val="21"/>
          <w:highlight w:val="none"/>
        </w:rPr>
        <w:t>参加采购活动前三年内，在债券业务开展中没有重大违法记录；</w:t>
      </w:r>
    </w:p>
    <w:p w14:paraId="6A4CB40E">
      <w:pPr>
        <w:pStyle w:val="21"/>
        <w:numPr>
          <w:ilvl w:val="0"/>
          <w:numId w:val="15"/>
        </w:numPr>
        <w:shd w:val="clear"/>
        <w:tabs>
          <w:tab w:val="left" w:pos="1256"/>
        </w:tabs>
        <w:spacing w:line="360" w:lineRule="auto"/>
        <w:ind w:hanging="602"/>
        <w:rPr>
          <w:sz w:val="21"/>
          <w:szCs w:val="21"/>
          <w:highlight w:val="none"/>
        </w:rPr>
      </w:pPr>
      <w:r>
        <w:rPr>
          <w:sz w:val="21"/>
          <w:szCs w:val="21"/>
          <w:highlight w:val="none"/>
        </w:rPr>
        <w:t>被工商行政管理部门列入企业经营异常名录；</w:t>
      </w:r>
    </w:p>
    <w:p w14:paraId="14F8731F">
      <w:pPr>
        <w:pStyle w:val="21"/>
        <w:numPr>
          <w:ilvl w:val="0"/>
          <w:numId w:val="15"/>
        </w:numPr>
        <w:shd w:val="clear"/>
        <w:tabs>
          <w:tab w:val="left" w:pos="1256"/>
        </w:tabs>
        <w:spacing w:before="132" w:line="360" w:lineRule="auto"/>
        <w:ind w:hanging="602"/>
        <w:rPr>
          <w:sz w:val="21"/>
          <w:szCs w:val="21"/>
          <w:highlight w:val="none"/>
        </w:rPr>
      </w:pPr>
      <w:r>
        <w:rPr>
          <w:sz w:val="21"/>
          <w:szCs w:val="21"/>
          <w:highlight w:val="none"/>
        </w:rPr>
        <w:t>被税务部门列入重大税收违法案件当事人名单；</w:t>
      </w:r>
    </w:p>
    <w:p w14:paraId="06557347">
      <w:pPr>
        <w:pStyle w:val="21"/>
        <w:numPr>
          <w:ilvl w:val="0"/>
          <w:numId w:val="15"/>
        </w:numPr>
        <w:shd w:val="clear"/>
        <w:tabs>
          <w:tab w:val="left" w:pos="1256"/>
          <w:tab w:val="left" w:pos="6415"/>
        </w:tabs>
        <w:spacing w:before="134" w:line="360" w:lineRule="auto"/>
        <w:ind w:left="654" w:right="908" w:firstLine="0"/>
        <w:rPr>
          <w:sz w:val="21"/>
          <w:szCs w:val="21"/>
          <w:highlight w:val="none"/>
        </w:rPr>
      </w:pPr>
      <w:r>
        <w:rPr>
          <w:sz w:val="21"/>
          <w:szCs w:val="21"/>
          <w:highlight w:val="none"/>
        </w:rPr>
        <w:t>被</w:t>
      </w:r>
      <w:r>
        <w:rPr>
          <w:rFonts w:hint="eastAsia"/>
          <w:sz w:val="21"/>
          <w:szCs w:val="21"/>
          <w:highlight w:val="none"/>
        </w:rPr>
        <w:t>采购</w:t>
      </w:r>
      <w:r>
        <w:rPr>
          <w:sz w:val="21"/>
          <w:szCs w:val="21"/>
          <w:highlight w:val="none"/>
        </w:rPr>
        <w:t>监管部门列入</w:t>
      </w:r>
      <w:r>
        <w:rPr>
          <w:rFonts w:hint="eastAsia"/>
          <w:sz w:val="21"/>
          <w:szCs w:val="21"/>
          <w:highlight w:val="none"/>
        </w:rPr>
        <w:t>采购</w:t>
      </w:r>
      <w:r>
        <w:rPr>
          <w:sz w:val="21"/>
          <w:szCs w:val="21"/>
          <w:highlight w:val="none"/>
        </w:rPr>
        <w:t>严重违法失信行为记录名单</w:t>
      </w:r>
      <w:r>
        <w:rPr>
          <w:spacing w:val="-17"/>
          <w:sz w:val="21"/>
          <w:szCs w:val="21"/>
          <w:highlight w:val="none"/>
        </w:rPr>
        <w:t>。</w:t>
      </w:r>
    </w:p>
    <w:p w14:paraId="6C437123">
      <w:pPr>
        <w:pStyle w:val="21"/>
        <w:numPr>
          <w:ilvl w:val="0"/>
          <w:numId w:val="15"/>
        </w:numPr>
        <w:shd w:val="clear"/>
        <w:tabs>
          <w:tab w:val="left" w:pos="1256"/>
          <w:tab w:val="left" w:pos="6415"/>
        </w:tabs>
        <w:spacing w:before="134" w:line="360" w:lineRule="auto"/>
        <w:ind w:left="654" w:right="908" w:firstLine="0"/>
        <w:rPr>
          <w:sz w:val="21"/>
          <w:szCs w:val="21"/>
          <w:highlight w:val="none"/>
        </w:rPr>
      </w:pPr>
      <w:r>
        <w:rPr>
          <w:rFonts w:hint="eastAsia"/>
          <w:sz w:val="21"/>
          <w:szCs w:val="21"/>
          <w:highlight w:val="none"/>
        </w:rPr>
        <w:t>参加采购活动前三年内单位、法定代表人或拟派项目经理（项目负责人）被人民检察院列入行贿犯罪档案；</w:t>
      </w:r>
    </w:p>
    <w:p w14:paraId="0117AFD1">
      <w:pPr>
        <w:pStyle w:val="21"/>
        <w:shd w:val="clear"/>
        <w:tabs>
          <w:tab w:val="left" w:pos="1256"/>
          <w:tab w:val="left" w:pos="6415"/>
        </w:tabs>
        <w:spacing w:before="134" w:line="360" w:lineRule="auto"/>
        <w:ind w:left="654" w:right="908" w:firstLine="210" w:firstLineChars="100"/>
        <w:rPr>
          <w:sz w:val="21"/>
          <w:szCs w:val="21"/>
          <w:highlight w:val="none"/>
        </w:rPr>
      </w:pPr>
      <w:r>
        <w:rPr>
          <w:sz w:val="21"/>
          <w:szCs w:val="21"/>
          <w:highlight w:val="none"/>
        </w:rPr>
        <w:t>3.</w:t>
      </w:r>
      <w:r>
        <w:rPr>
          <w:sz w:val="21"/>
          <w:szCs w:val="21"/>
          <w:highlight w:val="none"/>
          <w:u w:val="single"/>
        </w:rPr>
        <w:tab/>
      </w:r>
      <w:r>
        <w:rPr>
          <w:sz w:val="21"/>
          <w:szCs w:val="21"/>
          <w:highlight w:val="none"/>
        </w:rPr>
        <w:t>。</w:t>
      </w:r>
    </w:p>
    <w:p w14:paraId="2BA2B534">
      <w:pPr>
        <w:pStyle w:val="10"/>
        <w:shd w:val="clear"/>
        <w:spacing w:before="3" w:line="360" w:lineRule="auto"/>
        <w:rPr>
          <w:sz w:val="21"/>
          <w:szCs w:val="21"/>
          <w:highlight w:val="none"/>
        </w:rPr>
      </w:pPr>
    </w:p>
    <w:p w14:paraId="3BD2A35F">
      <w:pPr>
        <w:pStyle w:val="10"/>
        <w:shd w:val="clear"/>
        <w:spacing w:before="66" w:line="360" w:lineRule="auto"/>
        <w:ind w:left="654"/>
        <w:rPr>
          <w:sz w:val="21"/>
          <w:szCs w:val="21"/>
          <w:highlight w:val="none"/>
        </w:rPr>
      </w:pPr>
      <w:r>
        <w:rPr>
          <w:sz w:val="21"/>
          <w:szCs w:val="21"/>
          <w:highlight w:val="none"/>
        </w:rPr>
        <w:t>本单位对上述声明的真实性负责。如有虚假，将依法承担相应责任。</w:t>
      </w:r>
    </w:p>
    <w:p w14:paraId="0AFD622C">
      <w:pPr>
        <w:pStyle w:val="10"/>
        <w:shd w:val="clear"/>
        <w:tabs>
          <w:tab w:val="left" w:pos="7857"/>
          <w:tab w:val="left" w:pos="8556"/>
        </w:tabs>
        <w:spacing w:before="132" w:line="360" w:lineRule="auto"/>
        <w:ind w:left="5021" w:right="327"/>
        <w:rPr>
          <w:b/>
          <w:bCs/>
          <w:sz w:val="21"/>
          <w:szCs w:val="21"/>
          <w:highlight w:val="none"/>
          <w:u w:val="single"/>
          <w:lang w:val="en-US"/>
        </w:rPr>
      </w:pPr>
      <w:r>
        <w:rPr>
          <w:b/>
          <w:bCs/>
          <w:sz w:val="21"/>
          <w:szCs w:val="21"/>
          <w:highlight w:val="none"/>
        </w:rPr>
        <w:t>供应商</w:t>
      </w:r>
      <w:r>
        <w:rPr>
          <w:rFonts w:hint="eastAsia"/>
          <w:b/>
          <w:bCs/>
          <w:sz w:val="21"/>
          <w:szCs w:val="21"/>
          <w:highlight w:val="none"/>
        </w:rPr>
        <w:t>公章</w:t>
      </w:r>
      <w:r>
        <w:rPr>
          <w:b/>
          <w:bCs/>
          <w:sz w:val="21"/>
          <w:szCs w:val="21"/>
          <w:highlight w:val="none"/>
        </w:rPr>
        <w:t>：</w:t>
      </w:r>
      <w:r>
        <w:rPr>
          <w:b/>
          <w:bCs/>
          <w:sz w:val="21"/>
          <w:szCs w:val="21"/>
          <w:highlight w:val="none"/>
          <w:u w:val="single"/>
        </w:rPr>
        <w:tab/>
      </w:r>
    </w:p>
    <w:p w14:paraId="37E9B4F4">
      <w:pPr>
        <w:pStyle w:val="10"/>
        <w:shd w:val="clear"/>
        <w:tabs>
          <w:tab w:val="left" w:pos="8556"/>
        </w:tabs>
        <w:spacing w:before="132" w:line="360" w:lineRule="auto"/>
        <w:ind w:left="5021" w:right="327"/>
        <w:rPr>
          <w:sz w:val="21"/>
          <w:szCs w:val="21"/>
          <w:highlight w:val="none"/>
        </w:rPr>
      </w:pPr>
      <w:r>
        <w:rPr>
          <w:sz w:val="21"/>
          <w:szCs w:val="21"/>
          <w:highlight w:val="none"/>
        </w:rPr>
        <w:t>日      期：</w:t>
      </w:r>
      <w:r>
        <w:rPr>
          <w:sz w:val="21"/>
          <w:szCs w:val="21"/>
          <w:highlight w:val="none"/>
          <w:u w:val="single"/>
        </w:rPr>
        <w:tab/>
      </w:r>
    </w:p>
    <w:p w14:paraId="21D9A288">
      <w:pPr>
        <w:pStyle w:val="10"/>
        <w:shd w:val="clear"/>
        <w:spacing w:before="8" w:line="360" w:lineRule="auto"/>
        <w:rPr>
          <w:sz w:val="21"/>
          <w:szCs w:val="21"/>
          <w:highlight w:val="none"/>
        </w:rPr>
      </w:pPr>
    </w:p>
    <w:p w14:paraId="3DC71A63">
      <w:pPr>
        <w:shd w:val="clear"/>
        <w:spacing w:line="360" w:lineRule="auto"/>
        <w:rPr>
          <w:rFonts w:ascii="宋体" w:hAnsi="宋体"/>
          <w:highlight w:val="none"/>
        </w:rPr>
        <w:sectPr>
          <w:pgSz w:w="11910" w:h="16840"/>
          <w:pgMar w:top="1400" w:right="1440" w:bottom="1220" w:left="1580" w:header="877" w:footer="1033" w:gutter="0"/>
          <w:cols w:space="720" w:num="1"/>
        </w:sectPr>
      </w:pPr>
    </w:p>
    <w:p w14:paraId="5117647D">
      <w:pPr>
        <w:shd w:val="clear"/>
        <w:spacing w:before="240" w:beforeLines="100" w:after="240" w:afterLines="100"/>
        <w:jc w:val="center"/>
        <w:outlineLvl w:val="2"/>
        <w:rPr>
          <w:b/>
          <w:highlight w:val="none"/>
        </w:rPr>
      </w:pPr>
      <w:r>
        <w:rPr>
          <w:b/>
          <w:sz w:val="28"/>
          <w:szCs w:val="28"/>
          <w:highlight w:val="none"/>
        </w:rPr>
        <w:t>五、授权书</w:t>
      </w:r>
    </w:p>
    <w:p w14:paraId="55F472C6">
      <w:pPr>
        <w:pStyle w:val="10"/>
        <w:shd w:val="clear"/>
        <w:spacing w:line="360" w:lineRule="auto"/>
        <w:rPr>
          <w:b/>
          <w:sz w:val="21"/>
          <w:szCs w:val="21"/>
          <w:highlight w:val="none"/>
          <w:lang w:val="en-US"/>
        </w:rPr>
      </w:pPr>
    </w:p>
    <w:p w14:paraId="57B99A98">
      <w:pPr>
        <w:shd w:val="clear"/>
        <w:spacing w:line="360" w:lineRule="auto"/>
        <w:ind w:firstLine="645"/>
        <w:rPr>
          <w:rFonts w:ascii="宋体" w:hAnsi="宋体"/>
          <w:highlight w:val="none"/>
        </w:rPr>
      </w:pPr>
      <w:r>
        <w:rPr>
          <w:rFonts w:hint="eastAsia" w:ascii="宋体" w:hAnsi="宋体"/>
          <w:highlight w:val="none"/>
        </w:rPr>
        <w:t>本授权书声明：</w:t>
      </w:r>
      <w:r>
        <w:rPr>
          <w:rFonts w:hint="eastAsia" w:ascii="宋体" w:hAnsi="宋体"/>
          <w:highlight w:val="none"/>
          <w:u w:val="single"/>
        </w:rPr>
        <w:t xml:space="preserve"> </w:t>
      </w:r>
      <w:r>
        <w:rPr>
          <w:rFonts w:ascii="宋体" w:hAnsi="宋体"/>
          <w:highlight w:val="none"/>
          <w:u w:val="single"/>
        </w:rPr>
        <w:t xml:space="preserve">           </w:t>
      </w:r>
      <w:r>
        <w:rPr>
          <w:rFonts w:hint="eastAsia" w:ascii="宋体" w:hAnsi="宋体"/>
          <w:highlight w:val="none"/>
        </w:rPr>
        <w:t>公司（纳税人识别号：</w:t>
      </w:r>
      <w:r>
        <w:rPr>
          <w:rFonts w:hint="eastAsia" w:ascii="宋体" w:hAnsi="宋体"/>
          <w:highlight w:val="none"/>
          <w:u w:val="single"/>
        </w:rPr>
        <w:t xml:space="preserve"> </w:t>
      </w:r>
      <w:r>
        <w:rPr>
          <w:rFonts w:ascii="宋体" w:hAnsi="宋体"/>
          <w:highlight w:val="none"/>
          <w:u w:val="single"/>
        </w:rPr>
        <w:t xml:space="preserve">                  </w:t>
      </w:r>
      <w:r>
        <w:rPr>
          <w:rFonts w:hint="eastAsia" w:ascii="宋体" w:hAnsi="宋体"/>
          <w:highlight w:val="none"/>
        </w:rPr>
        <w:t>）的（</w:t>
      </w:r>
      <w:r>
        <w:rPr>
          <w:rFonts w:hint="eastAsia" w:ascii="宋体" w:hAnsi="宋体"/>
          <w:highlight w:val="none"/>
          <w:u w:val="single"/>
        </w:rPr>
        <w:t>法人代表姓名、职务</w:t>
      </w:r>
      <w:r>
        <w:rPr>
          <w:rFonts w:hint="eastAsia" w:ascii="宋体" w:hAnsi="宋体"/>
          <w:highlight w:val="none"/>
        </w:rPr>
        <w:t>）（身份证号码：</w:t>
      </w:r>
      <w:r>
        <w:rPr>
          <w:rFonts w:hint="eastAsia" w:ascii="宋体" w:hAnsi="宋体"/>
          <w:highlight w:val="none"/>
          <w:u w:val="single"/>
        </w:rPr>
        <w:t xml:space="preserve"> </w:t>
      </w:r>
      <w:r>
        <w:rPr>
          <w:rFonts w:ascii="宋体" w:hAnsi="宋体"/>
          <w:highlight w:val="none"/>
          <w:u w:val="single"/>
        </w:rPr>
        <w:t xml:space="preserve">                </w:t>
      </w:r>
      <w:r>
        <w:rPr>
          <w:rFonts w:hint="eastAsia" w:ascii="宋体" w:hAnsi="宋体"/>
          <w:highlight w:val="none"/>
        </w:rPr>
        <w:t>）代表本公司授权本公司（</w:t>
      </w:r>
      <w:r>
        <w:rPr>
          <w:rFonts w:hint="eastAsia" w:ascii="宋体" w:hAnsi="宋体"/>
          <w:highlight w:val="none"/>
          <w:u w:val="single"/>
        </w:rPr>
        <w:t>被授权人的姓名、职务</w:t>
      </w:r>
      <w:r>
        <w:rPr>
          <w:rFonts w:hint="eastAsia" w:ascii="宋体" w:hAnsi="宋体"/>
          <w:highlight w:val="none"/>
        </w:rPr>
        <w:t>）（身份证号码：</w:t>
      </w:r>
      <w:r>
        <w:rPr>
          <w:rFonts w:hint="eastAsia" w:ascii="宋体" w:hAnsi="宋体"/>
          <w:highlight w:val="none"/>
          <w:u w:val="single"/>
        </w:rPr>
        <w:t xml:space="preserve"> </w:t>
      </w:r>
      <w:r>
        <w:rPr>
          <w:rFonts w:ascii="宋体" w:hAnsi="宋体"/>
          <w:highlight w:val="none"/>
          <w:u w:val="single"/>
        </w:rPr>
        <w:t xml:space="preserve">                </w:t>
      </w:r>
      <w:r>
        <w:rPr>
          <w:rFonts w:hint="eastAsia" w:ascii="宋体" w:hAnsi="宋体"/>
          <w:highlight w:val="none"/>
        </w:rPr>
        <w:t>）为本公司的合法代理人，参加采购项目活动（项目编号</w:t>
      </w:r>
      <w:r>
        <w:rPr>
          <w:rFonts w:hint="eastAsia" w:ascii="宋体" w:hAnsi="宋体"/>
          <w:highlight w:val="none"/>
          <w:u w:val="single"/>
        </w:rPr>
        <w:t xml:space="preserve">：             </w:t>
      </w:r>
      <w:r>
        <w:rPr>
          <w:rFonts w:hint="eastAsia" w:ascii="宋体" w:hAnsi="宋体"/>
          <w:highlight w:val="none"/>
        </w:rPr>
        <w:t>），全权代表本公司处理磋商过程的一切事宜，包括但不限于：磋商、签约等。供应商代表在磋商过程中所签署的一切文件和处理与之有关的一切事务，本公司均予以认可并对此承担责任。被授权人无转委托权。特此授权。</w:t>
      </w:r>
    </w:p>
    <w:p w14:paraId="384D1362">
      <w:pPr>
        <w:shd w:val="clear"/>
        <w:spacing w:line="360" w:lineRule="auto"/>
        <w:ind w:firstLine="645"/>
        <w:rPr>
          <w:rFonts w:ascii="宋体" w:hAnsi="宋体"/>
          <w:highlight w:val="none"/>
        </w:rPr>
      </w:pPr>
      <w:r>
        <w:rPr>
          <w:rFonts w:hint="eastAsia" w:ascii="宋体" w:hAnsi="宋体"/>
          <w:highlight w:val="none"/>
        </w:rPr>
        <w:t>本授权书自出具之日起生效。</w:t>
      </w:r>
    </w:p>
    <w:p w14:paraId="5BB03322">
      <w:pPr>
        <w:shd w:val="clear"/>
        <w:spacing w:line="360" w:lineRule="auto"/>
        <w:ind w:firstLine="645"/>
        <w:rPr>
          <w:rFonts w:ascii="宋体" w:hAnsi="宋体"/>
          <w:highlight w:val="none"/>
        </w:rPr>
      </w:pPr>
      <w:r>
        <w:rPr>
          <w:rFonts w:hint="eastAsia" w:ascii="宋体" w:hAnsi="宋体"/>
          <w:highlight w:val="none"/>
        </w:rPr>
        <w:t>特此声明。</w:t>
      </w:r>
    </w:p>
    <w:p w14:paraId="59A18E2E">
      <w:pPr>
        <w:shd w:val="clear"/>
        <w:spacing w:line="360" w:lineRule="auto"/>
        <w:ind w:firstLine="645"/>
        <w:rPr>
          <w:rFonts w:ascii="宋体" w:hAnsi="宋体"/>
          <w:highlight w:val="none"/>
        </w:rPr>
      </w:pPr>
    </w:p>
    <w:p w14:paraId="12E38BC0">
      <w:pPr>
        <w:shd w:val="clear"/>
        <w:spacing w:line="360" w:lineRule="auto"/>
        <w:ind w:firstLine="645"/>
        <w:rPr>
          <w:rFonts w:ascii="宋体" w:hAnsi="宋体"/>
          <w:highlight w:val="none"/>
        </w:rPr>
      </w:pPr>
      <w:r>
        <w:rPr>
          <w:rFonts w:hint="eastAsia" w:ascii="宋体" w:hAnsi="宋体"/>
          <w:highlight w:val="none"/>
        </w:rPr>
        <w:t>法定代表人联系方式：</w:t>
      </w:r>
      <w:r>
        <w:rPr>
          <w:rFonts w:hint="eastAsia" w:ascii="宋体" w:hAnsi="宋体"/>
          <w:highlight w:val="none"/>
          <w:u w:val="single"/>
        </w:rPr>
        <w:t xml:space="preserve">（电话号码）       </w:t>
      </w:r>
    </w:p>
    <w:p w14:paraId="3255DE6A">
      <w:pPr>
        <w:shd w:val="clear"/>
        <w:spacing w:line="360" w:lineRule="auto"/>
        <w:ind w:firstLine="645"/>
        <w:rPr>
          <w:rFonts w:ascii="宋体" w:hAnsi="宋体"/>
          <w:highlight w:val="none"/>
        </w:rPr>
      </w:pPr>
      <w:r>
        <w:rPr>
          <w:rFonts w:hint="eastAsia" w:ascii="宋体" w:hAnsi="宋体"/>
          <w:highlight w:val="none"/>
        </w:rPr>
        <w:t>授权委托人联系方式：</w:t>
      </w:r>
      <w:r>
        <w:rPr>
          <w:rFonts w:hint="eastAsia" w:ascii="宋体" w:hAnsi="宋体"/>
          <w:highlight w:val="none"/>
          <w:u w:val="single"/>
        </w:rPr>
        <w:t xml:space="preserve">（电话号码）       </w:t>
      </w:r>
    </w:p>
    <w:p w14:paraId="2F15E2A4">
      <w:pPr>
        <w:shd w:val="clear"/>
        <w:spacing w:line="360" w:lineRule="auto"/>
        <w:ind w:firstLine="645"/>
        <w:rPr>
          <w:rFonts w:ascii="宋体" w:hAnsi="宋体"/>
          <w:highlight w:val="none"/>
        </w:rPr>
      </w:pPr>
    </w:p>
    <w:p w14:paraId="5D16239A">
      <w:pPr>
        <w:shd w:val="clear"/>
        <w:spacing w:line="360" w:lineRule="auto"/>
        <w:ind w:firstLine="645"/>
        <w:rPr>
          <w:rFonts w:ascii="宋体" w:hAnsi="宋体"/>
          <w:b/>
          <w:bCs/>
          <w:highlight w:val="none"/>
          <w:u w:val="single"/>
        </w:rPr>
      </w:pPr>
      <w:r>
        <w:rPr>
          <w:rFonts w:hint="eastAsia" w:ascii="宋体" w:hAnsi="宋体"/>
          <w:b/>
          <w:bCs/>
          <w:highlight w:val="none"/>
        </w:rPr>
        <w:t>法人代表签字或盖章：</w:t>
      </w:r>
    </w:p>
    <w:p w14:paraId="3BB3024C">
      <w:pPr>
        <w:shd w:val="clear"/>
        <w:spacing w:line="360" w:lineRule="auto"/>
        <w:ind w:firstLine="645"/>
        <w:rPr>
          <w:rFonts w:ascii="宋体" w:hAnsi="宋体"/>
          <w:b/>
          <w:bCs/>
          <w:highlight w:val="none"/>
        </w:rPr>
      </w:pPr>
      <w:r>
        <w:rPr>
          <w:rFonts w:hint="eastAsia" w:ascii="宋体" w:hAnsi="宋体"/>
          <w:b/>
          <w:bCs/>
          <w:highlight w:val="none"/>
        </w:rPr>
        <w:t>代理人（被授权人）签字或盖章：</w:t>
      </w:r>
    </w:p>
    <w:p w14:paraId="0C699F32">
      <w:pPr>
        <w:shd w:val="clear"/>
        <w:spacing w:line="360" w:lineRule="auto"/>
        <w:ind w:firstLine="645"/>
        <w:rPr>
          <w:rFonts w:ascii="宋体" w:hAnsi="宋体"/>
          <w:b/>
          <w:bCs/>
          <w:highlight w:val="none"/>
        </w:rPr>
      </w:pPr>
      <w:bookmarkStart w:id="54" w:name="_Hlk78207540"/>
      <w:r>
        <w:rPr>
          <w:rFonts w:hint="eastAsia" w:ascii="宋体" w:hAnsi="宋体"/>
          <w:b/>
          <w:bCs/>
          <w:highlight w:val="none"/>
        </w:rPr>
        <w:t>响应供应商公章：</w:t>
      </w:r>
    </w:p>
    <w:bookmarkEnd w:id="54"/>
    <w:p w14:paraId="58CA5332">
      <w:pPr>
        <w:shd w:val="clear"/>
        <w:spacing w:line="360" w:lineRule="auto"/>
        <w:ind w:firstLine="645"/>
        <w:rPr>
          <w:rFonts w:ascii="宋体" w:hAnsi="宋体"/>
          <w:highlight w:val="none"/>
        </w:rPr>
      </w:pPr>
      <w:r>
        <w:rPr>
          <w:rFonts w:hint="eastAsia" w:ascii="宋体" w:hAnsi="宋体"/>
          <w:highlight w:val="none"/>
        </w:rPr>
        <w:t>授权委托日期：</w:t>
      </w:r>
    </w:p>
    <w:p w14:paraId="06CC433E">
      <w:pPr>
        <w:shd w:val="clear"/>
        <w:spacing w:line="360" w:lineRule="auto"/>
        <w:rPr>
          <w:rFonts w:ascii="宋体" w:hAnsi="宋体" w:cs="Arial"/>
          <w:b/>
          <w:highlight w:val="none"/>
        </w:rPr>
      </w:pPr>
    </w:p>
    <w:p w14:paraId="4DD0000A">
      <w:pPr>
        <w:pStyle w:val="10"/>
        <w:shd w:val="clear"/>
        <w:spacing w:before="66" w:line="360" w:lineRule="auto"/>
        <w:rPr>
          <w:highlight w:val="none"/>
        </w:rPr>
        <w:sectPr>
          <w:pgSz w:w="11910" w:h="16840"/>
          <w:pgMar w:top="1400" w:right="1440" w:bottom="1220" w:left="1580" w:header="877" w:footer="1033" w:gutter="0"/>
          <w:cols w:space="720" w:num="1"/>
        </w:sectPr>
      </w:pPr>
    </w:p>
    <w:p w14:paraId="5D50CEB5">
      <w:pPr>
        <w:shd w:val="clear"/>
        <w:spacing w:before="240" w:beforeLines="100" w:after="240" w:afterLines="100"/>
        <w:jc w:val="center"/>
        <w:outlineLvl w:val="2"/>
        <w:rPr>
          <w:b/>
          <w:sz w:val="28"/>
          <w:szCs w:val="28"/>
          <w:highlight w:val="none"/>
        </w:rPr>
      </w:pPr>
      <w:r>
        <w:rPr>
          <w:b/>
          <w:sz w:val="28"/>
          <w:szCs w:val="28"/>
          <w:highlight w:val="none"/>
        </w:rPr>
        <w:t>六、商务响应表</w:t>
      </w:r>
    </w:p>
    <w:p w14:paraId="3DFF9683">
      <w:pPr>
        <w:pStyle w:val="10"/>
        <w:shd w:val="clear"/>
        <w:spacing w:line="360" w:lineRule="auto"/>
        <w:rPr>
          <w:b/>
          <w:sz w:val="21"/>
          <w:szCs w:val="21"/>
          <w:highlight w:val="none"/>
        </w:rPr>
      </w:pPr>
    </w:p>
    <w:p w14:paraId="0AF629FB">
      <w:pPr>
        <w:pStyle w:val="10"/>
        <w:shd w:val="clear"/>
        <w:spacing w:before="11" w:line="360" w:lineRule="auto"/>
        <w:ind w:firstLine="316" w:firstLineChars="150"/>
        <w:rPr>
          <w:b/>
          <w:sz w:val="21"/>
          <w:szCs w:val="21"/>
          <w:highlight w:val="none"/>
          <w:lang w:val="en-US"/>
        </w:rPr>
      </w:pPr>
      <w:r>
        <w:rPr>
          <w:rFonts w:hint="eastAsia"/>
          <w:b/>
          <w:sz w:val="21"/>
          <w:szCs w:val="21"/>
          <w:highlight w:val="none"/>
          <w:lang w:val="en-US"/>
        </w:rPr>
        <w:t>响应供应商公章：</w:t>
      </w:r>
    </w:p>
    <w:tbl>
      <w:tblPr>
        <w:tblStyle w:val="15"/>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2497"/>
        <w:gridCol w:w="2576"/>
        <w:gridCol w:w="811"/>
      </w:tblGrid>
      <w:tr w14:paraId="6E367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3" w:hRule="atLeast"/>
          <w:jc w:val="center"/>
        </w:trPr>
        <w:tc>
          <w:tcPr>
            <w:tcW w:w="725" w:type="dxa"/>
            <w:shd w:val="clear" w:color="auto" w:fill="auto"/>
          </w:tcPr>
          <w:p w14:paraId="78A4C1FF">
            <w:pPr>
              <w:pStyle w:val="20"/>
              <w:shd w:val="clear"/>
              <w:spacing w:before="155" w:line="360" w:lineRule="auto"/>
              <w:ind w:left="101" w:right="92"/>
              <w:jc w:val="center"/>
              <w:rPr>
                <w:b/>
                <w:sz w:val="21"/>
                <w:szCs w:val="21"/>
                <w:highlight w:val="none"/>
                <w:lang w:eastAsia="en-US"/>
              </w:rPr>
            </w:pPr>
            <w:r>
              <w:rPr>
                <w:b/>
                <w:sz w:val="21"/>
                <w:szCs w:val="21"/>
                <w:highlight w:val="none"/>
                <w:lang w:eastAsia="en-US"/>
              </w:rPr>
              <w:t>序号</w:t>
            </w:r>
          </w:p>
        </w:tc>
        <w:tc>
          <w:tcPr>
            <w:tcW w:w="1916" w:type="dxa"/>
            <w:shd w:val="clear" w:color="auto" w:fill="auto"/>
          </w:tcPr>
          <w:p w14:paraId="3812C776">
            <w:pPr>
              <w:pStyle w:val="20"/>
              <w:shd w:val="clear"/>
              <w:spacing w:before="155" w:line="360" w:lineRule="auto"/>
              <w:ind w:left="454" w:right="447"/>
              <w:jc w:val="center"/>
              <w:rPr>
                <w:b/>
                <w:sz w:val="21"/>
                <w:szCs w:val="21"/>
                <w:highlight w:val="none"/>
                <w:lang w:eastAsia="en-US"/>
              </w:rPr>
            </w:pPr>
            <w:r>
              <w:rPr>
                <w:b/>
                <w:sz w:val="21"/>
                <w:szCs w:val="21"/>
                <w:highlight w:val="none"/>
                <w:lang w:eastAsia="en-US"/>
              </w:rPr>
              <w:t>商务条款</w:t>
            </w:r>
          </w:p>
        </w:tc>
        <w:tc>
          <w:tcPr>
            <w:tcW w:w="2497" w:type="dxa"/>
            <w:shd w:val="clear" w:color="auto" w:fill="auto"/>
          </w:tcPr>
          <w:p w14:paraId="67066E6B">
            <w:pPr>
              <w:pStyle w:val="20"/>
              <w:shd w:val="clear"/>
              <w:spacing w:before="155" w:line="360" w:lineRule="auto"/>
              <w:ind w:left="524"/>
              <w:rPr>
                <w:b/>
                <w:sz w:val="21"/>
                <w:szCs w:val="21"/>
                <w:highlight w:val="none"/>
                <w:lang w:eastAsia="en-US"/>
              </w:rPr>
            </w:pPr>
            <w:r>
              <w:rPr>
                <w:b/>
                <w:sz w:val="21"/>
                <w:szCs w:val="21"/>
                <w:highlight w:val="none"/>
                <w:lang w:eastAsia="en-US"/>
              </w:rPr>
              <w:t>磋商文件要求</w:t>
            </w:r>
          </w:p>
        </w:tc>
        <w:tc>
          <w:tcPr>
            <w:tcW w:w="2576" w:type="dxa"/>
            <w:shd w:val="clear" w:color="auto" w:fill="auto"/>
          </w:tcPr>
          <w:p w14:paraId="7229827D">
            <w:pPr>
              <w:pStyle w:val="20"/>
              <w:shd w:val="clear"/>
              <w:spacing w:before="155" w:line="360" w:lineRule="auto"/>
              <w:ind w:left="682"/>
              <w:rPr>
                <w:b/>
                <w:sz w:val="21"/>
                <w:szCs w:val="21"/>
                <w:highlight w:val="none"/>
                <w:lang w:eastAsia="en-US"/>
              </w:rPr>
            </w:pPr>
            <w:r>
              <w:rPr>
                <w:b/>
                <w:sz w:val="21"/>
                <w:szCs w:val="21"/>
                <w:highlight w:val="none"/>
                <w:lang w:eastAsia="en-US"/>
              </w:rPr>
              <w:t>供应商承诺</w:t>
            </w:r>
          </w:p>
        </w:tc>
        <w:tc>
          <w:tcPr>
            <w:tcW w:w="811" w:type="dxa"/>
            <w:shd w:val="clear" w:color="auto" w:fill="auto"/>
          </w:tcPr>
          <w:p w14:paraId="306794C7">
            <w:pPr>
              <w:pStyle w:val="20"/>
              <w:shd w:val="clear"/>
              <w:spacing w:line="360" w:lineRule="auto"/>
              <w:ind w:left="161"/>
              <w:rPr>
                <w:b/>
                <w:sz w:val="21"/>
                <w:szCs w:val="21"/>
                <w:highlight w:val="none"/>
                <w:lang w:eastAsia="en-US"/>
              </w:rPr>
            </w:pPr>
            <w:r>
              <w:rPr>
                <w:b/>
                <w:sz w:val="21"/>
                <w:szCs w:val="21"/>
                <w:highlight w:val="none"/>
                <w:lang w:eastAsia="en-US"/>
              </w:rPr>
              <w:t>偏离</w:t>
            </w:r>
          </w:p>
          <w:p w14:paraId="3D264CDD">
            <w:pPr>
              <w:pStyle w:val="20"/>
              <w:shd w:val="clear"/>
              <w:spacing w:before="4" w:line="360" w:lineRule="auto"/>
              <w:ind w:left="161"/>
              <w:rPr>
                <w:b/>
                <w:sz w:val="21"/>
                <w:szCs w:val="21"/>
                <w:highlight w:val="none"/>
                <w:lang w:eastAsia="en-US"/>
              </w:rPr>
            </w:pPr>
            <w:r>
              <w:rPr>
                <w:b/>
                <w:sz w:val="21"/>
                <w:szCs w:val="21"/>
                <w:highlight w:val="none"/>
                <w:lang w:eastAsia="en-US"/>
              </w:rPr>
              <w:t>说明</w:t>
            </w:r>
          </w:p>
        </w:tc>
      </w:tr>
      <w:tr w14:paraId="54DB5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725" w:type="dxa"/>
            <w:shd w:val="clear" w:color="auto" w:fill="auto"/>
          </w:tcPr>
          <w:p w14:paraId="25EFD35A">
            <w:pPr>
              <w:pStyle w:val="20"/>
              <w:shd w:val="clear"/>
              <w:spacing w:before="71" w:line="360" w:lineRule="auto"/>
              <w:ind w:left="9"/>
              <w:jc w:val="center"/>
              <w:rPr>
                <w:sz w:val="21"/>
                <w:szCs w:val="21"/>
                <w:highlight w:val="none"/>
                <w:lang w:eastAsia="en-US"/>
              </w:rPr>
            </w:pPr>
            <w:r>
              <w:rPr>
                <w:sz w:val="21"/>
                <w:szCs w:val="21"/>
                <w:highlight w:val="none"/>
                <w:lang w:eastAsia="en-US"/>
              </w:rPr>
              <w:t>1</w:t>
            </w:r>
          </w:p>
        </w:tc>
        <w:tc>
          <w:tcPr>
            <w:tcW w:w="1916" w:type="dxa"/>
            <w:shd w:val="clear" w:color="auto" w:fill="auto"/>
            <w:vAlign w:val="center"/>
          </w:tcPr>
          <w:p w14:paraId="1C53E423">
            <w:pPr>
              <w:pStyle w:val="20"/>
              <w:shd w:val="clear"/>
              <w:spacing w:before="71" w:line="360" w:lineRule="auto"/>
              <w:ind w:left="454" w:right="446"/>
              <w:jc w:val="center"/>
              <w:rPr>
                <w:sz w:val="21"/>
                <w:szCs w:val="21"/>
                <w:highlight w:val="none"/>
                <w:lang w:eastAsia="en-US"/>
              </w:rPr>
            </w:pPr>
            <w:r>
              <w:rPr>
                <w:sz w:val="21"/>
                <w:szCs w:val="21"/>
                <w:highlight w:val="none"/>
                <w:lang w:eastAsia="en-US"/>
              </w:rPr>
              <w:t>付款方式</w:t>
            </w:r>
          </w:p>
        </w:tc>
        <w:tc>
          <w:tcPr>
            <w:tcW w:w="2497" w:type="dxa"/>
            <w:shd w:val="clear" w:color="auto" w:fill="auto"/>
            <w:vAlign w:val="center"/>
          </w:tcPr>
          <w:p w14:paraId="13CB0FC9">
            <w:pPr>
              <w:shd w:val="clear"/>
              <w:spacing w:line="360" w:lineRule="auto"/>
              <w:rPr>
                <w:highlight w:val="none"/>
              </w:rPr>
            </w:pPr>
          </w:p>
        </w:tc>
        <w:tc>
          <w:tcPr>
            <w:tcW w:w="2576" w:type="dxa"/>
            <w:shd w:val="clear" w:color="auto" w:fill="auto"/>
          </w:tcPr>
          <w:p w14:paraId="0829DCF1">
            <w:pPr>
              <w:pStyle w:val="20"/>
              <w:shd w:val="clear"/>
              <w:spacing w:line="360" w:lineRule="auto"/>
              <w:rPr>
                <w:sz w:val="21"/>
                <w:szCs w:val="21"/>
                <w:highlight w:val="none"/>
              </w:rPr>
            </w:pPr>
          </w:p>
        </w:tc>
        <w:tc>
          <w:tcPr>
            <w:tcW w:w="811" w:type="dxa"/>
            <w:shd w:val="clear" w:color="auto" w:fill="auto"/>
          </w:tcPr>
          <w:p w14:paraId="69443CDD">
            <w:pPr>
              <w:pStyle w:val="20"/>
              <w:shd w:val="clear"/>
              <w:spacing w:line="360" w:lineRule="auto"/>
              <w:rPr>
                <w:sz w:val="21"/>
                <w:szCs w:val="21"/>
                <w:highlight w:val="none"/>
              </w:rPr>
            </w:pPr>
          </w:p>
        </w:tc>
      </w:tr>
      <w:tr w14:paraId="3EF54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725" w:type="dxa"/>
            <w:shd w:val="clear" w:color="auto" w:fill="auto"/>
          </w:tcPr>
          <w:p w14:paraId="26339F9D">
            <w:pPr>
              <w:pStyle w:val="20"/>
              <w:shd w:val="clear"/>
              <w:spacing w:before="72" w:line="360" w:lineRule="auto"/>
              <w:ind w:left="9"/>
              <w:jc w:val="center"/>
              <w:rPr>
                <w:sz w:val="21"/>
                <w:szCs w:val="21"/>
                <w:highlight w:val="none"/>
                <w:lang w:eastAsia="en-US"/>
              </w:rPr>
            </w:pPr>
            <w:r>
              <w:rPr>
                <w:sz w:val="21"/>
                <w:szCs w:val="21"/>
                <w:highlight w:val="none"/>
                <w:lang w:eastAsia="en-US"/>
              </w:rPr>
              <w:t>2</w:t>
            </w:r>
          </w:p>
        </w:tc>
        <w:tc>
          <w:tcPr>
            <w:tcW w:w="1916" w:type="dxa"/>
            <w:shd w:val="clear" w:color="auto" w:fill="auto"/>
            <w:vAlign w:val="center"/>
          </w:tcPr>
          <w:p w14:paraId="68D1FC29">
            <w:pPr>
              <w:pStyle w:val="20"/>
              <w:shd w:val="clear"/>
              <w:spacing w:before="72" w:line="360" w:lineRule="auto"/>
              <w:ind w:left="454" w:right="446"/>
              <w:jc w:val="center"/>
              <w:rPr>
                <w:sz w:val="21"/>
                <w:szCs w:val="21"/>
                <w:highlight w:val="none"/>
              </w:rPr>
            </w:pPr>
            <w:r>
              <w:rPr>
                <w:rFonts w:hint="eastAsia"/>
                <w:sz w:val="21"/>
                <w:szCs w:val="21"/>
                <w:highlight w:val="none"/>
                <w:lang w:val="en-US"/>
              </w:rPr>
              <w:t>发行</w:t>
            </w:r>
            <w:r>
              <w:rPr>
                <w:rFonts w:hint="eastAsia"/>
                <w:sz w:val="21"/>
                <w:szCs w:val="21"/>
                <w:highlight w:val="none"/>
              </w:rPr>
              <w:t>期限</w:t>
            </w:r>
          </w:p>
        </w:tc>
        <w:tc>
          <w:tcPr>
            <w:tcW w:w="2497" w:type="dxa"/>
            <w:shd w:val="clear" w:color="auto" w:fill="auto"/>
            <w:vAlign w:val="center"/>
          </w:tcPr>
          <w:p w14:paraId="353B5600">
            <w:pPr>
              <w:pStyle w:val="20"/>
              <w:shd w:val="clear"/>
              <w:spacing w:line="360" w:lineRule="auto"/>
              <w:rPr>
                <w:sz w:val="21"/>
                <w:szCs w:val="21"/>
                <w:highlight w:val="none"/>
              </w:rPr>
            </w:pPr>
          </w:p>
        </w:tc>
        <w:tc>
          <w:tcPr>
            <w:tcW w:w="2576" w:type="dxa"/>
            <w:shd w:val="clear" w:color="auto" w:fill="auto"/>
          </w:tcPr>
          <w:p w14:paraId="39B29E53">
            <w:pPr>
              <w:pStyle w:val="20"/>
              <w:shd w:val="clear"/>
              <w:spacing w:line="360" w:lineRule="auto"/>
              <w:rPr>
                <w:sz w:val="21"/>
                <w:szCs w:val="21"/>
                <w:highlight w:val="none"/>
              </w:rPr>
            </w:pPr>
          </w:p>
        </w:tc>
        <w:tc>
          <w:tcPr>
            <w:tcW w:w="811" w:type="dxa"/>
            <w:shd w:val="clear" w:color="auto" w:fill="auto"/>
          </w:tcPr>
          <w:p w14:paraId="539FC20E">
            <w:pPr>
              <w:pStyle w:val="20"/>
              <w:shd w:val="clear"/>
              <w:spacing w:line="360" w:lineRule="auto"/>
              <w:rPr>
                <w:sz w:val="21"/>
                <w:szCs w:val="21"/>
                <w:highlight w:val="none"/>
              </w:rPr>
            </w:pPr>
          </w:p>
        </w:tc>
      </w:tr>
      <w:tr w14:paraId="6EFE1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725" w:type="dxa"/>
            <w:shd w:val="clear" w:color="auto" w:fill="auto"/>
          </w:tcPr>
          <w:p w14:paraId="31161536">
            <w:pPr>
              <w:pStyle w:val="20"/>
              <w:shd w:val="clear"/>
              <w:spacing w:before="71" w:line="360" w:lineRule="auto"/>
              <w:ind w:left="9"/>
              <w:jc w:val="center"/>
              <w:rPr>
                <w:sz w:val="21"/>
                <w:szCs w:val="21"/>
                <w:highlight w:val="none"/>
                <w:lang w:eastAsia="en-US"/>
              </w:rPr>
            </w:pPr>
            <w:r>
              <w:rPr>
                <w:sz w:val="21"/>
                <w:szCs w:val="21"/>
                <w:highlight w:val="none"/>
                <w:lang w:eastAsia="en-US"/>
              </w:rPr>
              <w:t>3</w:t>
            </w:r>
          </w:p>
        </w:tc>
        <w:tc>
          <w:tcPr>
            <w:tcW w:w="1916" w:type="dxa"/>
            <w:shd w:val="clear" w:color="auto" w:fill="auto"/>
            <w:vAlign w:val="center"/>
          </w:tcPr>
          <w:p w14:paraId="3941B83F">
            <w:pPr>
              <w:pStyle w:val="20"/>
              <w:shd w:val="clear"/>
              <w:spacing w:before="71" w:line="360" w:lineRule="auto"/>
              <w:ind w:left="454" w:right="446"/>
              <w:jc w:val="center"/>
              <w:rPr>
                <w:sz w:val="21"/>
                <w:szCs w:val="21"/>
                <w:highlight w:val="none"/>
                <w:lang w:eastAsia="en-US"/>
              </w:rPr>
            </w:pPr>
            <w:r>
              <w:rPr>
                <w:rFonts w:hint="eastAsia"/>
                <w:sz w:val="21"/>
                <w:szCs w:val="21"/>
                <w:highlight w:val="none"/>
              </w:rPr>
              <w:t>合同履行</w:t>
            </w:r>
            <w:r>
              <w:rPr>
                <w:sz w:val="21"/>
                <w:szCs w:val="21"/>
                <w:highlight w:val="none"/>
                <w:lang w:eastAsia="en-US"/>
              </w:rPr>
              <w:t>期限</w:t>
            </w:r>
          </w:p>
        </w:tc>
        <w:tc>
          <w:tcPr>
            <w:tcW w:w="2497" w:type="dxa"/>
            <w:shd w:val="clear" w:color="auto" w:fill="auto"/>
            <w:vAlign w:val="center"/>
          </w:tcPr>
          <w:p w14:paraId="094FE2BD">
            <w:pPr>
              <w:pStyle w:val="20"/>
              <w:shd w:val="clear"/>
              <w:spacing w:line="360" w:lineRule="auto"/>
              <w:rPr>
                <w:sz w:val="21"/>
                <w:szCs w:val="21"/>
                <w:highlight w:val="none"/>
              </w:rPr>
            </w:pPr>
          </w:p>
        </w:tc>
        <w:tc>
          <w:tcPr>
            <w:tcW w:w="2576" w:type="dxa"/>
            <w:shd w:val="clear" w:color="auto" w:fill="auto"/>
          </w:tcPr>
          <w:p w14:paraId="4E24E6C5">
            <w:pPr>
              <w:pStyle w:val="20"/>
              <w:shd w:val="clear"/>
              <w:spacing w:line="360" w:lineRule="auto"/>
              <w:rPr>
                <w:sz w:val="21"/>
                <w:szCs w:val="21"/>
                <w:highlight w:val="none"/>
              </w:rPr>
            </w:pPr>
          </w:p>
        </w:tc>
        <w:tc>
          <w:tcPr>
            <w:tcW w:w="811" w:type="dxa"/>
            <w:shd w:val="clear" w:color="auto" w:fill="auto"/>
          </w:tcPr>
          <w:p w14:paraId="241029E1">
            <w:pPr>
              <w:pStyle w:val="20"/>
              <w:shd w:val="clear"/>
              <w:spacing w:line="360" w:lineRule="auto"/>
              <w:rPr>
                <w:sz w:val="21"/>
                <w:szCs w:val="21"/>
                <w:highlight w:val="none"/>
              </w:rPr>
            </w:pPr>
          </w:p>
        </w:tc>
      </w:tr>
      <w:tr w14:paraId="04262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725" w:type="dxa"/>
            <w:shd w:val="clear" w:color="auto" w:fill="auto"/>
          </w:tcPr>
          <w:p w14:paraId="76393648">
            <w:pPr>
              <w:pStyle w:val="20"/>
              <w:shd w:val="clear"/>
              <w:spacing w:before="72" w:line="360" w:lineRule="auto"/>
              <w:ind w:left="9"/>
              <w:jc w:val="center"/>
              <w:rPr>
                <w:sz w:val="21"/>
                <w:szCs w:val="21"/>
                <w:highlight w:val="none"/>
                <w:lang w:eastAsia="en-US"/>
              </w:rPr>
            </w:pPr>
            <w:r>
              <w:rPr>
                <w:w w:val="200"/>
                <w:sz w:val="21"/>
                <w:szCs w:val="21"/>
                <w:highlight w:val="none"/>
                <w:lang w:eastAsia="en-US"/>
              </w:rPr>
              <w:t>„</w:t>
            </w:r>
          </w:p>
        </w:tc>
        <w:tc>
          <w:tcPr>
            <w:tcW w:w="1916" w:type="dxa"/>
            <w:shd w:val="clear" w:color="auto" w:fill="auto"/>
          </w:tcPr>
          <w:p w14:paraId="4E1024E1">
            <w:pPr>
              <w:pStyle w:val="20"/>
              <w:shd w:val="clear"/>
              <w:spacing w:line="360" w:lineRule="auto"/>
              <w:rPr>
                <w:sz w:val="21"/>
                <w:szCs w:val="21"/>
                <w:highlight w:val="none"/>
                <w:lang w:eastAsia="en-US"/>
              </w:rPr>
            </w:pPr>
          </w:p>
        </w:tc>
        <w:tc>
          <w:tcPr>
            <w:tcW w:w="2497" w:type="dxa"/>
            <w:shd w:val="clear" w:color="auto" w:fill="auto"/>
          </w:tcPr>
          <w:p w14:paraId="4AE87E8C">
            <w:pPr>
              <w:pStyle w:val="20"/>
              <w:shd w:val="clear"/>
              <w:spacing w:line="360" w:lineRule="auto"/>
              <w:rPr>
                <w:sz w:val="21"/>
                <w:szCs w:val="21"/>
                <w:highlight w:val="none"/>
                <w:lang w:eastAsia="en-US"/>
              </w:rPr>
            </w:pPr>
          </w:p>
        </w:tc>
        <w:tc>
          <w:tcPr>
            <w:tcW w:w="2576" w:type="dxa"/>
            <w:shd w:val="clear" w:color="auto" w:fill="auto"/>
          </w:tcPr>
          <w:p w14:paraId="4CA8BDFB">
            <w:pPr>
              <w:pStyle w:val="20"/>
              <w:shd w:val="clear"/>
              <w:spacing w:line="360" w:lineRule="auto"/>
              <w:rPr>
                <w:sz w:val="21"/>
                <w:szCs w:val="21"/>
                <w:highlight w:val="none"/>
                <w:lang w:eastAsia="en-US"/>
              </w:rPr>
            </w:pPr>
          </w:p>
        </w:tc>
        <w:tc>
          <w:tcPr>
            <w:tcW w:w="811" w:type="dxa"/>
            <w:shd w:val="clear" w:color="auto" w:fill="auto"/>
          </w:tcPr>
          <w:p w14:paraId="2D4FF0A3">
            <w:pPr>
              <w:pStyle w:val="20"/>
              <w:shd w:val="clear"/>
              <w:spacing w:line="360" w:lineRule="auto"/>
              <w:rPr>
                <w:sz w:val="21"/>
                <w:szCs w:val="21"/>
                <w:highlight w:val="none"/>
                <w:lang w:eastAsia="en-US"/>
              </w:rPr>
            </w:pPr>
          </w:p>
        </w:tc>
      </w:tr>
      <w:tr w14:paraId="22FD4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8525" w:type="dxa"/>
            <w:gridSpan w:val="5"/>
            <w:shd w:val="clear" w:color="auto" w:fill="auto"/>
          </w:tcPr>
          <w:p w14:paraId="6D7FACF8">
            <w:pPr>
              <w:pStyle w:val="20"/>
              <w:shd w:val="clear"/>
              <w:spacing w:line="360" w:lineRule="auto"/>
              <w:rPr>
                <w:b/>
                <w:bCs/>
                <w:sz w:val="21"/>
                <w:szCs w:val="21"/>
                <w:highlight w:val="none"/>
              </w:rPr>
            </w:pPr>
            <w:r>
              <w:rPr>
                <w:rFonts w:hint="eastAsia"/>
                <w:b/>
                <w:bCs/>
                <w:sz w:val="21"/>
                <w:szCs w:val="21"/>
                <w:highlight w:val="none"/>
              </w:rPr>
              <w:t>注：此表应按要求填写供应商承诺和偏离说明，并加盖响应供应商公章。</w:t>
            </w:r>
          </w:p>
        </w:tc>
      </w:tr>
    </w:tbl>
    <w:p w14:paraId="23B598E1">
      <w:pPr>
        <w:shd w:val="clear"/>
        <w:spacing w:line="360" w:lineRule="auto"/>
        <w:rPr>
          <w:rFonts w:ascii="宋体" w:hAnsi="宋体"/>
          <w:highlight w:val="none"/>
        </w:rPr>
        <w:sectPr>
          <w:pgSz w:w="11910" w:h="16840"/>
          <w:pgMar w:top="1400" w:right="1440" w:bottom="1220" w:left="1580" w:header="877" w:footer="1033" w:gutter="0"/>
          <w:cols w:space="720" w:num="1"/>
        </w:sectPr>
      </w:pPr>
    </w:p>
    <w:p w14:paraId="157C84E8">
      <w:pPr>
        <w:shd w:val="clear"/>
        <w:spacing w:before="240" w:beforeLines="100" w:after="240" w:afterLines="100"/>
        <w:jc w:val="center"/>
        <w:outlineLvl w:val="2"/>
        <w:rPr>
          <w:b/>
          <w:sz w:val="28"/>
          <w:szCs w:val="28"/>
          <w:highlight w:val="none"/>
        </w:rPr>
      </w:pPr>
      <w:r>
        <w:rPr>
          <w:b/>
          <w:sz w:val="28"/>
          <w:szCs w:val="28"/>
          <w:highlight w:val="none"/>
        </w:rPr>
        <w:t>七、人员配备</w:t>
      </w:r>
    </w:p>
    <w:p w14:paraId="2BD8F55E">
      <w:pPr>
        <w:shd w:val="clear"/>
        <w:jc w:val="center"/>
        <w:rPr>
          <w:rFonts w:ascii="宋体" w:hAnsi="宋体"/>
          <w:b/>
          <w:highlight w:val="none"/>
        </w:rPr>
      </w:pPr>
      <w:r>
        <w:rPr>
          <w:rFonts w:ascii="宋体" w:hAnsi="宋体"/>
          <w:b/>
          <w:highlight w:val="none"/>
        </w:rPr>
        <w:t>(供应商可自行制作格式)</w:t>
      </w:r>
    </w:p>
    <w:p w14:paraId="2ECFE62E">
      <w:pPr>
        <w:shd w:val="clear"/>
        <w:spacing w:line="360" w:lineRule="auto"/>
        <w:rPr>
          <w:rFonts w:ascii="宋体" w:hAnsi="宋体"/>
          <w:highlight w:val="none"/>
        </w:rPr>
        <w:sectPr>
          <w:pgSz w:w="11910" w:h="16840"/>
          <w:pgMar w:top="1400" w:right="1440" w:bottom="1220" w:left="1580" w:header="877" w:footer="1033" w:gutter="0"/>
          <w:cols w:space="720" w:num="1"/>
        </w:sectPr>
      </w:pPr>
    </w:p>
    <w:p w14:paraId="3B0FE6E5">
      <w:pPr>
        <w:shd w:val="clear"/>
        <w:spacing w:before="240" w:beforeLines="100" w:after="240" w:afterLines="100"/>
        <w:jc w:val="center"/>
        <w:outlineLvl w:val="2"/>
        <w:rPr>
          <w:b/>
          <w:sz w:val="28"/>
          <w:szCs w:val="28"/>
          <w:highlight w:val="none"/>
        </w:rPr>
      </w:pPr>
      <w:r>
        <w:rPr>
          <w:b/>
          <w:sz w:val="28"/>
          <w:szCs w:val="28"/>
          <w:highlight w:val="none"/>
        </w:rPr>
        <w:t>八、服务方案</w:t>
      </w:r>
    </w:p>
    <w:p w14:paraId="1A011944">
      <w:pPr>
        <w:shd w:val="clear"/>
        <w:jc w:val="center"/>
        <w:rPr>
          <w:rFonts w:ascii="宋体" w:hAnsi="宋体"/>
          <w:b/>
          <w:highlight w:val="none"/>
        </w:rPr>
      </w:pPr>
      <w:r>
        <w:rPr>
          <w:rFonts w:ascii="宋体" w:hAnsi="宋体"/>
          <w:b/>
          <w:highlight w:val="none"/>
        </w:rPr>
        <w:t>(供应商可自行制作格式)</w:t>
      </w:r>
    </w:p>
    <w:p w14:paraId="4830012B">
      <w:pPr>
        <w:shd w:val="clear"/>
        <w:spacing w:line="360" w:lineRule="auto"/>
        <w:rPr>
          <w:rFonts w:ascii="宋体" w:hAnsi="宋体"/>
          <w:highlight w:val="none"/>
        </w:rPr>
        <w:sectPr>
          <w:pgSz w:w="11910" w:h="16840"/>
          <w:pgMar w:top="1400" w:right="1440" w:bottom="1220" w:left="1580" w:header="877" w:footer="1033" w:gutter="0"/>
          <w:cols w:space="720" w:num="1"/>
        </w:sectPr>
      </w:pPr>
    </w:p>
    <w:p w14:paraId="53A469F1">
      <w:pPr>
        <w:shd w:val="clear"/>
        <w:spacing w:before="240" w:beforeLines="100" w:after="240" w:afterLines="100"/>
        <w:jc w:val="center"/>
        <w:outlineLvl w:val="2"/>
        <w:rPr>
          <w:b/>
          <w:sz w:val="28"/>
          <w:szCs w:val="28"/>
          <w:highlight w:val="none"/>
        </w:rPr>
      </w:pPr>
      <w:r>
        <w:rPr>
          <w:b/>
          <w:sz w:val="28"/>
          <w:szCs w:val="28"/>
          <w:highlight w:val="none"/>
        </w:rPr>
        <w:t>九、服务承诺</w:t>
      </w:r>
    </w:p>
    <w:p w14:paraId="20EA03A7">
      <w:pPr>
        <w:shd w:val="clear"/>
        <w:jc w:val="center"/>
        <w:rPr>
          <w:rFonts w:ascii="宋体" w:hAnsi="宋体"/>
          <w:b/>
          <w:highlight w:val="none"/>
        </w:rPr>
      </w:pPr>
      <w:r>
        <w:rPr>
          <w:rFonts w:ascii="宋体" w:hAnsi="宋体"/>
          <w:b/>
          <w:highlight w:val="none"/>
        </w:rPr>
        <w:t>(供应商可自行制作格式)</w:t>
      </w:r>
    </w:p>
    <w:p w14:paraId="0606F9DA">
      <w:pPr>
        <w:shd w:val="clear"/>
        <w:spacing w:line="360" w:lineRule="auto"/>
        <w:rPr>
          <w:rFonts w:ascii="宋体" w:hAnsi="宋体"/>
          <w:highlight w:val="none"/>
        </w:rPr>
      </w:pPr>
    </w:p>
    <w:p w14:paraId="39A4717B">
      <w:pPr>
        <w:pStyle w:val="2"/>
        <w:shd w:val="clear"/>
        <w:rPr>
          <w:rFonts w:eastAsiaTheme="minorEastAsia"/>
          <w:highlight w:val="none"/>
        </w:rPr>
      </w:pPr>
    </w:p>
    <w:p w14:paraId="5451EE9E">
      <w:pPr>
        <w:widowControl/>
        <w:shd w:val="clear"/>
        <w:jc w:val="left"/>
        <w:rPr>
          <w:highlight w:val="none"/>
        </w:rPr>
        <w:sectPr>
          <w:pgSz w:w="11910" w:h="16840"/>
          <w:pgMar w:top="1400" w:right="1440" w:bottom="1220" w:left="1580" w:header="877" w:footer="1033" w:gutter="0"/>
          <w:cols w:space="720" w:num="1"/>
        </w:sectPr>
      </w:pPr>
      <w:r>
        <w:rPr>
          <w:highlight w:val="none"/>
        </w:rPr>
        <w:br w:type="page"/>
      </w:r>
    </w:p>
    <w:p w14:paraId="1A5F9B17">
      <w:pPr>
        <w:shd w:val="clear"/>
        <w:spacing w:before="240" w:beforeLines="100" w:after="240" w:afterLines="100"/>
        <w:jc w:val="center"/>
        <w:outlineLvl w:val="2"/>
        <w:rPr>
          <w:b/>
          <w:sz w:val="28"/>
          <w:szCs w:val="28"/>
          <w:highlight w:val="none"/>
        </w:rPr>
      </w:pPr>
      <w:r>
        <w:rPr>
          <w:b/>
          <w:sz w:val="28"/>
          <w:szCs w:val="28"/>
          <w:highlight w:val="none"/>
        </w:rPr>
        <w:t>十、联合体协议</w:t>
      </w:r>
    </w:p>
    <w:p w14:paraId="62D6BCC2">
      <w:pPr>
        <w:shd w:val="clear"/>
        <w:spacing w:before="120" w:beforeLines="50" w:after="120" w:afterLines="50" w:line="360" w:lineRule="auto"/>
        <w:ind w:firstLine="422" w:firstLineChars="200"/>
        <w:jc w:val="center"/>
        <w:rPr>
          <w:rFonts w:ascii="宋体" w:hAnsi="宋体" w:cs="宋体"/>
          <w:b/>
          <w:bCs/>
          <w:kern w:val="0"/>
          <w:highlight w:val="none"/>
          <w:lang w:val="zh-CN" w:bidi="zh-CN"/>
        </w:rPr>
      </w:pPr>
      <w:r>
        <w:rPr>
          <w:rFonts w:ascii="宋体" w:hAnsi="宋体" w:cs="宋体"/>
          <w:b/>
          <w:bCs/>
          <w:kern w:val="0"/>
          <w:highlight w:val="none"/>
          <w:lang w:val="zh-CN" w:bidi="zh-CN"/>
        </w:rPr>
        <w:t>（不允许联合体参加磋商或未组成联合体的，不需此件；允许联合体参加磋商且供应商为联合体参加磋商的，请将此件加盖公章后</w:t>
      </w:r>
      <w:r>
        <w:rPr>
          <w:rFonts w:hint="eastAsia" w:ascii="宋体" w:hAnsi="宋体" w:cs="宋体"/>
          <w:b/>
          <w:bCs/>
          <w:kern w:val="0"/>
          <w:highlight w:val="none"/>
          <w:lang w:bidi="zh-CN"/>
        </w:rPr>
        <w:t>胶状在响应文件中</w:t>
      </w:r>
      <w:r>
        <w:rPr>
          <w:rFonts w:ascii="宋体" w:hAnsi="宋体" w:cs="宋体"/>
          <w:b/>
          <w:bCs/>
          <w:kern w:val="0"/>
          <w:highlight w:val="none"/>
          <w:lang w:val="zh-CN" w:bidi="zh-CN"/>
        </w:rPr>
        <w:t>）</w:t>
      </w:r>
    </w:p>
    <w:p w14:paraId="7813DB99">
      <w:pPr>
        <w:pStyle w:val="10"/>
        <w:shd w:val="clear"/>
        <w:tabs>
          <w:tab w:val="left" w:pos="5575"/>
        </w:tabs>
        <w:spacing w:before="172" w:line="360" w:lineRule="auto"/>
        <w:ind w:left="654" w:right="3068"/>
        <w:rPr>
          <w:sz w:val="21"/>
          <w:szCs w:val="21"/>
          <w:highlight w:val="none"/>
        </w:rPr>
      </w:pPr>
      <w:r>
        <w:rPr>
          <w:sz w:val="21"/>
          <w:szCs w:val="21"/>
          <w:highlight w:val="none"/>
        </w:rPr>
        <w:t>联合体成员一名称：</w:t>
      </w:r>
      <w:r>
        <w:rPr>
          <w:sz w:val="21"/>
          <w:szCs w:val="21"/>
          <w:highlight w:val="none"/>
          <w:u w:val="single"/>
        </w:rPr>
        <w:t xml:space="preserve"> </w:t>
      </w:r>
      <w:r>
        <w:rPr>
          <w:sz w:val="21"/>
          <w:szCs w:val="21"/>
          <w:highlight w:val="none"/>
          <w:u w:val="single"/>
        </w:rPr>
        <w:tab/>
      </w:r>
      <w:r>
        <w:rPr>
          <w:spacing w:val="-17"/>
          <w:sz w:val="21"/>
          <w:szCs w:val="21"/>
          <w:highlight w:val="none"/>
        </w:rPr>
        <w:t xml:space="preserve">； </w:t>
      </w:r>
      <w:r>
        <w:rPr>
          <w:sz w:val="21"/>
          <w:szCs w:val="21"/>
          <w:highlight w:val="none"/>
        </w:rPr>
        <w:t>联合体成员二名称：</w:t>
      </w:r>
      <w:r>
        <w:rPr>
          <w:sz w:val="21"/>
          <w:szCs w:val="21"/>
          <w:highlight w:val="none"/>
          <w:u w:val="single"/>
        </w:rPr>
        <w:t xml:space="preserve"> </w:t>
      </w:r>
      <w:r>
        <w:rPr>
          <w:sz w:val="21"/>
          <w:szCs w:val="21"/>
          <w:highlight w:val="none"/>
          <w:u w:val="single"/>
        </w:rPr>
        <w:tab/>
      </w:r>
      <w:r>
        <w:rPr>
          <w:spacing w:val="-17"/>
          <w:sz w:val="21"/>
          <w:szCs w:val="21"/>
          <w:highlight w:val="none"/>
        </w:rPr>
        <w:t>；</w:t>
      </w:r>
    </w:p>
    <w:p w14:paraId="19A5D68A">
      <w:pPr>
        <w:pStyle w:val="10"/>
        <w:shd w:val="clear"/>
        <w:spacing w:before="1" w:line="360" w:lineRule="auto"/>
        <w:ind w:left="654"/>
        <w:rPr>
          <w:sz w:val="21"/>
          <w:szCs w:val="21"/>
          <w:highlight w:val="none"/>
        </w:rPr>
      </w:pPr>
      <w:r>
        <w:rPr>
          <w:w w:val="200"/>
          <w:sz w:val="21"/>
          <w:szCs w:val="21"/>
          <w:highlight w:val="none"/>
        </w:rPr>
        <w:t>„„</w:t>
      </w:r>
    </w:p>
    <w:p w14:paraId="66F647D6">
      <w:pPr>
        <w:pStyle w:val="10"/>
        <w:shd w:val="clear"/>
        <w:spacing w:before="161" w:line="360" w:lineRule="auto"/>
        <w:ind w:left="220" w:right="240" w:firstLine="434"/>
        <w:rPr>
          <w:sz w:val="21"/>
          <w:szCs w:val="21"/>
          <w:highlight w:val="none"/>
        </w:rPr>
      </w:pPr>
      <w:r>
        <w:rPr>
          <w:sz w:val="21"/>
          <w:szCs w:val="21"/>
          <w:highlight w:val="none"/>
        </w:rPr>
        <w:t>上述各成员单位经过友好协商，自愿组成联合体，共同参加本项目的磋商， 现就联合体参加磋商事宜订立如下协议：</w:t>
      </w:r>
    </w:p>
    <w:p w14:paraId="15DFFFD2">
      <w:pPr>
        <w:pStyle w:val="25"/>
        <w:numPr>
          <w:ilvl w:val="0"/>
          <w:numId w:val="16"/>
        </w:numPr>
        <w:shd w:val="clear"/>
        <w:tabs>
          <w:tab w:val="left" w:pos="2815"/>
          <w:tab w:val="left" w:pos="2816"/>
        </w:tabs>
        <w:spacing w:before="1" w:line="360" w:lineRule="auto"/>
        <w:ind w:hanging="2162"/>
        <w:rPr>
          <w:sz w:val="21"/>
          <w:szCs w:val="21"/>
          <w:highlight w:val="none"/>
        </w:rPr>
      </w:pPr>
      <w:r>
        <w:rPr>
          <w:sz w:val="21"/>
          <w:szCs w:val="21"/>
          <w:highlight w:val="none"/>
          <w:lang w:val="en-US" w:bidi="ar-SA"/>
        </w:rPr>
        <mc:AlternateContent>
          <mc:Choice Requires="wps">
            <w:drawing>
              <wp:anchor distT="0" distB="0" distL="114300" distR="114300" simplePos="0" relativeHeight="251660288" behindDoc="0" locked="0" layoutInCell="1" allowOverlap="1">
                <wp:simplePos x="0" y="0"/>
                <wp:positionH relativeFrom="page">
                  <wp:posOffset>1571625</wp:posOffset>
                </wp:positionH>
                <wp:positionV relativeFrom="paragraph">
                  <wp:posOffset>178435</wp:posOffset>
                </wp:positionV>
                <wp:extent cx="1219200" cy="0"/>
                <wp:effectExtent l="0" t="0" r="0" b="0"/>
                <wp:wrapNone/>
                <wp:docPr id="12" name="直接连接符 12"/>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123.75pt;margin-top:14.05pt;height:0pt;width:96pt;mso-position-horizontal-relative:page;z-index:251660288;mso-width-relative:page;mso-height-relative:page;" filled="f" stroked="t" coordsize="21600,21600" o:gfxdata="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J2W4PWAAAACQEAAA8AAAAAAAAAAQAgAAAAIgAAAGRycy9kb3ducmV2LnhtbFBLAQIUABQA&#10;AAAIAIdO4kAyLWyG8gEAANMDAAAOAAAAAAAAAAEAIAAAACUBAABkcnMvZTJvRG9jLnhtbFBLBQYA&#10;AAAABgAGAFkBAACJBQAAAAA=&#10;">
                <v:fill on="f" focussize="0,0"/>
                <v:stroke weight="0.6pt" color="#000000" joinstyle="round"/>
                <v:imagedata o:title=""/>
                <o:lock v:ext="edit" aspectratio="f"/>
              </v:line>
            </w:pict>
          </mc:Fallback>
        </mc:AlternateContent>
      </w:r>
      <w:r>
        <w:rPr>
          <w:sz w:val="21"/>
          <w:szCs w:val="21"/>
          <w:highlight w:val="none"/>
        </w:rPr>
        <w:t>（某成员单位名称）为联合体牵头人。</w:t>
      </w:r>
    </w:p>
    <w:p w14:paraId="5D0BA861">
      <w:pPr>
        <w:pStyle w:val="25"/>
        <w:numPr>
          <w:ilvl w:val="0"/>
          <w:numId w:val="16"/>
        </w:numPr>
        <w:shd w:val="clear"/>
        <w:tabs>
          <w:tab w:val="left" w:pos="898"/>
        </w:tabs>
        <w:spacing w:before="161" w:line="360" w:lineRule="auto"/>
        <w:ind w:left="220" w:right="237" w:firstLine="434"/>
        <w:rPr>
          <w:sz w:val="21"/>
          <w:szCs w:val="21"/>
          <w:highlight w:val="none"/>
        </w:rPr>
      </w:pPr>
      <w:r>
        <w:rPr>
          <w:sz w:val="21"/>
          <w:szCs w:val="21"/>
          <w:highlight w:val="none"/>
        </w:rPr>
        <w:t>在本项目磋商阶段，联合体牵头人负责磋商项目的一切组织、协调工作， 并授权代理人以联合体的名义参加项目的磋商，代理人在磋商、合同签订过程中所签署的一切文件和处理与本次磋商有关的一切事务，联合体各方均予以承认并承担法律责任。联合体成交后，联合体各方共同与采购人签订合同，就本项目对采购人承担连带责任。</w:t>
      </w:r>
    </w:p>
    <w:p w14:paraId="7916BDD9">
      <w:pPr>
        <w:pStyle w:val="25"/>
        <w:numPr>
          <w:ilvl w:val="0"/>
          <w:numId w:val="16"/>
        </w:numPr>
        <w:shd w:val="clear"/>
        <w:tabs>
          <w:tab w:val="left" w:pos="902"/>
        </w:tabs>
        <w:spacing w:before="3" w:line="360" w:lineRule="auto"/>
        <w:ind w:left="220" w:right="360" w:firstLine="434"/>
        <w:rPr>
          <w:sz w:val="21"/>
          <w:szCs w:val="21"/>
          <w:highlight w:val="none"/>
        </w:rPr>
      </w:pPr>
      <w:r>
        <w:rPr>
          <w:spacing w:val="3"/>
          <w:sz w:val="21"/>
          <w:szCs w:val="21"/>
          <w:highlight w:val="none"/>
        </w:rPr>
        <w:t>联合体各成员单位内部的职责分工及各方负责内容如下：</w:t>
      </w:r>
    </w:p>
    <w:p w14:paraId="57CC647E">
      <w:pPr>
        <w:pStyle w:val="10"/>
        <w:shd w:val="clear"/>
        <w:tabs>
          <w:tab w:val="left" w:pos="3580"/>
          <w:tab w:val="left" w:pos="3998"/>
          <w:tab w:val="left" w:pos="5902"/>
        </w:tabs>
        <w:spacing w:before="1" w:line="360" w:lineRule="auto"/>
        <w:ind w:left="220" w:right="359" w:firstLine="434"/>
        <w:rPr>
          <w:sz w:val="21"/>
          <w:szCs w:val="21"/>
          <w:highlight w:val="none"/>
        </w:rPr>
      </w:pPr>
      <w:r>
        <w:rPr>
          <w:sz w:val="21"/>
          <w:szCs w:val="21"/>
          <w:highlight w:val="none"/>
          <w:lang w:val="en-US" w:bidi="ar-SA"/>
        </w:rPr>
        <mc:AlternateContent>
          <mc:Choice Requires="wps">
            <w:drawing>
              <wp:anchor distT="0" distB="0" distL="114300" distR="114300" simplePos="0" relativeHeight="251659264" behindDoc="1" locked="0" layoutInCell="1" allowOverlap="1">
                <wp:simplePos x="0" y="0"/>
                <wp:positionH relativeFrom="page">
                  <wp:posOffset>2780665</wp:posOffset>
                </wp:positionH>
                <wp:positionV relativeFrom="paragraph">
                  <wp:posOffset>178435</wp:posOffset>
                </wp:positionV>
                <wp:extent cx="762000" cy="0"/>
                <wp:effectExtent l="0" t="0" r="0" b="0"/>
                <wp:wrapNone/>
                <wp:docPr id="11" name="直接连接符 11"/>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218.95pt;margin-top:14.05pt;height:0pt;width:60pt;mso-position-horizontal-relative:page;z-index:-251657216;mso-width-relative:page;mso-height-relative:page;" filled="f" stroked="t" coordsize="21600,21600" o:gfxdata="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U&#10;w3Cv1gAAAAkBAAAPAAAAAAAAAAEAIAAAACIAAABkcnMvZG93bnJldi54bWxQSwECFAAUAAAACACH&#10;TuJAH4cj2O0BAADSAwAADgAAAAAAAAABACAAAAAlAQAAZHJzL2Uyb0RvYy54bWxQSwUGAAAAAAYA&#10;BgBZAQAAhAUAAAAA&#10;">
                <v:fill on="f" focussize="0,0"/>
                <v:stroke weight="0.6pt" color="#000000" joinstyle="round"/>
                <v:imagedata o:title=""/>
                <o:lock v:ext="edit" aspectratio="f"/>
              </v:line>
            </w:pict>
          </mc:Fallback>
        </mc:AlternateContent>
      </w:r>
      <w:r>
        <w:rPr>
          <w:sz w:val="21"/>
          <w:szCs w:val="21"/>
          <w:highlight w:val="none"/>
        </w:rPr>
        <w:t>联合体成员一名称：</w:t>
      </w:r>
      <w:r>
        <w:rPr>
          <w:sz w:val="21"/>
          <w:szCs w:val="21"/>
          <w:highlight w:val="none"/>
        </w:rPr>
        <w:tab/>
      </w:r>
      <w:r>
        <w:rPr>
          <w:sz w:val="21"/>
          <w:szCs w:val="21"/>
          <w:highlight w:val="none"/>
        </w:rPr>
        <w:tab/>
      </w:r>
      <w:r>
        <w:rPr>
          <w:spacing w:val="-17"/>
          <w:sz w:val="21"/>
          <w:szCs w:val="21"/>
          <w:highlight w:val="none"/>
        </w:rPr>
        <w:t>，</w:t>
      </w:r>
      <w:r>
        <w:rPr>
          <w:sz w:val="21"/>
          <w:szCs w:val="21"/>
          <w:highlight w:val="none"/>
        </w:rPr>
        <w:t>承担</w:t>
      </w:r>
      <w:r>
        <w:rPr>
          <w:sz w:val="21"/>
          <w:szCs w:val="21"/>
          <w:highlight w:val="none"/>
          <w:u w:val="single"/>
        </w:rPr>
        <w:t xml:space="preserve"> </w:t>
      </w:r>
      <w:r>
        <w:rPr>
          <w:sz w:val="21"/>
          <w:szCs w:val="21"/>
          <w:highlight w:val="none"/>
          <w:u w:val="single"/>
        </w:rPr>
        <w:tab/>
      </w:r>
      <w:r>
        <w:rPr>
          <w:sz w:val="21"/>
          <w:szCs w:val="21"/>
          <w:highlight w:val="none"/>
        </w:rPr>
        <w:t>工作</w:t>
      </w:r>
      <w:r>
        <w:rPr>
          <w:spacing w:val="-17"/>
          <w:sz w:val="21"/>
          <w:szCs w:val="21"/>
          <w:highlight w:val="none"/>
        </w:rPr>
        <w:t>，</w:t>
      </w:r>
      <w:r>
        <w:rPr>
          <w:sz w:val="21"/>
          <w:szCs w:val="21"/>
          <w:highlight w:val="none"/>
        </w:rPr>
        <w:t>负责内容的合同</w:t>
      </w:r>
      <w:r>
        <w:rPr>
          <w:spacing w:val="-18"/>
          <w:sz w:val="21"/>
          <w:szCs w:val="21"/>
          <w:highlight w:val="none"/>
        </w:rPr>
        <w:t>金</w:t>
      </w:r>
      <w:r>
        <w:rPr>
          <w:sz w:val="21"/>
          <w:szCs w:val="21"/>
          <w:highlight w:val="none"/>
        </w:rPr>
        <w:t>额占</w:t>
      </w:r>
    </w:p>
    <w:p w14:paraId="6C320CE1">
      <w:pPr>
        <w:pStyle w:val="10"/>
        <w:shd w:val="clear"/>
        <w:tabs>
          <w:tab w:val="left" w:pos="3580"/>
          <w:tab w:val="left" w:pos="3998"/>
          <w:tab w:val="left" w:pos="5902"/>
        </w:tabs>
        <w:spacing w:before="1" w:line="360" w:lineRule="auto"/>
        <w:ind w:left="220" w:right="359" w:firstLine="434"/>
        <w:rPr>
          <w:sz w:val="21"/>
          <w:szCs w:val="21"/>
          <w:highlight w:val="none"/>
        </w:rPr>
      </w:pPr>
      <w:r>
        <w:rPr>
          <w:sz w:val="21"/>
          <w:szCs w:val="21"/>
          <w:highlight w:val="none"/>
        </w:rPr>
        <w:t>联合体成员二名称</w:t>
      </w:r>
      <w:r>
        <w:rPr>
          <w:spacing w:val="-17"/>
          <w:sz w:val="21"/>
          <w:szCs w:val="21"/>
          <w:highlight w:val="none"/>
        </w:rPr>
        <w:t>：</w:t>
      </w:r>
      <w:r>
        <w:rPr>
          <w:spacing w:val="-17"/>
          <w:sz w:val="21"/>
          <w:szCs w:val="21"/>
          <w:highlight w:val="none"/>
          <w:u w:val="single"/>
        </w:rPr>
        <w:t xml:space="preserve"> </w:t>
      </w:r>
      <w:r>
        <w:rPr>
          <w:spacing w:val="-17"/>
          <w:sz w:val="21"/>
          <w:szCs w:val="21"/>
          <w:highlight w:val="none"/>
          <w:u w:val="single"/>
        </w:rPr>
        <w:tab/>
      </w:r>
      <w:r>
        <w:rPr>
          <w:spacing w:val="-17"/>
          <w:sz w:val="21"/>
          <w:szCs w:val="21"/>
          <w:highlight w:val="none"/>
          <w:u w:val="single"/>
        </w:rPr>
        <w:tab/>
      </w:r>
      <w:r>
        <w:rPr>
          <w:spacing w:val="-17"/>
          <w:sz w:val="21"/>
          <w:szCs w:val="21"/>
          <w:highlight w:val="none"/>
        </w:rPr>
        <w:t>，</w:t>
      </w:r>
      <w:r>
        <w:rPr>
          <w:sz w:val="21"/>
          <w:szCs w:val="21"/>
          <w:highlight w:val="none"/>
        </w:rPr>
        <w:t>承担</w:t>
      </w:r>
      <w:r>
        <w:rPr>
          <w:sz w:val="21"/>
          <w:szCs w:val="21"/>
          <w:highlight w:val="none"/>
          <w:u w:val="single"/>
        </w:rPr>
        <w:t xml:space="preserve"> </w:t>
      </w:r>
      <w:r>
        <w:rPr>
          <w:sz w:val="21"/>
          <w:szCs w:val="21"/>
          <w:highlight w:val="none"/>
          <w:u w:val="single"/>
        </w:rPr>
        <w:tab/>
      </w:r>
      <w:r>
        <w:rPr>
          <w:sz w:val="21"/>
          <w:szCs w:val="21"/>
          <w:highlight w:val="none"/>
        </w:rPr>
        <w:t>工作</w:t>
      </w:r>
      <w:r>
        <w:rPr>
          <w:spacing w:val="-17"/>
          <w:sz w:val="21"/>
          <w:szCs w:val="21"/>
          <w:highlight w:val="none"/>
        </w:rPr>
        <w:t>，</w:t>
      </w:r>
      <w:r>
        <w:rPr>
          <w:sz w:val="21"/>
          <w:szCs w:val="21"/>
          <w:highlight w:val="none"/>
        </w:rPr>
        <w:t>负责内容的合同</w:t>
      </w:r>
      <w:r>
        <w:rPr>
          <w:spacing w:val="-18"/>
          <w:sz w:val="21"/>
          <w:szCs w:val="21"/>
          <w:highlight w:val="none"/>
        </w:rPr>
        <w:t>金</w:t>
      </w:r>
      <w:r>
        <w:rPr>
          <w:sz w:val="21"/>
          <w:szCs w:val="21"/>
          <w:highlight w:val="none"/>
        </w:rPr>
        <w:t>额占</w:t>
      </w:r>
    </w:p>
    <w:p w14:paraId="50A54645">
      <w:pPr>
        <w:pStyle w:val="10"/>
        <w:shd w:val="clear"/>
        <w:spacing w:before="2" w:line="360" w:lineRule="auto"/>
        <w:ind w:left="654"/>
        <w:rPr>
          <w:sz w:val="21"/>
          <w:szCs w:val="21"/>
          <w:highlight w:val="none"/>
        </w:rPr>
      </w:pPr>
      <w:r>
        <w:rPr>
          <w:w w:val="200"/>
          <w:sz w:val="21"/>
          <w:szCs w:val="21"/>
          <w:highlight w:val="none"/>
        </w:rPr>
        <w:t>„„„„</w:t>
      </w:r>
    </w:p>
    <w:p w14:paraId="4B4639B4">
      <w:pPr>
        <w:pStyle w:val="25"/>
        <w:numPr>
          <w:ilvl w:val="0"/>
          <w:numId w:val="16"/>
        </w:numPr>
        <w:shd w:val="clear"/>
        <w:tabs>
          <w:tab w:val="left" w:pos="1020"/>
        </w:tabs>
        <w:spacing w:before="161" w:line="360" w:lineRule="auto"/>
        <w:ind w:left="220" w:right="362" w:firstLine="434"/>
        <w:rPr>
          <w:sz w:val="21"/>
          <w:szCs w:val="21"/>
          <w:highlight w:val="none"/>
        </w:rPr>
      </w:pPr>
      <w:r>
        <w:rPr>
          <w:sz w:val="21"/>
          <w:szCs w:val="21"/>
          <w:highlight w:val="none"/>
        </w:rPr>
        <w:t>磋商工作和联合体在成交后项目实施过程中的有关费用按各自承担的工作量分摊。</w:t>
      </w:r>
    </w:p>
    <w:p w14:paraId="4E2E8EFF">
      <w:pPr>
        <w:pStyle w:val="25"/>
        <w:numPr>
          <w:ilvl w:val="0"/>
          <w:numId w:val="16"/>
        </w:numPr>
        <w:shd w:val="clear"/>
        <w:tabs>
          <w:tab w:val="left" w:pos="1020"/>
        </w:tabs>
        <w:spacing w:before="1" w:line="360" w:lineRule="auto"/>
        <w:ind w:left="220" w:right="364" w:firstLine="434"/>
        <w:rPr>
          <w:sz w:val="21"/>
          <w:szCs w:val="21"/>
          <w:highlight w:val="none"/>
        </w:rPr>
      </w:pPr>
      <w:r>
        <w:rPr>
          <w:spacing w:val="-1"/>
          <w:sz w:val="21"/>
          <w:szCs w:val="21"/>
          <w:highlight w:val="none"/>
        </w:rPr>
        <w:t>联合体成交后，本联合体协议是合同的附件，对联合体各成员单位有合</w:t>
      </w:r>
      <w:r>
        <w:rPr>
          <w:sz w:val="21"/>
          <w:szCs w:val="21"/>
          <w:highlight w:val="none"/>
        </w:rPr>
        <w:t>同约束力。</w:t>
      </w:r>
    </w:p>
    <w:p w14:paraId="705F3C0C">
      <w:pPr>
        <w:pStyle w:val="25"/>
        <w:numPr>
          <w:ilvl w:val="0"/>
          <w:numId w:val="16"/>
        </w:numPr>
        <w:shd w:val="clear"/>
        <w:tabs>
          <w:tab w:val="left" w:pos="1020"/>
        </w:tabs>
        <w:spacing w:before="1" w:line="360" w:lineRule="auto"/>
        <w:ind w:left="220" w:right="356" w:firstLine="434"/>
        <w:rPr>
          <w:sz w:val="21"/>
          <w:szCs w:val="21"/>
          <w:highlight w:val="none"/>
        </w:rPr>
      </w:pPr>
      <w:r>
        <w:rPr>
          <w:sz w:val="21"/>
          <w:szCs w:val="21"/>
          <w:highlight w:val="none"/>
        </w:rPr>
        <w:t>本协议书自签署之日起生效，联合体未成交或者合同履行完毕后自动失效。</w:t>
      </w:r>
    </w:p>
    <w:p w14:paraId="0DCE5555">
      <w:pPr>
        <w:pStyle w:val="10"/>
        <w:shd w:val="clear"/>
        <w:tabs>
          <w:tab w:val="left" w:pos="5095"/>
        </w:tabs>
        <w:spacing w:before="2" w:line="360" w:lineRule="auto"/>
        <w:ind w:left="654"/>
        <w:rPr>
          <w:sz w:val="21"/>
          <w:szCs w:val="21"/>
          <w:highlight w:val="none"/>
        </w:rPr>
      </w:pPr>
      <w:r>
        <w:rPr>
          <w:sz w:val="21"/>
          <w:szCs w:val="21"/>
          <w:highlight w:val="none"/>
        </w:rPr>
        <w:t>联合体成员一：</w:t>
      </w:r>
      <w:r>
        <w:rPr>
          <w:sz w:val="21"/>
          <w:szCs w:val="21"/>
          <w:highlight w:val="none"/>
          <w:u w:val="single"/>
        </w:rPr>
        <w:t xml:space="preserve"> </w:t>
      </w:r>
      <w:r>
        <w:rPr>
          <w:sz w:val="21"/>
          <w:szCs w:val="21"/>
          <w:highlight w:val="none"/>
          <w:u w:val="single"/>
        </w:rPr>
        <w:tab/>
      </w:r>
      <w:r>
        <w:rPr>
          <w:sz w:val="21"/>
          <w:szCs w:val="21"/>
          <w:highlight w:val="none"/>
        </w:rPr>
        <w:t>（公章）</w:t>
      </w:r>
    </w:p>
    <w:p w14:paraId="5F68C811">
      <w:pPr>
        <w:pStyle w:val="10"/>
        <w:shd w:val="clear"/>
        <w:tabs>
          <w:tab w:val="left" w:pos="5095"/>
        </w:tabs>
        <w:spacing w:before="104" w:line="360" w:lineRule="auto"/>
        <w:ind w:left="654" w:right="2108"/>
        <w:rPr>
          <w:spacing w:val="-17"/>
          <w:sz w:val="21"/>
          <w:szCs w:val="21"/>
          <w:highlight w:val="none"/>
        </w:rPr>
      </w:pPr>
      <w:r>
        <w:rPr>
          <w:sz w:val="21"/>
          <w:szCs w:val="21"/>
          <w:highlight w:val="none"/>
        </w:rPr>
        <w:t>法定代表人：</w:t>
      </w:r>
      <w:r>
        <w:rPr>
          <w:sz w:val="21"/>
          <w:szCs w:val="21"/>
          <w:highlight w:val="none"/>
          <w:u w:val="single"/>
        </w:rPr>
        <w:t xml:space="preserve"> </w:t>
      </w:r>
      <w:r>
        <w:rPr>
          <w:sz w:val="21"/>
          <w:szCs w:val="21"/>
          <w:highlight w:val="none"/>
          <w:u w:val="single"/>
        </w:rPr>
        <w:tab/>
      </w:r>
      <w:r>
        <w:rPr>
          <w:sz w:val="21"/>
          <w:szCs w:val="21"/>
          <w:highlight w:val="none"/>
        </w:rPr>
        <w:t>（签字或盖章</w:t>
      </w:r>
      <w:r>
        <w:rPr>
          <w:spacing w:val="-17"/>
          <w:sz w:val="21"/>
          <w:szCs w:val="21"/>
          <w:highlight w:val="none"/>
        </w:rPr>
        <w:t xml:space="preserve">） </w:t>
      </w:r>
    </w:p>
    <w:p w14:paraId="3D57AA8C">
      <w:pPr>
        <w:pStyle w:val="10"/>
        <w:shd w:val="clear"/>
        <w:tabs>
          <w:tab w:val="left" w:pos="5095"/>
        </w:tabs>
        <w:spacing w:before="104" w:line="360" w:lineRule="auto"/>
        <w:ind w:left="654" w:right="2108"/>
        <w:rPr>
          <w:sz w:val="21"/>
          <w:szCs w:val="21"/>
          <w:highlight w:val="none"/>
        </w:rPr>
      </w:pPr>
      <w:r>
        <w:rPr>
          <w:sz w:val="21"/>
          <w:szCs w:val="21"/>
          <w:highlight w:val="none"/>
        </w:rPr>
        <w:t>联合体成员二：</w:t>
      </w:r>
      <w:r>
        <w:rPr>
          <w:sz w:val="21"/>
          <w:szCs w:val="21"/>
          <w:highlight w:val="none"/>
          <w:u w:val="single"/>
        </w:rPr>
        <w:t xml:space="preserve"> </w:t>
      </w:r>
      <w:r>
        <w:rPr>
          <w:sz w:val="21"/>
          <w:szCs w:val="21"/>
          <w:highlight w:val="none"/>
          <w:u w:val="single"/>
        </w:rPr>
        <w:tab/>
      </w:r>
      <w:r>
        <w:rPr>
          <w:sz w:val="21"/>
          <w:szCs w:val="21"/>
          <w:highlight w:val="none"/>
        </w:rPr>
        <w:t>（公章）</w:t>
      </w:r>
    </w:p>
    <w:p w14:paraId="2A35B076">
      <w:pPr>
        <w:pStyle w:val="10"/>
        <w:shd w:val="clear"/>
        <w:tabs>
          <w:tab w:val="left" w:pos="5095"/>
        </w:tabs>
        <w:spacing w:before="1" w:line="360" w:lineRule="auto"/>
        <w:ind w:left="654"/>
        <w:rPr>
          <w:sz w:val="21"/>
          <w:szCs w:val="21"/>
          <w:highlight w:val="none"/>
        </w:rPr>
      </w:pPr>
      <w:r>
        <w:rPr>
          <w:sz w:val="21"/>
          <w:szCs w:val="21"/>
          <w:highlight w:val="none"/>
        </w:rPr>
        <w:t>法定代表人：</w:t>
      </w:r>
      <w:r>
        <w:rPr>
          <w:sz w:val="21"/>
          <w:szCs w:val="21"/>
          <w:highlight w:val="none"/>
          <w:u w:val="single"/>
        </w:rPr>
        <w:t xml:space="preserve"> </w:t>
      </w:r>
      <w:r>
        <w:rPr>
          <w:sz w:val="21"/>
          <w:szCs w:val="21"/>
          <w:highlight w:val="none"/>
          <w:u w:val="single"/>
        </w:rPr>
        <w:tab/>
      </w:r>
      <w:r>
        <w:rPr>
          <w:sz w:val="21"/>
          <w:szCs w:val="21"/>
          <w:highlight w:val="none"/>
        </w:rPr>
        <w:t>（签字或盖章）</w:t>
      </w:r>
    </w:p>
    <w:p w14:paraId="0B09C9F3">
      <w:pPr>
        <w:pStyle w:val="10"/>
        <w:shd w:val="clear"/>
        <w:spacing w:before="161" w:line="360" w:lineRule="auto"/>
        <w:ind w:left="654"/>
        <w:rPr>
          <w:sz w:val="21"/>
          <w:szCs w:val="21"/>
          <w:highlight w:val="none"/>
        </w:rPr>
      </w:pPr>
      <w:r>
        <w:rPr>
          <w:w w:val="200"/>
          <w:sz w:val="21"/>
          <w:szCs w:val="21"/>
          <w:highlight w:val="none"/>
        </w:rPr>
        <w:t>„„„„</w:t>
      </w:r>
    </w:p>
    <w:p w14:paraId="687FCFE8">
      <w:pPr>
        <w:pStyle w:val="10"/>
        <w:shd w:val="clear"/>
        <w:spacing w:line="360" w:lineRule="auto"/>
        <w:rPr>
          <w:sz w:val="21"/>
          <w:szCs w:val="21"/>
          <w:highlight w:val="none"/>
        </w:rPr>
      </w:pPr>
    </w:p>
    <w:p w14:paraId="346A8498">
      <w:pPr>
        <w:pStyle w:val="10"/>
        <w:shd w:val="clear"/>
        <w:tabs>
          <w:tab w:val="left" w:pos="6461"/>
        </w:tabs>
        <w:spacing w:line="360" w:lineRule="auto"/>
        <w:ind w:left="4901"/>
        <w:rPr>
          <w:highlight w:val="none"/>
          <w:lang w:val="en-US"/>
        </w:rPr>
        <w:sectPr>
          <w:pgSz w:w="11910" w:h="16840"/>
          <w:pgMar w:top="1400" w:right="1440" w:bottom="1220" w:left="1580" w:header="877" w:footer="1033" w:gutter="0"/>
          <w:cols w:space="720" w:num="1"/>
        </w:sectPr>
      </w:pPr>
      <w:r>
        <w:rPr>
          <w:sz w:val="21"/>
          <w:szCs w:val="21"/>
          <w:highlight w:val="none"/>
        </w:rPr>
        <w:t>签订日期:</w:t>
      </w:r>
      <w:r>
        <w:rPr>
          <w:sz w:val="21"/>
          <w:szCs w:val="21"/>
          <w:highlight w:val="none"/>
          <w:u w:val="single"/>
        </w:rPr>
        <w:t xml:space="preserve"> </w:t>
      </w:r>
      <w:r>
        <w:rPr>
          <w:sz w:val="21"/>
          <w:szCs w:val="21"/>
          <w:highlight w:val="none"/>
          <w:u w:val="single"/>
        </w:rPr>
        <w:tab/>
      </w:r>
      <w:r>
        <w:rPr>
          <w:sz w:val="21"/>
          <w:szCs w:val="21"/>
          <w:highlight w:val="none"/>
        </w:rPr>
        <w:t>年</w:t>
      </w:r>
      <w:r>
        <w:rPr>
          <w:sz w:val="21"/>
          <w:szCs w:val="21"/>
          <w:highlight w:val="none"/>
          <w:u w:val="single"/>
        </w:rPr>
        <w:t xml:space="preserve"> </w:t>
      </w:r>
      <w:r>
        <w:rPr>
          <w:rFonts w:hint="eastAsia"/>
          <w:sz w:val="21"/>
          <w:szCs w:val="21"/>
          <w:highlight w:val="none"/>
          <w:u w:val="single"/>
          <w:lang w:val="en-US"/>
        </w:rPr>
        <w:t xml:space="preserve"> </w:t>
      </w:r>
      <w:r>
        <w:rPr>
          <w:rFonts w:hint="eastAsia"/>
          <w:sz w:val="21"/>
          <w:szCs w:val="21"/>
          <w:highlight w:val="none"/>
          <w:u w:val="single"/>
        </w:rPr>
        <w:t xml:space="preserve"> </w:t>
      </w:r>
      <w:r>
        <w:rPr>
          <w:sz w:val="21"/>
          <w:szCs w:val="21"/>
          <w:highlight w:val="none"/>
        </w:rPr>
        <w:t>月</w:t>
      </w:r>
      <w:r>
        <w:rPr>
          <w:sz w:val="21"/>
          <w:szCs w:val="21"/>
          <w:highlight w:val="none"/>
          <w:u w:val="single"/>
        </w:rPr>
        <w:t xml:space="preserve"> </w:t>
      </w:r>
      <w:r>
        <w:rPr>
          <w:rFonts w:hint="eastAsia"/>
          <w:sz w:val="21"/>
          <w:szCs w:val="21"/>
          <w:highlight w:val="none"/>
          <w:u w:val="single"/>
          <w:lang w:val="en-US"/>
        </w:rPr>
        <w:t xml:space="preserve">  </w:t>
      </w:r>
      <w:r>
        <w:rPr>
          <w:rFonts w:hint="eastAsia"/>
          <w:sz w:val="21"/>
          <w:szCs w:val="21"/>
          <w:highlight w:val="none"/>
          <w:lang w:val="en-US"/>
        </w:rPr>
        <w:t>日</w:t>
      </w:r>
    </w:p>
    <w:p w14:paraId="511422B6">
      <w:pPr>
        <w:shd w:val="clear"/>
        <w:spacing w:before="312" w:beforeLines="100" w:after="312" w:afterLines="100"/>
        <w:jc w:val="center"/>
        <w:outlineLvl w:val="2"/>
        <w:rPr>
          <w:b/>
          <w:sz w:val="28"/>
          <w:szCs w:val="28"/>
          <w:highlight w:val="none"/>
        </w:rPr>
      </w:pPr>
      <w:r>
        <w:rPr>
          <w:b/>
          <w:sz w:val="28"/>
          <w:szCs w:val="28"/>
          <w:highlight w:val="none"/>
        </w:rPr>
        <w:t>十</w:t>
      </w:r>
      <w:r>
        <w:rPr>
          <w:rFonts w:hint="eastAsia"/>
          <w:b/>
          <w:sz w:val="28"/>
          <w:szCs w:val="28"/>
          <w:highlight w:val="none"/>
        </w:rPr>
        <w:t>一</w:t>
      </w:r>
      <w:r>
        <w:rPr>
          <w:b/>
          <w:sz w:val="28"/>
          <w:szCs w:val="28"/>
          <w:highlight w:val="none"/>
        </w:rPr>
        <w:t>、</w:t>
      </w:r>
      <w:r>
        <w:rPr>
          <w:rFonts w:hint="eastAsia"/>
          <w:b/>
          <w:sz w:val="28"/>
          <w:szCs w:val="28"/>
          <w:highlight w:val="none"/>
        </w:rPr>
        <w:t>类似业绩证明</w:t>
      </w:r>
    </w:p>
    <w:p w14:paraId="77A34E54">
      <w:pPr>
        <w:pStyle w:val="22"/>
        <w:shd w:val="clear"/>
        <w:spacing w:line="360" w:lineRule="auto"/>
        <w:jc w:val="center"/>
        <w:rPr>
          <w:rFonts w:ascii="宋体" w:hAnsi="宋体" w:cs="仿宋"/>
          <w:b/>
          <w:sz w:val="22"/>
          <w:szCs w:val="22"/>
          <w:highlight w:val="none"/>
        </w:rPr>
      </w:pPr>
      <w:r>
        <w:rPr>
          <w:rFonts w:hint="eastAsia" w:ascii="宋体" w:hAnsi="宋体" w:cs="仿宋"/>
          <w:b/>
          <w:bCs/>
          <w:sz w:val="22"/>
          <w:szCs w:val="22"/>
          <w:highlight w:val="none"/>
        </w:rPr>
        <w:t>（特别说明：格式自行拟定）</w:t>
      </w:r>
    </w:p>
    <w:p w14:paraId="7AA15107">
      <w:pPr>
        <w:pStyle w:val="21"/>
        <w:shd w:val="clear"/>
        <w:ind w:left="720" w:firstLine="0"/>
        <w:rPr>
          <w:highlight w:val="none"/>
          <w:lang w:val="en-US"/>
        </w:rPr>
      </w:pPr>
    </w:p>
    <w:p w14:paraId="75ECB6F6">
      <w:pPr>
        <w:shd w:val="clear"/>
        <w:spacing w:before="156" w:beforeLines="50" w:after="156" w:afterLines="50" w:line="360" w:lineRule="auto"/>
        <w:jc w:val="left"/>
        <w:rPr>
          <w:rFonts w:ascii="宋体" w:hAnsi="宋体" w:cs="仿宋"/>
          <w:sz w:val="22"/>
          <w:szCs w:val="22"/>
          <w:highlight w:val="none"/>
        </w:rPr>
      </w:pPr>
    </w:p>
    <w:p w14:paraId="55795579">
      <w:pPr>
        <w:pStyle w:val="2"/>
        <w:shd w:val="clear"/>
        <w:rPr>
          <w:rFonts w:eastAsiaTheme="minorEastAsia"/>
          <w:highlight w:val="none"/>
        </w:rPr>
      </w:pPr>
    </w:p>
    <w:p w14:paraId="25D332E0">
      <w:pPr>
        <w:pStyle w:val="2"/>
        <w:shd w:val="clear"/>
        <w:rPr>
          <w:rFonts w:eastAsiaTheme="minorEastAsia"/>
          <w:highlight w:val="none"/>
        </w:rPr>
      </w:pPr>
    </w:p>
    <w:p w14:paraId="1D2C866D">
      <w:pPr>
        <w:widowControl/>
        <w:shd w:val="clear"/>
        <w:jc w:val="left"/>
        <w:rPr>
          <w:b/>
          <w:sz w:val="28"/>
          <w:szCs w:val="28"/>
          <w:highlight w:val="none"/>
        </w:rPr>
      </w:pPr>
      <w:r>
        <w:rPr>
          <w:b/>
          <w:sz w:val="28"/>
          <w:szCs w:val="28"/>
          <w:highlight w:val="none"/>
        </w:rPr>
        <w:br w:type="page"/>
      </w:r>
    </w:p>
    <w:p w14:paraId="26945894">
      <w:pPr>
        <w:shd w:val="clear"/>
        <w:spacing w:before="312" w:beforeLines="100" w:after="312" w:afterLines="100"/>
        <w:jc w:val="center"/>
        <w:outlineLvl w:val="2"/>
        <w:rPr>
          <w:b/>
          <w:sz w:val="28"/>
          <w:szCs w:val="28"/>
          <w:highlight w:val="none"/>
        </w:rPr>
      </w:pPr>
      <w:r>
        <w:rPr>
          <w:rFonts w:hint="eastAsia"/>
          <w:b/>
          <w:sz w:val="28"/>
          <w:szCs w:val="28"/>
          <w:highlight w:val="none"/>
        </w:rPr>
        <w:t>十二、</w:t>
      </w:r>
      <w:r>
        <w:rPr>
          <w:b/>
          <w:sz w:val="28"/>
          <w:szCs w:val="28"/>
          <w:highlight w:val="none"/>
        </w:rPr>
        <w:t>其他相关证明材料</w:t>
      </w:r>
    </w:p>
    <w:p w14:paraId="1AA4FE99">
      <w:pPr>
        <w:pStyle w:val="10"/>
        <w:shd w:val="clear"/>
        <w:spacing w:before="160" w:line="360" w:lineRule="auto"/>
        <w:ind w:left="220" w:right="361" w:firstLine="479"/>
        <w:rPr>
          <w:sz w:val="21"/>
          <w:szCs w:val="21"/>
          <w:highlight w:val="none"/>
        </w:rPr>
      </w:pPr>
      <w:r>
        <w:rPr>
          <w:sz w:val="21"/>
          <w:szCs w:val="21"/>
          <w:highlight w:val="none"/>
        </w:rPr>
        <w:t>提供符合磋商邀请（磋商公告</w:t>
      </w:r>
      <w:r>
        <w:rPr>
          <w:spacing w:val="-118"/>
          <w:sz w:val="21"/>
          <w:szCs w:val="21"/>
          <w:highlight w:val="none"/>
        </w:rPr>
        <w:t>）</w:t>
      </w:r>
      <w:r>
        <w:rPr>
          <w:spacing w:val="-1"/>
          <w:sz w:val="21"/>
          <w:szCs w:val="21"/>
          <w:highlight w:val="none"/>
        </w:rPr>
        <w:t>、采购需求及评审方法和标准规定的相关证</w:t>
      </w:r>
      <w:r>
        <w:rPr>
          <w:sz w:val="21"/>
          <w:szCs w:val="21"/>
          <w:highlight w:val="none"/>
        </w:rPr>
        <w:t>明文件。</w:t>
      </w:r>
    </w:p>
    <w:p w14:paraId="699FDE9D">
      <w:pPr>
        <w:pStyle w:val="10"/>
        <w:shd w:val="clear"/>
        <w:spacing w:before="2" w:line="360" w:lineRule="auto"/>
        <w:rPr>
          <w:b/>
          <w:sz w:val="28"/>
          <w:szCs w:val="28"/>
          <w:highlight w:val="none"/>
        </w:rPr>
      </w:pPr>
    </w:p>
    <w:p w14:paraId="1CD85A8E">
      <w:pPr>
        <w:shd w:val="clear"/>
        <w:spacing w:before="312" w:beforeLines="100" w:after="312" w:afterLines="100" w:line="360" w:lineRule="auto"/>
        <w:jc w:val="center"/>
        <w:rPr>
          <w:b/>
          <w:sz w:val="28"/>
          <w:szCs w:val="28"/>
          <w:highlight w:val="none"/>
        </w:rPr>
      </w:pPr>
      <w:r>
        <w:rPr>
          <w:b/>
          <w:sz w:val="28"/>
          <w:szCs w:val="28"/>
          <w:highlight w:val="none"/>
        </w:rPr>
        <w:t>特别提示：</w:t>
      </w:r>
    </w:p>
    <w:p w14:paraId="7053B3E9">
      <w:pPr>
        <w:pStyle w:val="10"/>
        <w:shd w:val="clear"/>
        <w:spacing w:before="161" w:line="360" w:lineRule="auto"/>
        <w:ind w:left="220" w:right="359" w:firstLine="434"/>
        <w:jc w:val="both"/>
        <w:rPr>
          <w:sz w:val="21"/>
          <w:szCs w:val="21"/>
          <w:highlight w:val="none"/>
        </w:rPr>
      </w:pPr>
      <w:r>
        <w:rPr>
          <w:spacing w:val="-4"/>
          <w:sz w:val="21"/>
          <w:szCs w:val="21"/>
          <w:highlight w:val="none"/>
        </w:rPr>
        <w:t>供应商在响应文件制作时可在此栏内</w:t>
      </w:r>
      <w:r>
        <w:rPr>
          <w:rFonts w:hint="eastAsia"/>
          <w:spacing w:val="-4"/>
          <w:sz w:val="21"/>
          <w:szCs w:val="21"/>
          <w:highlight w:val="none"/>
          <w:lang w:val="en-US"/>
        </w:rPr>
        <w:t>附上</w:t>
      </w:r>
      <w:r>
        <w:rPr>
          <w:spacing w:val="-4"/>
          <w:sz w:val="21"/>
          <w:szCs w:val="21"/>
          <w:highlight w:val="none"/>
        </w:rPr>
        <w:t>磋商文件要求</w:t>
      </w:r>
      <w:r>
        <w:rPr>
          <w:rFonts w:hint="eastAsia"/>
          <w:spacing w:val="-4"/>
          <w:sz w:val="21"/>
          <w:szCs w:val="21"/>
          <w:highlight w:val="none"/>
          <w:lang w:val="en-US"/>
        </w:rPr>
        <w:t>提交</w:t>
      </w:r>
      <w:r>
        <w:rPr>
          <w:spacing w:val="-4"/>
          <w:sz w:val="21"/>
          <w:szCs w:val="21"/>
          <w:highlight w:val="none"/>
        </w:rPr>
        <w:t>的证明资料，如</w:t>
      </w:r>
      <w:r>
        <w:rPr>
          <w:spacing w:val="-10"/>
          <w:sz w:val="21"/>
          <w:szCs w:val="21"/>
          <w:highlight w:val="none"/>
        </w:rPr>
        <w:t>营业执照、</w:t>
      </w:r>
      <w:r>
        <w:rPr>
          <w:rFonts w:hint="eastAsia"/>
          <w:spacing w:val="-10"/>
          <w:sz w:val="21"/>
          <w:szCs w:val="21"/>
          <w:highlight w:val="none"/>
        </w:rPr>
        <w:t>业绩证明材料、</w:t>
      </w:r>
      <w:r>
        <w:rPr>
          <w:spacing w:val="-10"/>
          <w:sz w:val="21"/>
          <w:szCs w:val="21"/>
          <w:highlight w:val="none"/>
        </w:rPr>
        <w:t>人员证书、资质证书、荣誉奖项等，应将上述证明材料</w:t>
      </w:r>
      <w:r>
        <w:rPr>
          <w:sz w:val="21"/>
          <w:szCs w:val="21"/>
          <w:highlight w:val="none"/>
        </w:rPr>
        <w:t>制作成</w:t>
      </w:r>
      <w:r>
        <w:rPr>
          <w:rFonts w:hint="eastAsia"/>
          <w:sz w:val="21"/>
          <w:szCs w:val="21"/>
          <w:highlight w:val="none"/>
        </w:rPr>
        <w:t>扫描件或复印件</w:t>
      </w:r>
      <w:r>
        <w:rPr>
          <w:rFonts w:hint="eastAsia"/>
          <w:sz w:val="21"/>
          <w:szCs w:val="21"/>
          <w:highlight w:val="none"/>
          <w:lang w:val="en-US"/>
        </w:rPr>
        <w:t>放入响应文件中</w:t>
      </w:r>
      <w:r>
        <w:rPr>
          <w:sz w:val="21"/>
          <w:szCs w:val="21"/>
          <w:highlight w:val="none"/>
        </w:rPr>
        <w:t>。</w:t>
      </w:r>
    </w:p>
    <w:p w14:paraId="4E259D21">
      <w:pPr>
        <w:shd w:val="clea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6313001"/>
    </w:sdtPr>
    <w:sdtContent>
      <w:p w14:paraId="4631A2B5">
        <w:pPr>
          <w:pStyle w:val="13"/>
          <w:jc w:val="center"/>
        </w:pPr>
        <w:r>
          <w:fldChar w:fldCharType="begin"/>
        </w:r>
        <w:r>
          <w:instrText xml:space="preserve">PAGE   \* MERGEFORMAT</w:instrText>
        </w:r>
        <w:r>
          <w:fldChar w:fldCharType="separate"/>
        </w:r>
        <w:r>
          <w:rPr>
            <w:lang w:val="zh-CN"/>
          </w:rPr>
          <w:t>7</w:t>
        </w:r>
        <w:r>
          <w:fldChar w:fldCharType="end"/>
        </w:r>
      </w:p>
    </w:sdtContent>
  </w:sdt>
  <w:p w14:paraId="778E8DA7">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DCF19C"/>
    <w:multiLevelType w:val="singleLevel"/>
    <w:tmpl w:val="E1DCF19C"/>
    <w:lvl w:ilvl="0" w:tentative="0">
      <w:start w:val="5"/>
      <w:numFmt w:val="chineseCounting"/>
      <w:suff w:val="nothing"/>
      <w:lvlText w:val="%1、"/>
      <w:lvlJc w:val="left"/>
      <w:rPr>
        <w:rFonts w:hint="eastAsia"/>
      </w:rPr>
    </w:lvl>
  </w:abstractNum>
  <w:abstractNum w:abstractNumId="1">
    <w:nsid w:val="E2B58407"/>
    <w:multiLevelType w:val="singleLevel"/>
    <w:tmpl w:val="E2B58407"/>
    <w:lvl w:ilvl="0" w:tentative="0">
      <w:start w:val="4"/>
      <w:numFmt w:val="chineseCounting"/>
      <w:suff w:val="nothing"/>
      <w:lvlText w:val="%1、"/>
      <w:lvlJc w:val="left"/>
      <w:rPr>
        <w:rFonts w:hint="eastAsia"/>
      </w:rPr>
    </w:lvl>
  </w:abstractNum>
  <w:abstractNum w:abstractNumId="2">
    <w:nsid w:val="0C844962"/>
    <w:multiLevelType w:val="multilevel"/>
    <w:tmpl w:val="0C844962"/>
    <w:lvl w:ilvl="0" w:tentative="0">
      <w:start w:val="9"/>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34"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805" w:hanging="420"/>
      </w:pPr>
      <w:rPr>
        <w:rFonts w:hint="default"/>
        <w:lang w:val="zh-CN" w:eastAsia="zh-CN" w:bidi="zh-CN"/>
      </w:rPr>
    </w:lvl>
    <w:lvl w:ilvl="3" w:tentative="0">
      <w:start w:val="0"/>
      <w:numFmt w:val="bullet"/>
      <w:lvlText w:val="•"/>
      <w:lvlJc w:val="left"/>
      <w:pPr>
        <w:ind w:left="2690" w:hanging="420"/>
      </w:pPr>
      <w:rPr>
        <w:rFonts w:hint="default"/>
        <w:lang w:val="zh-CN" w:eastAsia="zh-CN" w:bidi="zh-CN"/>
      </w:rPr>
    </w:lvl>
    <w:lvl w:ilvl="4" w:tentative="0">
      <w:start w:val="0"/>
      <w:numFmt w:val="bullet"/>
      <w:lvlText w:val="•"/>
      <w:lvlJc w:val="left"/>
      <w:pPr>
        <w:ind w:left="3575" w:hanging="420"/>
      </w:pPr>
      <w:rPr>
        <w:rFonts w:hint="default"/>
        <w:lang w:val="zh-CN" w:eastAsia="zh-CN" w:bidi="zh-CN"/>
      </w:rPr>
    </w:lvl>
    <w:lvl w:ilvl="5" w:tentative="0">
      <w:start w:val="0"/>
      <w:numFmt w:val="bullet"/>
      <w:lvlText w:val="•"/>
      <w:lvlJc w:val="left"/>
      <w:pPr>
        <w:ind w:left="4460" w:hanging="420"/>
      </w:pPr>
      <w:rPr>
        <w:rFonts w:hint="default"/>
        <w:lang w:val="zh-CN" w:eastAsia="zh-CN" w:bidi="zh-CN"/>
      </w:rPr>
    </w:lvl>
    <w:lvl w:ilvl="6" w:tentative="0">
      <w:start w:val="0"/>
      <w:numFmt w:val="bullet"/>
      <w:lvlText w:val="•"/>
      <w:lvlJc w:val="left"/>
      <w:pPr>
        <w:ind w:left="5345" w:hanging="420"/>
      </w:pPr>
      <w:rPr>
        <w:rFonts w:hint="default"/>
        <w:lang w:val="zh-CN" w:eastAsia="zh-CN" w:bidi="zh-CN"/>
      </w:rPr>
    </w:lvl>
    <w:lvl w:ilvl="7" w:tentative="0">
      <w:start w:val="0"/>
      <w:numFmt w:val="bullet"/>
      <w:lvlText w:val="•"/>
      <w:lvlJc w:val="left"/>
      <w:pPr>
        <w:ind w:left="6230" w:hanging="420"/>
      </w:pPr>
      <w:rPr>
        <w:rFonts w:hint="default"/>
        <w:lang w:val="zh-CN" w:eastAsia="zh-CN" w:bidi="zh-CN"/>
      </w:rPr>
    </w:lvl>
    <w:lvl w:ilvl="8" w:tentative="0">
      <w:start w:val="0"/>
      <w:numFmt w:val="bullet"/>
      <w:lvlText w:val="•"/>
      <w:lvlJc w:val="left"/>
      <w:pPr>
        <w:ind w:left="7116" w:hanging="420"/>
      </w:pPr>
      <w:rPr>
        <w:rFonts w:hint="default"/>
        <w:lang w:val="zh-CN" w:eastAsia="zh-CN" w:bidi="zh-CN"/>
      </w:rPr>
    </w:lvl>
  </w:abstractNum>
  <w:abstractNum w:abstractNumId="3">
    <w:nsid w:val="12DB0CB1"/>
    <w:multiLevelType w:val="multilevel"/>
    <w:tmpl w:val="12DB0CB1"/>
    <w:lvl w:ilvl="0" w:tentative="0">
      <w:start w:val="3"/>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96" w:hanging="420"/>
      </w:pPr>
      <w:rPr>
        <w:rFonts w:hint="default" w:ascii="宋体" w:hAnsi="宋体" w:eastAsia="宋体" w:cs="宋体"/>
        <w:w w:val="100"/>
        <w:sz w:val="24"/>
        <w:szCs w:val="24"/>
        <w:lang w:val="zh-CN" w:eastAsia="zh-CN" w:bidi="zh-CN"/>
      </w:rPr>
    </w:lvl>
    <w:lvl w:ilvl="2" w:tentative="0">
      <w:start w:val="1"/>
      <w:numFmt w:val="decimal"/>
      <w:lvlText w:val="%1.%2.%3"/>
      <w:lvlJc w:val="left"/>
      <w:pPr>
        <w:ind w:left="234" w:hanging="660"/>
      </w:pPr>
      <w:rPr>
        <w:rFonts w:hint="default" w:ascii="宋体" w:hAnsi="宋体" w:eastAsia="宋体" w:cs="宋体"/>
        <w:w w:val="100"/>
        <w:sz w:val="24"/>
        <w:szCs w:val="24"/>
        <w:lang w:val="zh-CN" w:eastAsia="zh-CN" w:bidi="zh-CN"/>
      </w:rPr>
    </w:lvl>
    <w:lvl w:ilvl="3" w:tentative="0">
      <w:start w:val="0"/>
      <w:numFmt w:val="bullet"/>
      <w:lvlText w:val="•"/>
      <w:lvlJc w:val="left"/>
      <w:pPr>
        <w:ind w:left="1320" w:hanging="660"/>
      </w:pPr>
      <w:rPr>
        <w:rFonts w:hint="default"/>
        <w:lang w:val="zh-CN" w:eastAsia="zh-CN" w:bidi="zh-CN"/>
      </w:rPr>
    </w:lvl>
    <w:lvl w:ilvl="4" w:tentative="0">
      <w:start w:val="0"/>
      <w:numFmt w:val="bullet"/>
      <w:lvlText w:val="•"/>
      <w:lvlJc w:val="left"/>
      <w:pPr>
        <w:ind w:left="2400" w:hanging="660"/>
      </w:pPr>
      <w:rPr>
        <w:rFonts w:hint="default"/>
        <w:lang w:val="zh-CN" w:eastAsia="zh-CN" w:bidi="zh-CN"/>
      </w:rPr>
    </w:lvl>
    <w:lvl w:ilvl="5" w:tentative="0">
      <w:start w:val="0"/>
      <w:numFmt w:val="bullet"/>
      <w:lvlText w:val="•"/>
      <w:lvlJc w:val="left"/>
      <w:pPr>
        <w:ind w:left="3481" w:hanging="660"/>
      </w:pPr>
      <w:rPr>
        <w:rFonts w:hint="default"/>
        <w:lang w:val="zh-CN" w:eastAsia="zh-CN" w:bidi="zh-CN"/>
      </w:rPr>
    </w:lvl>
    <w:lvl w:ilvl="6" w:tentative="0">
      <w:start w:val="0"/>
      <w:numFmt w:val="bullet"/>
      <w:lvlText w:val="•"/>
      <w:lvlJc w:val="left"/>
      <w:pPr>
        <w:ind w:left="4562" w:hanging="660"/>
      </w:pPr>
      <w:rPr>
        <w:rFonts w:hint="default"/>
        <w:lang w:val="zh-CN" w:eastAsia="zh-CN" w:bidi="zh-CN"/>
      </w:rPr>
    </w:lvl>
    <w:lvl w:ilvl="7" w:tentative="0">
      <w:start w:val="0"/>
      <w:numFmt w:val="bullet"/>
      <w:lvlText w:val="•"/>
      <w:lvlJc w:val="left"/>
      <w:pPr>
        <w:ind w:left="5643" w:hanging="660"/>
      </w:pPr>
      <w:rPr>
        <w:rFonts w:hint="default"/>
        <w:lang w:val="zh-CN" w:eastAsia="zh-CN" w:bidi="zh-CN"/>
      </w:rPr>
    </w:lvl>
    <w:lvl w:ilvl="8" w:tentative="0">
      <w:start w:val="0"/>
      <w:numFmt w:val="bullet"/>
      <w:lvlText w:val="•"/>
      <w:lvlJc w:val="left"/>
      <w:pPr>
        <w:ind w:left="6724" w:hanging="660"/>
      </w:pPr>
      <w:rPr>
        <w:rFonts w:hint="default"/>
        <w:lang w:val="zh-CN" w:eastAsia="zh-CN" w:bidi="zh-CN"/>
      </w:rPr>
    </w:lvl>
  </w:abstractNum>
  <w:abstractNum w:abstractNumId="4">
    <w:nsid w:val="184C3E02"/>
    <w:multiLevelType w:val="multilevel"/>
    <w:tmpl w:val="184C3E02"/>
    <w:lvl w:ilvl="0" w:tentative="0">
      <w:start w:val="14"/>
      <w:numFmt w:val="decimal"/>
      <w:lvlText w:val="%1"/>
      <w:lvlJc w:val="left"/>
      <w:pPr>
        <w:ind w:left="234" w:hanging="603"/>
      </w:pPr>
      <w:rPr>
        <w:rFonts w:hint="default"/>
        <w:lang w:val="zh-CN" w:eastAsia="zh-CN" w:bidi="zh-CN"/>
      </w:rPr>
    </w:lvl>
    <w:lvl w:ilvl="1" w:tentative="0">
      <w:start w:val="1"/>
      <w:numFmt w:val="decimal"/>
      <w:lvlText w:val="%1.%2"/>
      <w:lvlJc w:val="left"/>
      <w:pPr>
        <w:ind w:left="23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1969" w:hanging="603"/>
      </w:pPr>
      <w:rPr>
        <w:rFonts w:hint="default"/>
        <w:lang w:val="zh-CN" w:eastAsia="zh-CN" w:bidi="zh-CN"/>
      </w:rPr>
    </w:lvl>
    <w:lvl w:ilvl="3" w:tentative="0">
      <w:start w:val="0"/>
      <w:numFmt w:val="bullet"/>
      <w:lvlText w:val="•"/>
      <w:lvlJc w:val="left"/>
      <w:pPr>
        <w:ind w:left="2833" w:hanging="603"/>
      </w:pPr>
      <w:rPr>
        <w:rFonts w:hint="default"/>
        <w:lang w:val="zh-CN" w:eastAsia="zh-CN" w:bidi="zh-CN"/>
      </w:rPr>
    </w:lvl>
    <w:lvl w:ilvl="4" w:tentative="0">
      <w:start w:val="0"/>
      <w:numFmt w:val="bullet"/>
      <w:lvlText w:val="•"/>
      <w:lvlJc w:val="left"/>
      <w:pPr>
        <w:ind w:left="3698" w:hanging="603"/>
      </w:pPr>
      <w:rPr>
        <w:rFonts w:hint="default"/>
        <w:lang w:val="zh-CN" w:eastAsia="zh-CN" w:bidi="zh-CN"/>
      </w:rPr>
    </w:lvl>
    <w:lvl w:ilvl="5" w:tentative="0">
      <w:start w:val="0"/>
      <w:numFmt w:val="bullet"/>
      <w:lvlText w:val="•"/>
      <w:lvlJc w:val="left"/>
      <w:pPr>
        <w:ind w:left="4563" w:hanging="603"/>
      </w:pPr>
      <w:rPr>
        <w:rFonts w:hint="default"/>
        <w:lang w:val="zh-CN" w:eastAsia="zh-CN" w:bidi="zh-CN"/>
      </w:rPr>
    </w:lvl>
    <w:lvl w:ilvl="6" w:tentative="0">
      <w:start w:val="0"/>
      <w:numFmt w:val="bullet"/>
      <w:lvlText w:val="•"/>
      <w:lvlJc w:val="left"/>
      <w:pPr>
        <w:ind w:left="5427" w:hanging="603"/>
      </w:pPr>
      <w:rPr>
        <w:rFonts w:hint="default"/>
        <w:lang w:val="zh-CN" w:eastAsia="zh-CN" w:bidi="zh-CN"/>
      </w:rPr>
    </w:lvl>
    <w:lvl w:ilvl="7" w:tentative="0">
      <w:start w:val="0"/>
      <w:numFmt w:val="bullet"/>
      <w:lvlText w:val="•"/>
      <w:lvlJc w:val="left"/>
      <w:pPr>
        <w:ind w:left="6292" w:hanging="603"/>
      </w:pPr>
      <w:rPr>
        <w:rFonts w:hint="default"/>
        <w:lang w:val="zh-CN" w:eastAsia="zh-CN" w:bidi="zh-CN"/>
      </w:rPr>
    </w:lvl>
    <w:lvl w:ilvl="8" w:tentative="0">
      <w:start w:val="0"/>
      <w:numFmt w:val="bullet"/>
      <w:lvlText w:val="•"/>
      <w:lvlJc w:val="left"/>
      <w:pPr>
        <w:ind w:left="7157" w:hanging="603"/>
      </w:pPr>
      <w:rPr>
        <w:rFonts w:hint="default"/>
        <w:lang w:val="zh-CN" w:eastAsia="zh-CN" w:bidi="zh-CN"/>
      </w:rPr>
    </w:lvl>
  </w:abstractNum>
  <w:abstractNum w:abstractNumId="5">
    <w:nsid w:val="1C2E3577"/>
    <w:multiLevelType w:val="multilevel"/>
    <w:tmpl w:val="1C2E3577"/>
    <w:lvl w:ilvl="0" w:tentative="0">
      <w:start w:val="2"/>
      <w:numFmt w:val="decimal"/>
      <w:lvlText w:val="%1"/>
      <w:lvlJc w:val="left"/>
      <w:pPr>
        <w:ind w:left="234" w:hanging="483"/>
      </w:pPr>
      <w:rPr>
        <w:rFonts w:hint="default"/>
        <w:lang w:val="zh-CN" w:eastAsia="zh-CN" w:bidi="zh-CN"/>
      </w:rPr>
    </w:lvl>
    <w:lvl w:ilvl="1" w:tentative="0">
      <w:start w:val="1"/>
      <w:numFmt w:val="decimal"/>
      <w:lvlText w:val="%1.%2"/>
      <w:lvlJc w:val="left"/>
      <w:pPr>
        <w:ind w:left="234" w:hanging="483"/>
      </w:pPr>
      <w:rPr>
        <w:rFonts w:hint="default" w:ascii="宋体" w:hAnsi="宋体" w:eastAsia="宋体" w:cs="宋体"/>
        <w:w w:val="100"/>
        <w:sz w:val="24"/>
        <w:szCs w:val="24"/>
        <w:lang w:val="zh-CN" w:eastAsia="zh-CN" w:bidi="zh-CN"/>
      </w:rPr>
    </w:lvl>
    <w:lvl w:ilvl="2" w:tentative="0">
      <w:start w:val="0"/>
      <w:numFmt w:val="bullet"/>
      <w:lvlText w:val="•"/>
      <w:lvlJc w:val="left"/>
      <w:pPr>
        <w:ind w:left="1969" w:hanging="483"/>
      </w:pPr>
      <w:rPr>
        <w:rFonts w:hint="default"/>
        <w:lang w:val="zh-CN" w:eastAsia="zh-CN" w:bidi="zh-CN"/>
      </w:rPr>
    </w:lvl>
    <w:lvl w:ilvl="3" w:tentative="0">
      <w:start w:val="0"/>
      <w:numFmt w:val="bullet"/>
      <w:lvlText w:val="•"/>
      <w:lvlJc w:val="left"/>
      <w:pPr>
        <w:ind w:left="2833" w:hanging="483"/>
      </w:pPr>
      <w:rPr>
        <w:rFonts w:hint="default"/>
        <w:lang w:val="zh-CN" w:eastAsia="zh-CN" w:bidi="zh-CN"/>
      </w:rPr>
    </w:lvl>
    <w:lvl w:ilvl="4" w:tentative="0">
      <w:start w:val="0"/>
      <w:numFmt w:val="bullet"/>
      <w:lvlText w:val="•"/>
      <w:lvlJc w:val="left"/>
      <w:pPr>
        <w:ind w:left="3698" w:hanging="483"/>
      </w:pPr>
      <w:rPr>
        <w:rFonts w:hint="default"/>
        <w:lang w:val="zh-CN" w:eastAsia="zh-CN" w:bidi="zh-CN"/>
      </w:rPr>
    </w:lvl>
    <w:lvl w:ilvl="5" w:tentative="0">
      <w:start w:val="0"/>
      <w:numFmt w:val="bullet"/>
      <w:lvlText w:val="•"/>
      <w:lvlJc w:val="left"/>
      <w:pPr>
        <w:ind w:left="4563" w:hanging="483"/>
      </w:pPr>
      <w:rPr>
        <w:rFonts w:hint="default"/>
        <w:lang w:val="zh-CN" w:eastAsia="zh-CN" w:bidi="zh-CN"/>
      </w:rPr>
    </w:lvl>
    <w:lvl w:ilvl="6" w:tentative="0">
      <w:start w:val="0"/>
      <w:numFmt w:val="bullet"/>
      <w:lvlText w:val="•"/>
      <w:lvlJc w:val="left"/>
      <w:pPr>
        <w:ind w:left="5427" w:hanging="483"/>
      </w:pPr>
      <w:rPr>
        <w:rFonts w:hint="default"/>
        <w:lang w:val="zh-CN" w:eastAsia="zh-CN" w:bidi="zh-CN"/>
      </w:rPr>
    </w:lvl>
    <w:lvl w:ilvl="7" w:tentative="0">
      <w:start w:val="0"/>
      <w:numFmt w:val="bullet"/>
      <w:lvlText w:val="•"/>
      <w:lvlJc w:val="left"/>
      <w:pPr>
        <w:ind w:left="6292" w:hanging="483"/>
      </w:pPr>
      <w:rPr>
        <w:rFonts w:hint="default"/>
        <w:lang w:val="zh-CN" w:eastAsia="zh-CN" w:bidi="zh-CN"/>
      </w:rPr>
    </w:lvl>
    <w:lvl w:ilvl="8" w:tentative="0">
      <w:start w:val="0"/>
      <w:numFmt w:val="bullet"/>
      <w:lvlText w:val="•"/>
      <w:lvlJc w:val="left"/>
      <w:pPr>
        <w:ind w:left="7157" w:hanging="483"/>
      </w:pPr>
      <w:rPr>
        <w:rFonts w:hint="default"/>
        <w:lang w:val="zh-CN" w:eastAsia="zh-CN" w:bidi="zh-CN"/>
      </w:rPr>
    </w:lvl>
  </w:abstractNum>
  <w:abstractNum w:abstractNumId="6">
    <w:nsid w:val="21E04419"/>
    <w:multiLevelType w:val="multilevel"/>
    <w:tmpl w:val="21E04419"/>
    <w:lvl w:ilvl="0" w:tentative="0">
      <w:start w:val="12"/>
      <w:numFmt w:val="decimal"/>
      <w:lvlText w:val="%1."/>
      <w:lvlJc w:val="left"/>
      <w:pPr>
        <w:ind w:left="103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3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1911" w:hanging="603"/>
      </w:pPr>
      <w:rPr>
        <w:rFonts w:hint="default"/>
        <w:lang w:val="zh-CN" w:eastAsia="zh-CN" w:bidi="zh-CN"/>
      </w:rPr>
    </w:lvl>
    <w:lvl w:ilvl="3" w:tentative="0">
      <w:start w:val="0"/>
      <w:numFmt w:val="bullet"/>
      <w:lvlText w:val="•"/>
      <w:lvlJc w:val="left"/>
      <w:pPr>
        <w:ind w:left="2783" w:hanging="603"/>
      </w:pPr>
      <w:rPr>
        <w:rFonts w:hint="default"/>
        <w:lang w:val="zh-CN" w:eastAsia="zh-CN" w:bidi="zh-CN"/>
      </w:rPr>
    </w:lvl>
    <w:lvl w:ilvl="4" w:tentative="0">
      <w:start w:val="0"/>
      <w:numFmt w:val="bullet"/>
      <w:lvlText w:val="•"/>
      <w:lvlJc w:val="left"/>
      <w:pPr>
        <w:ind w:left="3655" w:hanging="603"/>
      </w:pPr>
      <w:rPr>
        <w:rFonts w:hint="default"/>
        <w:lang w:val="zh-CN" w:eastAsia="zh-CN" w:bidi="zh-CN"/>
      </w:rPr>
    </w:lvl>
    <w:lvl w:ilvl="5" w:tentative="0">
      <w:start w:val="0"/>
      <w:numFmt w:val="bullet"/>
      <w:lvlText w:val="•"/>
      <w:lvlJc w:val="left"/>
      <w:pPr>
        <w:ind w:left="4527" w:hanging="603"/>
      </w:pPr>
      <w:rPr>
        <w:rFonts w:hint="default"/>
        <w:lang w:val="zh-CN" w:eastAsia="zh-CN" w:bidi="zh-CN"/>
      </w:rPr>
    </w:lvl>
    <w:lvl w:ilvl="6" w:tentative="0">
      <w:start w:val="0"/>
      <w:numFmt w:val="bullet"/>
      <w:lvlText w:val="•"/>
      <w:lvlJc w:val="left"/>
      <w:pPr>
        <w:ind w:left="5399" w:hanging="603"/>
      </w:pPr>
      <w:rPr>
        <w:rFonts w:hint="default"/>
        <w:lang w:val="zh-CN" w:eastAsia="zh-CN" w:bidi="zh-CN"/>
      </w:rPr>
    </w:lvl>
    <w:lvl w:ilvl="7" w:tentative="0">
      <w:start w:val="0"/>
      <w:numFmt w:val="bullet"/>
      <w:lvlText w:val="•"/>
      <w:lvlJc w:val="left"/>
      <w:pPr>
        <w:ind w:left="6270" w:hanging="603"/>
      </w:pPr>
      <w:rPr>
        <w:rFonts w:hint="default"/>
        <w:lang w:val="zh-CN" w:eastAsia="zh-CN" w:bidi="zh-CN"/>
      </w:rPr>
    </w:lvl>
    <w:lvl w:ilvl="8" w:tentative="0">
      <w:start w:val="0"/>
      <w:numFmt w:val="bullet"/>
      <w:lvlText w:val="•"/>
      <w:lvlJc w:val="left"/>
      <w:pPr>
        <w:ind w:left="7142" w:hanging="603"/>
      </w:pPr>
      <w:rPr>
        <w:rFonts w:hint="default"/>
        <w:lang w:val="zh-CN" w:eastAsia="zh-CN" w:bidi="zh-CN"/>
      </w:rPr>
    </w:lvl>
  </w:abstractNum>
  <w:abstractNum w:abstractNumId="7">
    <w:nsid w:val="27D21BFA"/>
    <w:multiLevelType w:val="singleLevel"/>
    <w:tmpl w:val="27D21BFA"/>
    <w:lvl w:ilvl="0" w:tentative="0">
      <w:start w:val="1"/>
      <w:numFmt w:val="chineseCounting"/>
      <w:lvlText w:val="第%1章"/>
      <w:lvlJc w:val="left"/>
      <w:rPr>
        <w:rFonts w:hint="eastAsia"/>
      </w:rPr>
    </w:lvl>
  </w:abstractNum>
  <w:abstractNum w:abstractNumId="8">
    <w:nsid w:val="3B0E559C"/>
    <w:multiLevelType w:val="multilevel"/>
    <w:tmpl w:val="3B0E559C"/>
    <w:lvl w:ilvl="0" w:tentative="0">
      <w:start w:val="1"/>
      <w:numFmt w:val="decimal"/>
      <w:lvlText w:val="（%1）"/>
      <w:lvlJc w:val="left"/>
      <w:pPr>
        <w:ind w:left="1255"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22" w:hanging="601"/>
      </w:pPr>
      <w:rPr>
        <w:rFonts w:hint="default"/>
        <w:lang w:val="zh-CN" w:eastAsia="zh-CN" w:bidi="zh-CN"/>
      </w:rPr>
    </w:lvl>
    <w:lvl w:ilvl="2" w:tentative="0">
      <w:start w:val="0"/>
      <w:numFmt w:val="bullet"/>
      <w:lvlText w:val="•"/>
      <w:lvlJc w:val="left"/>
      <w:pPr>
        <w:ind w:left="2785" w:hanging="601"/>
      </w:pPr>
      <w:rPr>
        <w:rFonts w:hint="default"/>
        <w:lang w:val="zh-CN" w:eastAsia="zh-CN" w:bidi="zh-CN"/>
      </w:rPr>
    </w:lvl>
    <w:lvl w:ilvl="3" w:tentative="0">
      <w:start w:val="0"/>
      <w:numFmt w:val="bullet"/>
      <w:lvlText w:val="•"/>
      <w:lvlJc w:val="left"/>
      <w:pPr>
        <w:ind w:left="3547" w:hanging="601"/>
      </w:pPr>
      <w:rPr>
        <w:rFonts w:hint="default"/>
        <w:lang w:val="zh-CN" w:eastAsia="zh-CN" w:bidi="zh-CN"/>
      </w:rPr>
    </w:lvl>
    <w:lvl w:ilvl="4" w:tentative="0">
      <w:start w:val="0"/>
      <w:numFmt w:val="bullet"/>
      <w:lvlText w:val="•"/>
      <w:lvlJc w:val="left"/>
      <w:pPr>
        <w:ind w:left="4310" w:hanging="601"/>
      </w:pPr>
      <w:rPr>
        <w:rFonts w:hint="default"/>
        <w:lang w:val="zh-CN" w:eastAsia="zh-CN" w:bidi="zh-CN"/>
      </w:rPr>
    </w:lvl>
    <w:lvl w:ilvl="5" w:tentative="0">
      <w:start w:val="0"/>
      <w:numFmt w:val="bullet"/>
      <w:lvlText w:val="•"/>
      <w:lvlJc w:val="left"/>
      <w:pPr>
        <w:ind w:left="5073" w:hanging="601"/>
      </w:pPr>
      <w:rPr>
        <w:rFonts w:hint="default"/>
        <w:lang w:val="zh-CN" w:eastAsia="zh-CN" w:bidi="zh-CN"/>
      </w:rPr>
    </w:lvl>
    <w:lvl w:ilvl="6" w:tentative="0">
      <w:start w:val="0"/>
      <w:numFmt w:val="bullet"/>
      <w:lvlText w:val="•"/>
      <w:lvlJc w:val="left"/>
      <w:pPr>
        <w:ind w:left="5835" w:hanging="601"/>
      </w:pPr>
      <w:rPr>
        <w:rFonts w:hint="default"/>
        <w:lang w:val="zh-CN" w:eastAsia="zh-CN" w:bidi="zh-CN"/>
      </w:rPr>
    </w:lvl>
    <w:lvl w:ilvl="7" w:tentative="0">
      <w:start w:val="0"/>
      <w:numFmt w:val="bullet"/>
      <w:lvlText w:val="•"/>
      <w:lvlJc w:val="left"/>
      <w:pPr>
        <w:ind w:left="6598" w:hanging="601"/>
      </w:pPr>
      <w:rPr>
        <w:rFonts w:hint="default"/>
        <w:lang w:val="zh-CN" w:eastAsia="zh-CN" w:bidi="zh-CN"/>
      </w:rPr>
    </w:lvl>
    <w:lvl w:ilvl="8" w:tentative="0">
      <w:start w:val="0"/>
      <w:numFmt w:val="bullet"/>
      <w:lvlText w:val="•"/>
      <w:lvlJc w:val="left"/>
      <w:pPr>
        <w:ind w:left="7361" w:hanging="601"/>
      </w:pPr>
      <w:rPr>
        <w:rFonts w:hint="default"/>
        <w:lang w:val="zh-CN" w:eastAsia="zh-CN" w:bidi="zh-CN"/>
      </w:rPr>
    </w:lvl>
  </w:abstractNum>
  <w:abstractNum w:abstractNumId="9">
    <w:nsid w:val="427C4845"/>
    <w:multiLevelType w:val="multilevel"/>
    <w:tmpl w:val="427C4845"/>
    <w:lvl w:ilvl="0" w:tentative="0">
      <w:start w:val="1"/>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671"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805" w:hanging="420"/>
      </w:pPr>
      <w:rPr>
        <w:rFonts w:hint="default"/>
        <w:lang w:val="zh-CN" w:eastAsia="zh-CN" w:bidi="zh-CN"/>
      </w:rPr>
    </w:lvl>
    <w:lvl w:ilvl="3" w:tentative="0">
      <w:start w:val="0"/>
      <w:numFmt w:val="bullet"/>
      <w:lvlText w:val="•"/>
      <w:lvlJc w:val="left"/>
      <w:pPr>
        <w:ind w:left="2690" w:hanging="420"/>
      </w:pPr>
      <w:rPr>
        <w:rFonts w:hint="default"/>
        <w:lang w:val="zh-CN" w:eastAsia="zh-CN" w:bidi="zh-CN"/>
      </w:rPr>
    </w:lvl>
    <w:lvl w:ilvl="4" w:tentative="0">
      <w:start w:val="0"/>
      <w:numFmt w:val="bullet"/>
      <w:lvlText w:val="•"/>
      <w:lvlJc w:val="left"/>
      <w:pPr>
        <w:ind w:left="3575" w:hanging="420"/>
      </w:pPr>
      <w:rPr>
        <w:rFonts w:hint="default"/>
        <w:lang w:val="zh-CN" w:eastAsia="zh-CN" w:bidi="zh-CN"/>
      </w:rPr>
    </w:lvl>
    <w:lvl w:ilvl="5" w:tentative="0">
      <w:start w:val="0"/>
      <w:numFmt w:val="bullet"/>
      <w:lvlText w:val="•"/>
      <w:lvlJc w:val="left"/>
      <w:pPr>
        <w:ind w:left="4460" w:hanging="420"/>
      </w:pPr>
      <w:rPr>
        <w:rFonts w:hint="default"/>
        <w:lang w:val="zh-CN" w:eastAsia="zh-CN" w:bidi="zh-CN"/>
      </w:rPr>
    </w:lvl>
    <w:lvl w:ilvl="6" w:tentative="0">
      <w:start w:val="0"/>
      <w:numFmt w:val="bullet"/>
      <w:lvlText w:val="•"/>
      <w:lvlJc w:val="left"/>
      <w:pPr>
        <w:ind w:left="5345" w:hanging="420"/>
      </w:pPr>
      <w:rPr>
        <w:rFonts w:hint="default"/>
        <w:lang w:val="zh-CN" w:eastAsia="zh-CN" w:bidi="zh-CN"/>
      </w:rPr>
    </w:lvl>
    <w:lvl w:ilvl="7" w:tentative="0">
      <w:start w:val="0"/>
      <w:numFmt w:val="bullet"/>
      <w:lvlText w:val="•"/>
      <w:lvlJc w:val="left"/>
      <w:pPr>
        <w:ind w:left="6230" w:hanging="420"/>
      </w:pPr>
      <w:rPr>
        <w:rFonts w:hint="default"/>
        <w:lang w:val="zh-CN" w:eastAsia="zh-CN" w:bidi="zh-CN"/>
      </w:rPr>
    </w:lvl>
    <w:lvl w:ilvl="8" w:tentative="0">
      <w:start w:val="0"/>
      <w:numFmt w:val="bullet"/>
      <w:lvlText w:val="•"/>
      <w:lvlJc w:val="left"/>
      <w:pPr>
        <w:ind w:left="7116" w:hanging="420"/>
      </w:pPr>
      <w:rPr>
        <w:rFonts w:hint="default"/>
        <w:lang w:val="zh-CN" w:eastAsia="zh-CN" w:bidi="zh-CN"/>
      </w:rPr>
    </w:lvl>
  </w:abstractNum>
  <w:abstractNum w:abstractNumId="10">
    <w:nsid w:val="58075366"/>
    <w:multiLevelType w:val="multilevel"/>
    <w:tmpl w:val="58075366"/>
    <w:lvl w:ilvl="0" w:tentative="0">
      <w:start w:val="1"/>
      <w:numFmt w:val="decimal"/>
      <w:lvlText w:val="%1."/>
      <w:lvlJc w:val="left"/>
      <w:pPr>
        <w:ind w:left="2815" w:hanging="2161"/>
      </w:pPr>
      <w:rPr>
        <w:rFonts w:hint="default" w:ascii="宋体" w:hAnsi="宋体" w:eastAsia="宋体" w:cs="宋体"/>
        <w:w w:val="100"/>
        <w:sz w:val="24"/>
        <w:szCs w:val="24"/>
        <w:lang w:val="zh-CN" w:eastAsia="zh-CN" w:bidi="zh-CN"/>
      </w:rPr>
    </w:lvl>
    <w:lvl w:ilvl="1" w:tentative="0">
      <w:start w:val="0"/>
      <w:numFmt w:val="bullet"/>
      <w:lvlText w:val="•"/>
      <w:lvlJc w:val="left"/>
      <w:pPr>
        <w:ind w:left="3426" w:hanging="2161"/>
      </w:pPr>
      <w:rPr>
        <w:rFonts w:hint="default"/>
        <w:lang w:val="zh-CN" w:eastAsia="zh-CN" w:bidi="zh-CN"/>
      </w:rPr>
    </w:lvl>
    <w:lvl w:ilvl="2" w:tentative="0">
      <w:start w:val="0"/>
      <w:numFmt w:val="bullet"/>
      <w:lvlText w:val="•"/>
      <w:lvlJc w:val="left"/>
      <w:pPr>
        <w:ind w:left="4033" w:hanging="2161"/>
      </w:pPr>
      <w:rPr>
        <w:rFonts w:hint="default"/>
        <w:lang w:val="zh-CN" w:eastAsia="zh-CN" w:bidi="zh-CN"/>
      </w:rPr>
    </w:lvl>
    <w:lvl w:ilvl="3" w:tentative="0">
      <w:start w:val="0"/>
      <w:numFmt w:val="bullet"/>
      <w:lvlText w:val="•"/>
      <w:lvlJc w:val="left"/>
      <w:pPr>
        <w:ind w:left="4639" w:hanging="2161"/>
      </w:pPr>
      <w:rPr>
        <w:rFonts w:hint="default"/>
        <w:lang w:val="zh-CN" w:eastAsia="zh-CN" w:bidi="zh-CN"/>
      </w:rPr>
    </w:lvl>
    <w:lvl w:ilvl="4" w:tentative="0">
      <w:start w:val="0"/>
      <w:numFmt w:val="bullet"/>
      <w:lvlText w:val="•"/>
      <w:lvlJc w:val="left"/>
      <w:pPr>
        <w:ind w:left="5246" w:hanging="2161"/>
      </w:pPr>
      <w:rPr>
        <w:rFonts w:hint="default"/>
        <w:lang w:val="zh-CN" w:eastAsia="zh-CN" w:bidi="zh-CN"/>
      </w:rPr>
    </w:lvl>
    <w:lvl w:ilvl="5" w:tentative="0">
      <w:start w:val="0"/>
      <w:numFmt w:val="bullet"/>
      <w:lvlText w:val="•"/>
      <w:lvlJc w:val="left"/>
      <w:pPr>
        <w:ind w:left="5853" w:hanging="2161"/>
      </w:pPr>
      <w:rPr>
        <w:rFonts w:hint="default"/>
        <w:lang w:val="zh-CN" w:eastAsia="zh-CN" w:bidi="zh-CN"/>
      </w:rPr>
    </w:lvl>
    <w:lvl w:ilvl="6" w:tentative="0">
      <w:start w:val="0"/>
      <w:numFmt w:val="bullet"/>
      <w:lvlText w:val="•"/>
      <w:lvlJc w:val="left"/>
      <w:pPr>
        <w:ind w:left="6459" w:hanging="2161"/>
      </w:pPr>
      <w:rPr>
        <w:rFonts w:hint="default"/>
        <w:lang w:val="zh-CN" w:eastAsia="zh-CN" w:bidi="zh-CN"/>
      </w:rPr>
    </w:lvl>
    <w:lvl w:ilvl="7" w:tentative="0">
      <w:start w:val="0"/>
      <w:numFmt w:val="bullet"/>
      <w:lvlText w:val="•"/>
      <w:lvlJc w:val="left"/>
      <w:pPr>
        <w:ind w:left="7066" w:hanging="2161"/>
      </w:pPr>
      <w:rPr>
        <w:rFonts w:hint="default"/>
        <w:lang w:val="zh-CN" w:eastAsia="zh-CN" w:bidi="zh-CN"/>
      </w:rPr>
    </w:lvl>
    <w:lvl w:ilvl="8" w:tentative="0">
      <w:start w:val="0"/>
      <w:numFmt w:val="bullet"/>
      <w:lvlText w:val="•"/>
      <w:lvlJc w:val="left"/>
      <w:pPr>
        <w:ind w:left="7673" w:hanging="2161"/>
      </w:pPr>
      <w:rPr>
        <w:rFonts w:hint="default"/>
        <w:lang w:val="zh-CN" w:eastAsia="zh-CN" w:bidi="zh-CN"/>
      </w:rPr>
    </w:lvl>
  </w:abstractNum>
  <w:abstractNum w:abstractNumId="11">
    <w:nsid w:val="61FB2ACF"/>
    <w:multiLevelType w:val="multilevel"/>
    <w:tmpl w:val="61FB2ACF"/>
    <w:lvl w:ilvl="0" w:tentative="0">
      <w:start w:val="7"/>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089"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947" w:hanging="420"/>
      </w:pPr>
      <w:rPr>
        <w:rFonts w:hint="default"/>
        <w:lang w:val="zh-CN" w:eastAsia="zh-CN" w:bidi="zh-CN"/>
      </w:rPr>
    </w:lvl>
    <w:lvl w:ilvl="3" w:tentative="0">
      <w:start w:val="0"/>
      <w:numFmt w:val="bullet"/>
      <w:lvlText w:val="•"/>
      <w:lvlJc w:val="left"/>
      <w:pPr>
        <w:ind w:left="2814" w:hanging="420"/>
      </w:pPr>
      <w:rPr>
        <w:rFonts w:hint="default"/>
        <w:lang w:val="zh-CN" w:eastAsia="zh-CN" w:bidi="zh-CN"/>
      </w:rPr>
    </w:lvl>
    <w:lvl w:ilvl="4" w:tentative="0">
      <w:start w:val="0"/>
      <w:numFmt w:val="bullet"/>
      <w:lvlText w:val="•"/>
      <w:lvlJc w:val="left"/>
      <w:pPr>
        <w:ind w:left="3682" w:hanging="420"/>
      </w:pPr>
      <w:rPr>
        <w:rFonts w:hint="default"/>
        <w:lang w:val="zh-CN" w:eastAsia="zh-CN" w:bidi="zh-CN"/>
      </w:rPr>
    </w:lvl>
    <w:lvl w:ilvl="5" w:tentative="0">
      <w:start w:val="0"/>
      <w:numFmt w:val="bullet"/>
      <w:lvlText w:val="•"/>
      <w:lvlJc w:val="left"/>
      <w:pPr>
        <w:ind w:left="4549" w:hanging="420"/>
      </w:pPr>
      <w:rPr>
        <w:rFonts w:hint="default"/>
        <w:lang w:val="zh-CN" w:eastAsia="zh-CN" w:bidi="zh-CN"/>
      </w:rPr>
    </w:lvl>
    <w:lvl w:ilvl="6" w:tentative="0">
      <w:start w:val="0"/>
      <w:numFmt w:val="bullet"/>
      <w:lvlText w:val="•"/>
      <w:lvlJc w:val="left"/>
      <w:pPr>
        <w:ind w:left="5416" w:hanging="420"/>
      </w:pPr>
      <w:rPr>
        <w:rFonts w:hint="default"/>
        <w:lang w:val="zh-CN" w:eastAsia="zh-CN" w:bidi="zh-CN"/>
      </w:rPr>
    </w:lvl>
    <w:lvl w:ilvl="7" w:tentative="0">
      <w:start w:val="0"/>
      <w:numFmt w:val="bullet"/>
      <w:lvlText w:val="•"/>
      <w:lvlJc w:val="left"/>
      <w:pPr>
        <w:ind w:left="6284" w:hanging="420"/>
      </w:pPr>
      <w:rPr>
        <w:rFonts w:hint="default"/>
        <w:lang w:val="zh-CN" w:eastAsia="zh-CN" w:bidi="zh-CN"/>
      </w:rPr>
    </w:lvl>
    <w:lvl w:ilvl="8" w:tentative="0">
      <w:start w:val="0"/>
      <w:numFmt w:val="bullet"/>
      <w:lvlText w:val="•"/>
      <w:lvlJc w:val="left"/>
      <w:pPr>
        <w:ind w:left="7151" w:hanging="420"/>
      </w:pPr>
      <w:rPr>
        <w:rFonts w:hint="default"/>
        <w:lang w:val="zh-CN" w:eastAsia="zh-CN" w:bidi="zh-CN"/>
      </w:rPr>
    </w:lvl>
  </w:abstractNum>
  <w:abstractNum w:abstractNumId="12">
    <w:nsid w:val="65D55E18"/>
    <w:multiLevelType w:val="multilevel"/>
    <w:tmpl w:val="65D55E18"/>
    <w:lvl w:ilvl="0" w:tentative="0">
      <w:start w:val="1"/>
      <w:numFmt w:val="decimal"/>
      <w:lvlText w:val="%1"/>
      <w:lvlJc w:val="left"/>
      <w:pPr>
        <w:ind w:left="705" w:hanging="485"/>
      </w:pPr>
      <w:rPr>
        <w:rFonts w:hint="default"/>
        <w:lang w:val="zh-CN" w:eastAsia="zh-CN" w:bidi="zh-CN"/>
      </w:rPr>
    </w:lvl>
    <w:lvl w:ilvl="1" w:tentative="0">
      <w:start w:val="1"/>
      <w:numFmt w:val="decimal"/>
      <w:lvlText w:val="%1-%2"/>
      <w:lvlJc w:val="left"/>
      <w:pPr>
        <w:ind w:left="705" w:hanging="485"/>
      </w:pPr>
      <w:rPr>
        <w:rFonts w:hint="default" w:ascii="宋体" w:hAnsi="宋体" w:eastAsia="宋体" w:cs="宋体"/>
        <w:b/>
        <w:bCs/>
        <w:spacing w:val="-1"/>
        <w:w w:val="99"/>
        <w:sz w:val="24"/>
        <w:szCs w:val="24"/>
        <w:lang w:val="zh-CN" w:eastAsia="zh-CN" w:bidi="zh-CN"/>
      </w:rPr>
    </w:lvl>
    <w:lvl w:ilvl="2" w:tentative="0">
      <w:start w:val="1"/>
      <w:numFmt w:val="decimal"/>
      <w:lvlText w:val="%3."/>
      <w:lvlJc w:val="left"/>
      <w:pPr>
        <w:ind w:left="220" w:hanging="241"/>
      </w:pPr>
      <w:rPr>
        <w:rFonts w:hint="eastAsia"/>
        <w:b w:val="0"/>
        <w:i w:val="0"/>
        <w:spacing w:val="0"/>
        <w:w w:val="100"/>
        <w:lang w:val="zh-CN" w:eastAsia="zh-CN" w:bidi="zh-CN"/>
      </w:rPr>
    </w:lvl>
    <w:lvl w:ilvl="3" w:tentative="0">
      <w:start w:val="0"/>
      <w:numFmt w:val="bullet"/>
      <w:lvlText w:val="•"/>
      <w:lvlJc w:val="left"/>
      <w:pPr>
        <w:ind w:left="2519" w:hanging="241"/>
      </w:pPr>
      <w:rPr>
        <w:rFonts w:hint="default"/>
        <w:lang w:val="zh-CN" w:eastAsia="zh-CN" w:bidi="zh-CN"/>
      </w:rPr>
    </w:lvl>
    <w:lvl w:ilvl="4" w:tentative="0">
      <w:start w:val="0"/>
      <w:numFmt w:val="bullet"/>
      <w:lvlText w:val="•"/>
      <w:lvlJc w:val="left"/>
      <w:pPr>
        <w:ind w:left="3428" w:hanging="241"/>
      </w:pPr>
      <w:rPr>
        <w:rFonts w:hint="default"/>
        <w:lang w:val="zh-CN" w:eastAsia="zh-CN" w:bidi="zh-CN"/>
      </w:rPr>
    </w:lvl>
    <w:lvl w:ilvl="5" w:tentative="0">
      <w:start w:val="0"/>
      <w:numFmt w:val="bullet"/>
      <w:lvlText w:val="•"/>
      <w:lvlJc w:val="left"/>
      <w:pPr>
        <w:ind w:left="4338" w:hanging="241"/>
      </w:pPr>
      <w:rPr>
        <w:rFonts w:hint="default"/>
        <w:lang w:val="zh-CN" w:eastAsia="zh-CN" w:bidi="zh-CN"/>
      </w:rPr>
    </w:lvl>
    <w:lvl w:ilvl="6" w:tentative="0">
      <w:start w:val="0"/>
      <w:numFmt w:val="bullet"/>
      <w:lvlText w:val="•"/>
      <w:lvlJc w:val="left"/>
      <w:pPr>
        <w:ind w:left="5248" w:hanging="241"/>
      </w:pPr>
      <w:rPr>
        <w:rFonts w:hint="default"/>
        <w:lang w:val="zh-CN" w:eastAsia="zh-CN" w:bidi="zh-CN"/>
      </w:rPr>
    </w:lvl>
    <w:lvl w:ilvl="7" w:tentative="0">
      <w:start w:val="0"/>
      <w:numFmt w:val="bullet"/>
      <w:lvlText w:val="•"/>
      <w:lvlJc w:val="left"/>
      <w:pPr>
        <w:ind w:left="6157" w:hanging="241"/>
      </w:pPr>
      <w:rPr>
        <w:rFonts w:hint="default"/>
        <w:lang w:val="zh-CN" w:eastAsia="zh-CN" w:bidi="zh-CN"/>
      </w:rPr>
    </w:lvl>
    <w:lvl w:ilvl="8" w:tentative="0">
      <w:start w:val="0"/>
      <w:numFmt w:val="bullet"/>
      <w:lvlText w:val="•"/>
      <w:lvlJc w:val="left"/>
      <w:pPr>
        <w:ind w:left="7067" w:hanging="241"/>
      </w:pPr>
      <w:rPr>
        <w:rFonts w:hint="default"/>
        <w:lang w:val="zh-CN" w:eastAsia="zh-CN" w:bidi="zh-CN"/>
      </w:rPr>
    </w:lvl>
  </w:abstractNum>
  <w:abstractNum w:abstractNumId="13">
    <w:nsid w:val="667D282E"/>
    <w:multiLevelType w:val="multilevel"/>
    <w:tmpl w:val="667D282E"/>
    <w:lvl w:ilvl="0" w:tentative="0">
      <w:start w:val="2"/>
      <w:numFmt w:val="decimal"/>
      <w:lvlText w:val="%1"/>
      <w:lvlJc w:val="left"/>
      <w:pPr>
        <w:ind w:left="1089" w:hanging="420"/>
      </w:pPr>
      <w:rPr>
        <w:rFonts w:hint="default"/>
        <w:lang w:val="zh-CN" w:eastAsia="zh-CN" w:bidi="zh-CN"/>
      </w:rPr>
    </w:lvl>
    <w:lvl w:ilvl="1" w:tentative="0">
      <w:start w:val="1"/>
      <w:numFmt w:val="decimal"/>
      <w:lvlText w:val="%1.%2"/>
      <w:lvlJc w:val="left"/>
      <w:pPr>
        <w:ind w:left="1089" w:hanging="420"/>
      </w:pPr>
      <w:rPr>
        <w:rFonts w:hint="default"/>
        <w:w w:val="100"/>
        <w:lang w:val="zh-CN" w:eastAsia="zh-CN" w:bidi="zh-CN"/>
      </w:rPr>
    </w:lvl>
    <w:lvl w:ilvl="2" w:tentative="0">
      <w:start w:val="1"/>
      <w:numFmt w:val="decimal"/>
      <w:lvlText w:val="%1.%2.%3"/>
      <w:lvlJc w:val="left"/>
      <w:pPr>
        <w:ind w:left="1312" w:hanging="644"/>
      </w:pPr>
      <w:rPr>
        <w:rFonts w:hint="default" w:ascii="宋体" w:hAnsi="宋体" w:eastAsia="宋体" w:cs="宋体"/>
        <w:w w:val="100"/>
        <w:sz w:val="24"/>
        <w:szCs w:val="24"/>
        <w:lang w:val="zh-CN" w:eastAsia="zh-CN" w:bidi="zh-CN"/>
      </w:rPr>
    </w:lvl>
    <w:lvl w:ilvl="3" w:tentative="0">
      <w:start w:val="0"/>
      <w:numFmt w:val="bullet"/>
      <w:lvlText w:val="•"/>
      <w:lvlJc w:val="left"/>
      <w:pPr>
        <w:ind w:left="3001" w:hanging="644"/>
      </w:pPr>
      <w:rPr>
        <w:rFonts w:hint="default"/>
        <w:lang w:val="zh-CN" w:eastAsia="zh-CN" w:bidi="zh-CN"/>
      </w:rPr>
    </w:lvl>
    <w:lvl w:ilvl="4" w:tentative="0">
      <w:start w:val="0"/>
      <w:numFmt w:val="bullet"/>
      <w:lvlText w:val="•"/>
      <w:lvlJc w:val="left"/>
      <w:pPr>
        <w:ind w:left="3842" w:hanging="644"/>
      </w:pPr>
      <w:rPr>
        <w:rFonts w:hint="default"/>
        <w:lang w:val="zh-CN" w:eastAsia="zh-CN" w:bidi="zh-CN"/>
      </w:rPr>
    </w:lvl>
    <w:lvl w:ilvl="5" w:tentative="0">
      <w:start w:val="0"/>
      <w:numFmt w:val="bullet"/>
      <w:lvlText w:val="•"/>
      <w:lvlJc w:val="left"/>
      <w:pPr>
        <w:ind w:left="4682" w:hanging="644"/>
      </w:pPr>
      <w:rPr>
        <w:rFonts w:hint="default"/>
        <w:lang w:val="zh-CN" w:eastAsia="zh-CN" w:bidi="zh-CN"/>
      </w:rPr>
    </w:lvl>
    <w:lvl w:ilvl="6" w:tentative="0">
      <w:start w:val="0"/>
      <w:numFmt w:val="bullet"/>
      <w:lvlText w:val="•"/>
      <w:lvlJc w:val="left"/>
      <w:pPr>
        <w:ind w:left="5523" w:hanging="644"/>
      </w:pPr>
      <w:rPr>
        <w:rFonts w:hint="default"/>
        <w:lang w:val="zh-CN" w:eastAsia="zh-CN" w:bidi="zh-CN"/>
      </w:rPr>
    </w:lvl>
    <w:lvl w:ilvl="7" w:tentative="0">
      <w:start w:val="0"/>
      <w:numFmt w:val="bullet"/>
      <w:lvlText w:val="•"/>
      <w:lvlJc w:val="left"/>
      <w:pPr>
        <w:ind w:left="6364" w:hanging="644"/>
      </w:pPr>
      <w:rPr>
        <w:rFonts w:hint="default"/>
        <w:lang w:val="zh-CN" w:eastAsia="zh-CN" w:bidi="zh-CN"/>
      </w:rPr>
    </w:lvl>
    <w:lvl w:ilvl="8" w:tentative="0">
      <w:start w:val="0"/>
      <w:numFmt w:val="bullet"/>
      <w:lvlText w:val="•"/>
      <w:lvlJc w:val="left"/>
      <w:pPr>
        <w:ind w:left="7204" w:hanging="644"/>
      </w:pPr>
      <w:rPr>
        <w:rFonts w:hint="default"/>
        <w:lang w:val="zh-CN" w:eastAsia="zh-CN" w:bidi="zh-CN"/>
      </w:rPr>
    </w:lvl>
  </w:abstractNum>
  <w:abstractNum w:abstractNumId="14">
    <w:nsid w:val="66AA45D7"/>
    <w:multiLevelType w:val="multilevel"/>
    <w:tmpl w:val="66AA45D7"/>
    <w:lvl w:ilvl="0" w:tentative="0">
      <w:start w:val="1"/>
      <w:numFmt w:val="decimal"/>
      <w:lvlText w:val="（%1）"/>
      <w:lvlJc w:val="left"/>
      <w:pPr>
        <w:ind w:left="234" w:hanging="606"/>
      </w:pPr>
      <w:rPr>
        <w:rFonts w:hint="default" w:ascii="宋体" w:hAnsi="宋体" w:eastAsia="宋体" w:cs="宋体"/>
        <w:spacing w:val="0"/>
        <w:w w:val="100"/>
        <w:sz w:val="22"/>
        <w:szCs w:val="22"/>
        <w:lang w:val="zh-CN" w:eastAsia="zh-CN" w:bidi="zh-CN"/>
      </w:rPr>
    </w:lvl>
    <w:lvl w:ilvl="1" w:tentative="0">
      <w:start w:val="0"/>
      <w:numFmt w:val="bullet"/>
      <w:lvlText w:val="•"/>
      <w:lvlJc w:val="left"/>
      <w:pPr>
        <w:ind w:left="1104" w:hanging="606"/>
      </w:pPr>
      <w:rPr>
        <w:rFonts w:hint="default"/>
        <w:lang w:val="zh-CN" w:eastAsia="zh-CN" w:bidi="zh-CN"/>
      </w:rPr>
    </w:lvl>
    <w:lvl w:ilvl="2" w:tentative="0">
      <w:start w:val="0"/>
      <w:numFmt w:val="bullet"/>
      <w:lvlText w:val="•"/>
      <w:lvlJc w:val="left"/>
      <w:pPr>
        <w:ind w:left="1969" w:hanging="606"/>
      </w:pPr>
      <w:rPr>
        <w:rFonts w:hint="default"/>
        <w:lang w:val="zh-CN" w:eastAsia="zh-CN" w:bidi="zh-CN"/>
      </w:rPr>
    </w:lvl>
    <w:lvl w:ilvl="3" w:tentative="0">
      <w:start w:val="0"/>
      <w:numFmt w:val="bullet"/>
      <w:lvlText w:val="•"/>
      <w:lvlJc w:val="left"/>
      <w:pPr>
        <w:ind w:left="2833" w:hanging="606"/>
      </w:pPr>
      <w:rPr>
        <w:rFonts w:hint="default"/>
        <w:lang w:val="zh-CN" w:eastAsia="zh-CN" w:bidi="zh-CN"/>
      </w:rPr>
    </w:lvl>
    <w:lvl w:ilvl="4" w:tentative="0">
      <w:start w:val="0"/>
      <w:numFmt w:val="bullet"/>
      <w:lvlText w:val="•"/>
      <w:lvlJc w:val="left"/>
      <w:pPr>
        <w:ind w:left="3698" w:hanging="606"/>
      </w:pPr>
      <w:rPr>
        <w:rFonts w:hint="default"/>
        <w:lang w:val="zh-CN" w:eastAsia="zh-CN" w:bidi="zh-CN"/>
      </w:rPr>
    </w:lvl>
    <w:lvl w:ilvl="5" w:tentative="0">
      <w:start w:val="0"/>
      <w:numFmt w:val="bullet"/>
      <w:lvlText w:val="•"/>
      <w:lvlJc w:val="left"/>
      <w:pPr>
        <w:ind w:left="4563" w:hanging="606"/>
      </w:pPr>
      <w:rPr>
        <w:rFonts w:hint="default"/>
        <w:lang w:val="zh-CN" w:eastAsia="zh-CN" w:bidi="zh-CN"/>
      </w:rPr>
    </w:lvl>
    <w:lvl w:ilvl="6" w:tentative="0">
      <w:start w:val="0"/>
      <w:numFmt w:val="bullet"/>
      <w:lvlText w:val="•"/>
      <w:lvlJc w:val="left"/>
      <w:pPr>
        <w:ind w:left="5427" w:hanging="606"/>
      </w:pPr>
      <w:rPr>
        <w:rFonts w:hint="default"/>
        <w:lang w:val="zh-CN" w:eastAsia="zh-CN" w:bidi="zh-CN"/>
      </w:rPr>
    </w:lvl>
    <w:lvl w:ilvl="7" w:tentative="0">
      <w:start w:val="0"/>
      <w:numFmt w:val="bullet"/>
      <w:lvlText w:val="•"/>
      <w:lvlJc w:val="left"/>
      <w:pPr>
        <w:ind w:left="6292" w:hanging="606"/>
      </w:pPr>
      <w:rPr>
        <w:rFonts w:hint="default"/>
        <w:lang w:val="zh-CN" w:eastAsia="zh-CN" w:bidi="zh-CN"/>
      </w:rPr>
    </w:lvl>
    <w:lvl w:ilvl="8" w:tentative="0">
      <w:start w:val="0"/>
      <w:numFmt w:val="bullet"/>
      <w:lvlText w:val="•"/>
      <w:lvlJc w:val="left"/>
      <w:pPr>
        <w:ind w:left="7157" w:hanging="606"/>
      </w:pPr>
      <w:rPr>
        <w:rFonts w:hint="default"/>
        <w:lang w:val="zh-CN" w:eastAsia="zh-CN" w:bidi="zh-CN"/>
      </w:rPr>
    </w:lvl>
  </w:abstractNum>
  <w:abstractNum w:abstractNumId="15">
    <w:nsid w:val="77A556E7"/>
    <w:multiLevelType w:val="multilevel"/>
    <w:tmpl w:val="77A556E7"/>
    <w:lvl w:ilvl="0" w:tentative="0">
      <w:start w:val="11"/>
      <w:numFmt w:val="decimal"/>
      <w:lvlText w:val="%1"/>
      <w:lvlJc w:val="left"/>
      <w:pPr>
        <w:ind w:left="234" w:hanging="603"/>
      </w:pPr>
      <w:rPr>
        <w:rFonts w:hint="default"/>
        <w:lang w:val="zh-CN" w:eastAsia="zh-CN" w:bidi="zh-CN"/>
      </w:rPr>
    </w:lvl>
    <w:lvl w:ilvl="1" w:tentative="0">
      <w:start w:val="1"/>
      <w:numFmt w:val="decimal"/>
      <w:lvlText w:val="%1.%2"/>
      <w:lvlJc w:val="left"/>
      <w:pPr>
        <w:ind w:left="23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1969" w:hanging="603"/>
      </w:pPr>
      <w:rPr>
        <w:rFonts w:hint="default"/>
        <w:lang w:val="zh-CN" w:eastAsia="zh-CN" w:bidi="zh-CN"/>
      </w:rPr>
    </w:lvl>
    <w:lvl w:ilvl="3" w:tentative="0">
      <w:start w:val="0"/>
      <w:numFmt w:val="bullet"/>
      <w:lvlText w:val="•"/>
      <w:lvlJc w:val="left"/>
      <w:pPr>
        <w:ind w:left="2833" w:hanging="603"/>
      </w:pPr>
      <w:rPr>
        <w:rFonts w:hint="default"/>
        <w:lang w:val="zh-CN" w:eastAsia="zh-CN" w:bidi="zh-CN"/>
      </w:rPr>
    </w:lvl>
    <w:lvl w:ilvl="4" w:tentative="0">
      <w:start w:val="0"/>
      <w:numFmt w:val="bullet"/>
      <w:lvlText w:val="•"/>
      <w:lvlJc w:val="left"/>
      <w:pPr>
        <w:ind w:left="3698" w:hanging="603"/>
      </w:pPr>
      <w:rPr>
        <w:rFonts w:hint="default"/>
        <w:lang w:val="zh-CN" w:eastAsia="zh-CN" w:bidi="zh-CN"/>
      </w:rPr>
    </w:lvl>
    <w:lvl w:ilvl="5" w:tentative="0">
      <w:start w:val="0"/>
      <w:numFmt w:val="bullet"/>
      <w:lvlText w:val="•"/>
      <w:lvlJc w:val="left"/>
      <w:pPr>
        <w:ind w:left="4563" w:hanging="603"/>
      </w:pPr>
      <w:rPr>
        <w:rFonts w:hint="default"/>
        <w:lang w:val="zh-CN" w:eastAsia="zh-CN" w:bidi="zh-CN"/>
      </w:rPr>
    </w:lvl>
    <w:lvl w:ilvl="6" w:tentative="0">
      <w:start w:val="0"/>
      <w:numFmt w:val="bullet"/>
      <w:lvlText w:val="•"/>
      <w:lvlJc w:val="left"/>
      <w:pPr>
        <w:ind w:left="5427" w:hanging="603"/>
      </w:pPr>
      <w:rPr>
        <w:rFonts w:hint="default"/>
        <w:lang w:val="zh-CN" w:eastAsia="zh-CN" w:bidi="zh-CN"/>
      </w:rPr>
    </w:lvl>
    <w:lvl w:ilvl="7" w:tentative="0">
      <w:start w:val="0"/>
      <w:numFmt w:val="bullet"/>
      <w:lvlText w:val="•"/>
      <w:lvlJc w:val="left"/>
      <w:pPr>
        <w:ind w:left="6292" w:hanging="603"/>
      </w:pPr>
      <w:rPr>
        <w:rFonts w:hint="default"/>
        <w:lang w:val="zh-CN" w:eastAsia="zh-CN" w:bidi="zh-CN"/>
      </w:rPr>
    </w:lvl>
    <w:lvl w:ilvl="8" w:tentative="0">
      <w:start w:val="0"/>
      <w:numFmt w:val="bullet"/>
      <w:lvlText w:val="•"/>
      <w:lvlJc w:val="left"/>
      <w:pPr>
        <w:ind w:left="7157" w:hanging="603"/>
      </w:pPr>
      <w:rPr>
        <w:rFonts w:hint="default"/>
        <w:lang w:val="zh-CN" w:eastAsia="zh-CN" w:bidi="zh-CN"/>
      </w:rPr>
    </w:lvl>
  </w:abstractNum>
  <w:num w:numId="1">
    <w:abstractNumId w:val="9"/>
  </w:num>
  <w:num w:numId="2">
    <w:abstractNumId w:val="5"/>
  </w:num>
  <w:num w:numId="3">
    <w:abstractNumId w:val="3"/>
  </w:num>
  <w:num w:numId="4">
    <w:abstractNumId w:val="11"/>
  </w:num>
  <w:num w:numId="5">
    <w:abstractNumId w:val="7"/>
  </w:num>
  <w:num w:numId="6">
    <w:abstractNumId w:val="2"/>
  </w:num>
  <w:num w:numId="7">
    <w:abstractNumId w:val="15"/>
  </w:num>
  <w:num w:numId="8">
    <w:abstractNumId w:val="6"/>
  </w:num>
  <w:num w:numId="9">
    <w:abstractNumId w:val="4"/>
  </w:num>
  <w:num w:numId="10">
    <w:abstractNumId w:val="0"/>
  </w:num>
  <w:num w:numId="11">
    <w:abstractNumId w:val="13"/>
  </w:num>
  <w:num w:numId="12">
    <w:abstractNumId w:val="14"/>
  </w:num>
  <w:num w:numId="13">
    <w:abstractNumId w:val="12"/>
  </w:num>
  <w:num w:numId="14">
    <w:abstractNumId w:val="1"/>
  </w:num>
  <w:num w:numId="15">
    <w:abstractNumId w:val="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zZmVhMTExNTM5NDc5Y2MzZTQxYjc2ZmRjMmQxZDEifQ=="/>
  </w:docVars>
  <w:rsids>
    <w:rsidRoot w:val="45147B65"/>
    <w:rsid w:val="000004B2"/>
    <w:rsid w:val="00002707"/>
    <w:rsid w:val="000050F2"/>
    <w:rsid w:val="00022046"/>
    <w:rsid w:val="00024D0D"/>
    <w:rsid w:val="000B01B9"/>
    <w:rsid w:val="000B5DEE"/>
    <w:rsid w:val="001063A4"/>
    <w:rsid w:val="00107D56"/>
    <w:rsid w:val="00112062"/>
    <w:rsid w:val="00125F80"/>
    <w:rsid w:val="00147CA3"/>
    <w:rsid w:val="0017255C"/>
    <w:rsid w:val="0018616D"/>
    <w:rsid w:val="00191FB5"/>
    <w:rsid w:val="001A7BB0"/>
    <w:rsid w:val="001B0DEB"/>
    <w:rsid w:val="001C2658"/>
    <w:rsid w:val="00236787"/>
    <w:rsid w:val="002503D6"/>
    <w:rsid w:val="00253D69"/>
    <w:rsid w:val="00270BAE"/>
    <w:rsid w:val="00271B5D"/>
    <w:rsid w:val="00276658"/>
    <w:rsid w:val="002B0A4B"/>
    <w:rsid w:val="002B0AD7"/>
    <w:rsid w:val="002C5D1F"/>
    <w:rsid w:val="002D6CF9"/>
    <w:rsid w:val="00304C9E"/>
    <w:rsid w:val="003518EC"/>
    <w:rsid w:val="003847E1"/>
    <w:rsid w:val="003B465D"/>
    <w:rsid w:val="003C37A0"/>
    <w:rsid w:val="003F6BA1"/>
    <w:rsid w:val="00425EBD"/>
    <w:rsid w:val="0045314F"/>
    <w:rsid w:val="00460D27"/>
    <w:rsid w:val="004657C4"/>
    <w:rsid w:val="004731FD"/>
    <w:rsid w:val="00484EC7"/>
    <w:rsid w:val="004C37E7"/>
    <w:rsid w:val="004F60C1"/>
    <w:rsid w:val="00530473"/>
    <w:rsid w:val="005965D6"/>
    <w:rsid w:val="005D2DAE"/>
    <w:rsid w:val="005F7547"/>
    <w:rsid w:val="00601BA5"/>
    <w:rsid w:val="006466D3"/>
    <w:rsid w:val="00671975"/>
    <w:rsid w:val="00683B87"/>
    <w:rsid w:val="006E76DE"/>
    <w:rsid w:val="00701212"/>
    <w:rsid w:val="00711217"/>
    <w:rsid w:val="007313A3"/>
    <w:rsid w:val="0073736C"/>
    <w:rsid w:val="0075105D"/>
    <w:rsid w:val="00761A74"/>
    <w:rsid w:val="00780389"/>
    <w:rsid w:val="007E649A"/>
    <w:rsid w:val="008055ED"/>
    <w:rsid w:val="00814C4F"/>
    <w:rsid w:val="008173D3"/>
    <w:rsid w:val="0082082B"/>
    <w:rsid w:val="00820EF0"/>
    <w:rsid w:val="008454C1"/>
    <w:rsid w:val="0085230E"/>
    <w:rsid w:val="008525F3"/>
    <w:rsid w:val="0085753C"/>
    <w:rsid w:val="0086098B"/>
    <w:rsid w:val="00864625"/>
    <w:rsid w:val="008701AC"/>
    <w:rsid w:val="00872E63"/>
    <w:rsid w:val="00873573"/>
    <w:rsid w:val="008738A3"/>
    <w:rsid w:val="00873FDA"/>
    <w:rsid w:val="00883AF5"/>
    <w:rsid w:val="00885663"/>
    <w:rsid w:val="008A0E4C"/>
    <w:rsid w:val="008B3878"/>
    <w:rsid w:val="008D332E"/>
    <w:rsid w:val="008D5EAF"/>
    <w:rsid w:val="00914E51"/>
    <w:rsid w:val="009344EB"/>
    <w:rsid w:val="00992863"/>
    <w:rsid w:val="009C06EC"/>
    <w:rsid w:val="009D1DFB"/>
    <w:rsid w:val="009D70E0"/>
    <w:rsid w:val="009E143E"/>
    <w:rsid w:val="009E32FA"/>
    <w:rsid w:val="009E5A82"/>
    <w:rsid w:val="00A17920"/>
    <w:rsid w:val="00A20C84"/>
    <w:rsid w:val="00A4501F"/>
    <w:rsid w:val="00A75C19"/>
    <w:rsid w:val="00AC3AEC"/>
    <w:rsid w:val="00B00070"/>
    <w:rsid w:val="00B01C2E"/>
    <w:rsid w:val="00B02D7E"/>
    <w:rsid w:val="00B04888"/>
    <w:rsid w:val="00B06461"/>
    <w:rsid w:val="00B2491A"/>
    <w:rsid w:val="00B37475"/>
    <w:rsid w:val="00B43B15"/>
    <w:rsid w:val="00B5595F"/>
    <w:rsid w:val="00B67EEE"/>
    <w:rsid w:val="00B70BD6"/>
    <w:rsid w:val="00B80FDA"/>
    <w:rsid w:val="00B81F17"/>
    <w:rsid w:val="00B90199"/>
    <w:rsid w:val="00BB04D1"/>
    <w:rsid w:val="00BC5D2A"/>
    <w:rsid w:val="00BD0B14"/>
    <w:rsid w:val="00BE47F9"/>
    <w:rsid w:val="00BE5472"/>
    <w:rsid w:val="00BF39E2"/>
    <w:rsid w:val="00C1792A"/>
    <w:rsid w:val="00C33F14"/>
    <w:rsid w:val="00CC5C96"/>
    <w:rsid w:val="00CC79D5"/>
    <w:rsid w:val="00D1335A"/>
    <w:rsid w:val="00D44533"/>
    <w:rsid w:val="00D53BDB"/>
    <w:rsid w:val="00D74CA9"/>
    <w:rsid w:val="00D9546A"/>
    <w:rsid w:val="00DA0C3F"/>
    <w:rsid w:val="00DA1F45"/>
    <w:rsid w:val="00DD06DC"/>
    <w:rsid w:val="00DE6CE3"/>
    <w:rsid w:val="00DE76F1"/>
    <w:rsid w:val="00DF0463"/>
    <w:rsid w:val="00DF0E3D"/>
    <w:rsid w:val="00E02D24"/>
    <w:rsid w:val="00E10795"/>
    <w:rsid w:val="00E500C5"/>
    <w:rsid w:val="00E500D2"/>
    <w:rsid w:val="00E65765"/>
    <w:rsid w:val="00E67FBA"/>
    <w:rsid w:val="00E9242B"/>
    <w:rsid w:val="00E962E5"/>
    <w:rsid w:val="00ED415A"/>
    <w:rsid w:val="00F054CD"/>
    <w:rsid w:val="00F059EC"/>
    <w:rsid w:val="00F15543"/>
    <w:rsid w:val="00F30C8D"/>
    <w:rsid w:val="00F37A75"/>
    <w:rsid w:val="00FA4353"/>
    <w:rsid w:val="00FA4E76"/>
    <w:rsid w:val="00FC16B2"/>
    <w:rsid w:val="00FF3257"/>
    <w:rsid w:val="00FF595C"/>
    <w:rsid w:val="016519C1"/>
    <w:rsid w:val="01724E05"/>
    <w:rsid w:val="017936BE"/>
    <w:rsid w:val="022B2C0A"/>
    <w:rsid w:val="023C11C4"/>
    <w:rsid w:val="024E4B4B"/>
    <w:rsid w:val="02D52B76"/>
    <w:rsid w:val="033E3579"/>
    <w:rsid w:val="034A20E3"/>
    <w:rsid w:val="03522419"/>
    <w:rsid w:val="04C80BE4"/>
    <w:rsid w:val="04D1259A"/>
    <w:rsid w:val="05151950"/>
    <w:rsid w:val="0530678A"/>
    <w:rsid w:val="05574E88"/>
    <w:rsid w:val="05624422"/>
    <w:rsid w:val="05666E55"/>
    <w:rsid w:val="05760640"/>
    <w:rsid w:val="05940DC2"/>
    <w:rsid w:val="05BE3D95"/>
    <w:rsid w:val="05D11D1B"/>
    <w:rsid w:val="05F45A09"/>
    <w:rsid w:val="06023C82"/>
    <w:rsid w:val="063140EA"/>
    <w:rsid w:val="06B70F10"/>
    <w:rsid w:val="06B807E5"/>
    <w:rsid w:val="07487DBA"/>
    <w:rsid w:val="074A1D85"/>
    <w:rsid w:val="076D7821"/>
    <w:rsid w:val="077C6C66"/>
    <w:rsid w:val="078A4346"/>
    <w:rsid w:val="07AA2823"/>
    <w:rsid w:val="07D63618"/>
    <w:rsid w:val="084367D4"/>
    <w:rsid w:val="085A5FF7"/>
    <w:rsid w:val="08FF2615"/>
    <w:rsid w:val="09012917"/>
    <w:rsid w:val="09061CDB"/>
    <w:rsid w:val="097E6E66"/>
    <w:rsid w:val="09F75AC8"/>
    <w:rsid w:val="0A20149B"/>
    <w:rsid w:val="0B620086"/>
    <w:rsid w:val="0B8179C5"/>
    <w:rsid w:val="0C7D79B8"/>
    <w:rsid w:val="0CC021A1"/>
    <w:rsid w:val="0CD81BE1"/>
    <w:rsid w:val="0D110C4F"/>
    <w:rsid w:val="0D2546FA"/>
    <w:rsid w:val="0D3508F7"/>
    <w:rsid w:val="0D38267F"/>
    <w:rsid w:val="0DA12932"/>
    <w:rsid w:val="0DF540CC"/>
    <w:rsid w:val="0E1B7204"/>
    <w:rsid w:val="0E2B3F92"/>
    <w:rsid w:val="0E6C5C51"/>
    <w:rsid w:val="0E8B0E70"/>
    <w:rsid w:val="0F091D85"/>
    <w:rsid w:val="0F4C5F6E"/>
    <w:rsid w:val="0F657030"/>
    <w:rsid w:val="0F8B2F3A"/>
    <w:rsid w:val="108D4A90"/>
    <w:rsid w:val="10AE336D"/>
    <w:rsid w:val="118934A9"/>
    <w:rsid w:val="1202325C"/>
    <w:rsid w:val="12FE3A23"/>
    <w:rsid w:val="13217712"/>
    <w:rsid w:val="1356560D"/>
    <w:rsid w:val="1376180B"/>
    <w:rsid w:val="138403CC"/>
    <w:rsid w:val="13AF2F6F"/>
    <w:rsid w:val="13E64BE3"/>
    <w:rsid w:val="140850F3"/>
    <w:rsid w:val="14634486"/>
    <w:rsid w:val="149363ED"/>
    <w:rsid w:val="149A3C1F"/>
    <w:rsid w:val="14A566F8"/>
    <w:rsid w:val="14A800EA"/>
    <w:rsid w:val="14B20F69"/>
    <w:rsid w:val="156B2AE2"/>
    <w:rsid w:val="16013F56"/>
    <w:rsid w:val="161E6DF8"/>
    <w:rsid w:val="165247B2"/>
    <w:rsid w:val="168D3A3C"/>
    <w:rsid w:val="168D57EA"/>
    <w:rsid w:val="172C5003"/>
    <w:rsid w:val="17342109"/>
    <w:rsid w:val="17696E04"/>
    <w:rsid w:val="178A7F7B"/>
    <w:rsid w:val="183B1275"/>
    <w:rsid w:val="185F39D3"/>
    <w:rsid w:val="18622CA6"/>
    <w:rsid w:val="18D03B0B"/>
    <w:rsid w:val="18D55226"/>
    <w:rsid w:val="18FB52A3"/>
    <w:rsid w:val="190F5BF9"/>
    <w:rsid w:val="19241D0A"/>
    <w:rsid w:val="19A05834"/>
    <w:rsid w:val="1A11228E"/>
    <w:rsid w:val="1A5959E3"/>
    <w:rsid w:val="1A5F56EF"/>
    <w:rsid w:val="1B1E1106"/>
    <w:rsid w:val="1B1F4E7E"/>
    <w:rsid w:val="1B852F33"/>
    <w:rsid w:val="1B9118D8"/>
    <w:rsid w:val="1BCB46BE"/>
    <w:rsid w:val="1BE834C2"/>
    <w:rsid w:val="1BEF65FF"/>
    <w:rsid w:val="1C5466B4"/>
    <w:rsid w:val="1C843640"/>
    <w:rsid w:val="1D125A8F"/>
    <w:rsid w:val="1D1F4CC2"/>
    <w:rsid w:val="1D6628F1"/>
    <w:rsid w:val="1DC57B03"/>
    <w:rsid w:val="1DF2739E"/>
    <w:rsid w:val="1E326C77"/>
    <w:rsid w:val="1ED65854"/>
    <w:rsid w:val="1F002DEA"/>
    <w:rsid w:val="1FB65DB1"/>
    <w:rsid w:val="201523AC"/>
    <w:rsid w:val="20345409"/>
    <w:rsid w:val="20413B7B"/>
    <w:rsid w:val="20D02EA3"/>
    <w:rsid w:val="20E57FD0"/>
    <w:rsid w:val="2149055F"/>
    <w:rsid w:val="219E6AFD"/>
    <w:rsid w:val="224B0307"/>
    <w:rsid w:val="22990C1E"/>
    <w:rsid w:val="22B8599C"/>
    <w:rsid w:val="23353491"/>
    <w:rsid w:val="2403533D"/>
    <w:rsid w:val="24172B97"/>
    <w:rsid w:val="241C63FF"/>
    <w:rsid w:val="243962E8"/>
    <w:rsid w:val="24C90335"/>
    <w:rsid w:val="24DF7CF1"/>
    <w:rsid w:val="25796AB0"/>
    <w:rsid w:val="259C15A5"/>
    <w:rsid w:val="25B763DF"/>
    <w:rsid w:val="25F82554"/>
    <w:rsid w:val="2668592C"/>
    <w:rsid w:val="266D2F42"/>
    <w:rsid w:val="26A85D28"/>
    <w:rsid w:val="26D11723"/>
    <w:rsid w:val="26EA27E4"/>
    <w:rsid w:val="26F47426"/>
    <w:rsid w:val="27074F09"/>
    <w:rsid w:val="27086C7F"/>
    <w:rsid w:val="272B2AB6"/>
    <w:rsid w:val="27807D59"/>
    <w:rsid w:val="27950F29"/>
    <w:rsid w:val="27C01D2E"/>
    <w:rsid w:val="28A644E9"/>
    <w:rsid w:val="28C45A78"/>
    <w:rsid w:val="28E55011"/>
    <w:rsid w:val="290851A4"/>
    <w:rsid w:val="2921335F"/>
    <w:rsid w:val="29891E41"/>
    <w:rsid w:val="29910CF5"/>
    <w:rsid w:val="299716D9"/>
    <w:rsid w:val="29D15596"/>
    <w:rsid w:val="29F13C36"/>
    <w:rsid w:val="2A306760"/>
    <w:rsid w:val="2A5F67A1"/>
    <w:rsid w:val="2AB078A1"/>
    <w:rsid w:val="2AB23619"/>
    <w:rsid w:val="2AF23A16"/>
    <w:rsid w:val="2B891DFC"/>
    <w:rsid w:val="2C0912CE"/>
    <w:rsid w:val="2C1539C9"/>
    <w:rsid w:val="2C293467"/>
    <w:rsid w:val="2C552B1F"/>
    <w:rsid w:val="2D2E1C0F"/>
    <w:rsid w:val="2D391DD0"/>
    <w:rsid w:val="2D404F0C"/>
    <w:rsid w:val="2E5C3FC8"/>
    <w:rsid w:val="2E8C5F2F"/>
    <w:rsid w:val="2F336865"/>
    <w:rsid w:val="2F7E7F6E"/>
    <w:rsid w:val="2FAC4ADB"/>
    <w:rsid w:val="2FC5113D"/>
    <w:rsid w:val="2FEC137B"/>
    <w:rsid w:val="2FF65D56"/>
    <w:rsid w:val="3008437B"/>
    <w:rsid w:val="30197C97"/>
    <w:rsid w:val="301F34FF"/>
    <w:rsid w:val="30B31E99"/>
    <w:rsid w:val="31083F93"/>
    <w:rsid w:val="310B3A83"/>
    <w:rsid w:val="316F5DC0"/>
    <w:rsid w:val="31BE0737"/>
    <w:rsid w:val="31E863E1"/>
    <w:rsid w:val="320D7387"/>
    <w:rsid w:val="32963820"/>
    <w:rsid w:val="32BF0681"/>
    <w:rsid w:val="331A7FAD"/>
    <w:rsid w:val="3330332D"/>
    <w:rsid w:val="335A24FF"/>
    <w:rsid w:val="33D33DB2"/>
    <w:rsid w:val="33EB0C66"/>
    <w:rsid w:val="34240F7F"/>
    <w:rsid w:val="343926B5"/>
    <w:rsid w:val="34AE2C51"/>
    <w:rsid w:val="34C24459"/>
    <w:rsid w:val="34E667E3"/>
    <w:rsid w:val="34F605A6"/>
    <w:rsid w:val="35A149B6"/>
    <w:rsid w:val="35B20971"/>
    <w:rsid w:val="35E548A3"/>
    <w:rsid w:val="36062A6B"/>
    <w:rsid w:val="360C62D3"/>
    <w:rsid w:val="36F51149"/>
    <w:rsid w:val="375D66BB"/>
    <w:rsid w:val="37B13468"/>
    <w:rsid w:val="37F06065"/>
    <w:rsid w:val="381B0A50"/>
    <w:rsid w:val="38376F0C"/>
    <w:rsid w:val="385E093C"/>
    <w:rsid w:val="387168C2"/>
    <w:rsid w:val="38CD161E"/>
    <w:rsid w:val="39203E44"/>
    <w:rsid w:val="395B4E7C"/>
    <w:rsid w:val="395D7C70"/>
    <w:rsid w:val="398048E2"/>
    <w:rsid w:val="39A84565"/>
    <w:rsid w:val="3A2A4F7A"/>
    <w:rsid w:val="3B181276"/>
    <w:rsid w:val="3B196BF0"/>
    <w:rsid w:val="3BE92C13"/>
    <w:rsid w:val="3C7921E9"/>
    <w:rsid w:val="3D2959BD"/>
    <w:rsid w:val="3D4445A5"/>
    <w:rsid w:val="3D4E3BB2"/>
    <w:rsid w:val="3DBF59D9"/>
    <w:rsid w:val="3F283A52"/>
    <w:rsid w:val="3FB83028"/>
    <w:rsid w:val="3FBF6165"/>
    <w:rsid w:val="3FFB30BF"/>
    <w:rsid w:val="401A6068"/>
    <w:rsid w:val="40460634"/>
    <w:rsid w:val="40534FB4"/>
    <w:rsid w:val="40D40744"/>
    <w:rsid w:val="40D479EE"/>
    <w:rsid w:val="41780CC1"/>
    <w:rsid w:val="41E43641"/>
    <w:rsid w:val="42925DB2"/>
    <w:rsid w:val="42937435"/>
    <w:rsid w:val="43470D9F"/>
    <w:rsid w:val="434C41B3"/>
    <w:rsid w:val="43646F0A"/>
    <w:rsid w:val="436A288B"/>
    <w:rsid w:val="43BB30E7"/>
    <w:rsid w:val="443609BF"/>
    <w:rsid w:val="447D214A"/>
    <w:rsid w:val="44944736"/>
    <w:rsid w:val="44B81D44"/>
    <w:rsid w:val="44CB1B0E"/>
    <w:rsid w:val="44D15325"/>
    <w:rsid w:val="45147B65"/>
    <w:rsid w:val="45AE01DD"/>
    <w:rsid w:val="45D4223E"/>
    <w:rsid w:val="46032B23"/>
    <w:rsid w:val="462C5BD6"/>
    <w:rsid w:val="46671304"/>
    <w:rsid w:val="46F75133"/>
    <w:rsid w:val="47A0687C"/>
    <w:rsid w:val="47EF1FAB"/>
    <w:rsid w:val="480C3F11"/>
    <w:rsid w:val="482A781B"/>
    <w:rsid w:val="48322F13"/>
    <w:rsid w:val="483B0352"/>
    <w:rsid w:val="486A50DB"/>
    <w:rsid w:val="488A2E1F"/>
    <w:rsid w:val="49766D16"/>
    <w:rsid w:val="49883A6B"/>
    <w:rsid w:val="499C3073"/>
    <w:rsid w:val="499E6DEB"/>
    <w:rsid w:val="49FB248F"/>
    <w:rsid w:val="4A051A3E"/>
    <w:rsid w:val="4A74677D"/>
    <w:rsid w:val="4AB35937"/>
    <w:rsid w:val="4ACD3674"/>
    <w:rsid w:val="4B180E1F"/>
    <w:rsid w:val="4B427C4A"/>
    <w:rsid w:val="4B493C85"/>
    <w:rsid w:val="4BB072A9"/>
    <w:rsid w:val="4BCD60A6"/>
    <w:rsid w:val="4C0373D9"/>
    <w:rsid w:val="4E1643C0"/>
    <w:rsid w:val="4E8C5DAC"/>
    <w:rsid w:val="4EF333DA"/>
    <w:rsid w:val="4F2C5BB0"/>
    <w:rsid w:val="4F42290E"/>
    <w:rsid w:val="4F626B0C"/>
    <w:rsid w:val="4FA321B9"/>
    <w:rsid w:val="4FC21359"/>
    <w:rsid w:val="500F0A42"/>
    <w:rsid w:val="501E6ED7"/>
    <w:rsid w:val="502B33A2"/>
    <w:rsid w:val="50722D7F"/>
    <w:rsid w:val="508036EE"/>
    <w:rsid w:val="50D13F4A"/>
    <w:rsid w:val="50F04204"/>
    <w:rsid w:val="511B51C5"/>
    <w:rsid w:val="513F7105"/>
    <w:rsid w:val="51467E7F"/>
    <w:rsid w:val="5147420C"/>
    <w:rsid w:val="52136FBD"/>
    <w:rsid w:val="523429E2"/>
    <w:rsid w:val="52554706"/>
    <w:rsid w:val="525F5585"/>
    <w:rsid w:val="52B1675B"/>
    <w:rsid w:val="52C11D9C"/>
    <w:rsid w:val="532A75D6"/>
    <w:rsid w:val="536A00A1"/>
    <w:rsid w:val="5381137C"/>
    <w:rsid w:val="538F59F6"/>
    <w:rsid w:val="53DF24DA"/>
    <w:rsid w:val="540463E4"/>
    <w:rsid w:val="547A48F8"/>
    <w:rsid w:val="54CF07A0"/>
    <w:rsid w:val="55096221"/>
    <w:rsid w:val="553E5926"/>
    <w:rsid w:val="55E028A4"/>
    <w:rsid w:val="561F5757"/>
    <w:rsid w:val="56290384"/>
    <w:rsid w:val="56C02A96"/>
    <w:rsid w:val="56D57532"/>
    <w:rsid w:val="570120E9"/>
    <w:rsid w:val="57014E5D"/>
    <w:rsid w:val="57435475"/>
    <w:rsid w:val="57714CB3"/>
    <w:rsid w:val="58150BC0"/>
    <w:rsid w:val="58E6620B"/>
    <w:rsid w:val="58F54049"/>
    <w:rsid w:val="596D03C8"/>
    <w:rsid w:val="59B14918"/>
    <w:rsid w:val="59EE791A"/>
    <w:rsid w:val="5A7A7400"/>
    <w:rsid w:val="5A8C0EE1"/>
    <w:rsid w:val="5A976AB6"/>
    <w:rsid w:val="5ACA3A04"/>
    <w:rsid w:val="5ADD173D"/>
    <w:rsid w:val="5B413A7A"/>
    <w:rsid w:val="5BA364E3"/>
    <w:rsid w:val="5BB9339B"/>
    <w:rsid w:val="5BB95D06"/>
    <w:rsid w:val="5C735EB5"/>
    <w:rsid w:val="5D3C6D00"/>
    <w:rsid w:val="5D663C6C"/>
    <w:rsid w:val="5D683540"/>
    <w:rsid w:val="5D692048"/>
    <w:rsid w:val="5DCC7830"/>
    <w:rsid w:val="5DD5494D"/>
    <w:rsid w:val="5E197684"/>
    <w:rsid w:val="5E6D4B86"/>
    <w:rsid w:val="5E866D07"/>
    <w:rsid w:val="5EE00AB8"/>
    <w:rsid w:val="5EEB4377"/>
    <w:rsid w:val="5F0D0843"/>
    <w:rsid w:val="5F8B79B9"/>
    <w:rsid w:val="601B6F8F"/>
    <w:rsid w:val="604D2EC1"/>
    <w:rsid w:val="606721D5"/>
    <w:rsid w:val="60EE0200"/>
    <w:rsid w:val="612C33A7"/>
    <w:rsid w:val="615C160D"/>
    <w:rsid w:val="61ED007F"/>
    <w:rsid w:val="62022AB8"/>
    <w:rsid w:val="62681712"/>
    <w:rsid w:val="62C456BC"/>
    <w:rsid w:val="63251ED3"/>
    <w:rsid w:val="63C90AB0"/>
    <w:rsid w:val="63D23E09"/>
    <w:rsid w:val="642D7291"/>
    <w:rsid w:val="644D348F"/>
    <w:rsid w:val="64572560"/>
    <w:rsid w:val="64B702ED"/>
    <w:rsid w:val="64E75692"/>
    <w:rsid w:val="65EE0CA2"/>
    <w:rsid w:val="66576847"/>
    <w:rsid w:val="66CC0FE3"/>
    <w:rsid w:val="66DD4F9F"/>
    <w:rsid w:val="66F2031E"/>
    <w:rsid w:val="67036BB8"/>
    <w:rsid w:val="67A86844"/>
    <w:rsid w:val="67CE48E7"/>
    <w:rsid w:val="686E4E4E"/>
    <w:rsid w:val="688A3E68"/>
    <w:rsid w:val="68CD4B9F"/>
    <w:rsid w:val="692A3D9F"/>
    <w:rsid w:val="69513A22"/>
    <w:rsid w:val="699851AD"/>
    <w:rsid w:val="69B1626F"/>
    <w:rsid w:val="6A062CD6"/>
    <w:rsid w:val="6A10568B"/>
    <w:rsid w:val="6AB2229E"/>
    <w:rsid w:val="6AB44268"/>
    <w:rsid w:val="6B463DD4"/>
    <w:rsid w:val="6B6F5BB6"/>
    <w:rsid w:val="6BAC0D3E"/>
    <w:rsid w:val="6BD9385B"/>
    <w:rsid w:val="6BFB7315"/>
    <w:rsid w:val="6BFD579B"/>
    <w:rsid w:val="6C2E004A"/>
    <w:rsid w:val="6C5C6966"/>
    <w:rsid w:val="6D9D7236"/>
    <w:rsid w:val="6DAD31F1"/>
    <w:rsid w:val="6E1F5E9D"/>
    <w:rsid w:val="6E2039C3"/>
    <w:rsid w:val="6EDE7B06"/>
    <w:rsid w:val="6F3516F0"/>
    <w:rsid w:val="6F3F60CB"/>
    <w:rsid w:val="6F490CF7"/>
    <w:rsid w:val="6F4D4C8B"/>
    <w:rsid w:val="6F5C4ECE"/>
    <w:rsid w:val="6F644A3F"/>
    <w:rsid w:val="6F9603E0"/>
    <w:rsid w:val="70CE3BAA"/>
    <w:rsid w:val="70DF7B65"/>
    <w:rsid w:val="71121CE9"/>
    <w:rsid w:val="717C1858"/>
    <w:rsid w:val="71F80EDE"/>
    <w:rsid w:val="7231619E"/>
    <w:rsid w:val="723B701D"/>
    <w:rsid w:val="72703E94"/>
    <w:rsid w:val="727B38BE"/>
    <w:rsid w:val="72CC236B"/>
    <w:rsid w:val="737C5B3F"/>
    <w:rsid w:val="73B452D9"/>
    <w:rsid w:val="73D9089C"/>
    <w:rsid w:val="73DC65DE"/>
    <w:rsid w:val="73F252B8"/>
    <w:rsid w:val="74A52E74"/>
    <w:rsid w:val="74CE36A2"/>
    <w:rsid w:val="75250A1A"/>
    <w:rsid w:val="758B43D6"/>
    <w:rsid w:val="759C0670"/>
    <w:rsid w:val="759E7FEF"/>
    <w:rsid w:val="75B07D22"/>
    <w:rsid w:val="76326989"/>
    <w:rsid w:val="766542FA"/>
    <w:rsid w:val="768A0573"/>
    <w:rsid w:val="76D31F1A"/>
    <w:rsid w:val="77065E4C"/>
    <w:rsid w:val="771E7235"/>
    <w:rsid w:val="784F737E"/>
    <w:rsid w:val="78670B6C"/>
    <w:rsid w:val="791800B8"/>
    <w:rsid w:val="798E2128"/>
    <w:rsid w:val="79FA5A10"/>
    <w:rsid w:val="7A4D5B40"/>
    <w:rsid w:val="7A9279F6"/>
    <w:rsid w:val="7A9B68AB"/>
    <w:rsid w:val="7AFA7A70"/>
    <w:rsid w:val="7B4A207F"/>
    <w:rsid w:val="7BE0058C"/>
    <w:rsid w:val="7C3653ED"/>
    <w:rsid w:val="7C7F3FAA"/>
    <w:rsid w:val="7D360B0D"/>
    <w:rsid w:val="7D53039F"/>
    <w:rsid w:val="7D6513F2"/>
    <w:rsid w:val="7DA249CB"/>
    <w:rsid w:val="7DB52379"/>
    <w:rsid w:val="7E040C0B"/>
    <w:rsid w:val="7E78432D"/>
    <w:rsid w:val="7EBB576E"/>
    <w:rsid w:val="7F2E23E3"/>
    <w:rsid w:val="7FA75FC6"/>
    <w:rsid w:val="7FB87EFF"/>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1" w:semiHidden="0" w:name="heading 2"/>
    <w:lsdException w:qFormat="1" w:uiPriority="0" w:name="heading 3"/>
    <w:lsdException w:qFormat="1"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qFormat="1"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6">
    <w:name w:val="heading 1"/>
    <w:basedOn w:val="1"/>
    <w:next w:val="1"/>
    <w:qFormat/>
    <w:uiPriority w:val="1"/>
    <w:pPr>
      <w:keepNext/>
      <w:keepLines/>
      <w:spacing w:before="340" w:after="330" w:line="576" w:lineRule="auto"/>
      <w:outlineLvl w:val="0"/>
    </w:pPr>
    <w:rPr>
      <w:b/>
      <w:bCs/>
      <w:kern w:val="44"/>
      <w:sz w:val="44"/>
      <w:szCs w:val="44"/>
    </w:rPr>
  </w:style>
  <w:style w:type="paragraph" w:styleId="7">
    <w:name w:val="heading 2"/>
    <w:basedOn w:val="1"/>
    <w:next w:val="1"/>
    <w:unhideWhenUsed/>
    <w:qFormat/>
    <w:uiPriority w:val="1"/>
    <w:pPr>
      <w:keepNext/>
      <w:keepLines/>
      <w:spacing w:before="260" w:after="260" w:line="412" w:lineRule="auto"/>
      <w:outlineLvl w:val="1"/>
    </w:pPr>
    <w:rPr>
      <w:rFonts w:ascii="Arial" w:hAnsi="Arial" w:eastAsia="黑体" w:cs="Arial"/>
      <w:b/>
      <w:bCs/>
      <w:sz w:val="32"/>
      <w:szCs w:val="32"/>
    </w:rPr>
  </w:style>
  <w:style w:type="paragraph" w:styleId="8">
    <w:name w:val="heading 4"/>
    <w:basedOn w:val="1"/>
    <w:next w:val="1"/>
    <w:unhideWhenUsed/>
    <w:qFormat/>
    <w:uiPriority w:val="1"/>
    <w:pPr>
      <w:keepNext/>
      <w:keepLines/>
      <w:spacing w:before="104" w:after="290" w:line="360" w:lineRule="auto"/>
      <w:ind w:left="1366" w:right="1503"/>
      <w:jc w:val="center"/>
      <w:outlineLvl w:val="3"/>
    </w:pPr>
    <w:rPr>
      <w:rFonts w:ascii="Cambria" w:hAnsi="Cambria"/>
      <w:b/>
      <w:bCs/>
      <w:sz w:val="28"/>
      <w:szCs w:val="28"/>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link w:val="27"/>
    <w:unhideWhenUsed/>
    <w:qFormat/>
    <w:uiPriority w:val="0"/>
    <w:pPr>
      <w:spacing w:after="120" w:line="360" w:lineRule="auto"/>
      <w:ind w:left="420" w:leftChars="200" w:firstLine="420" w:firstLineChars="200"/>
    </w:pPr>
    <w:rPr>
      <w:rFonts w:ascii="Times New Roman" w:eastAsia="Times New Roman"/>
      <w:sz w:val="21"/>
    </w:rPr>
  </w:style>
  <w:style w:type="paragraph" w:styleId="3">
    <w:name w:val="Body Text Indent"/>
    <w:basedOn w:val="1"/>
    <w:next w:val="4"/>
    <w:qFormat/>
    <w:uiPriority w:val="0"/>
    <w:pPr>
      <w:ind w:firstLine="645"/>
    </w:pPr>
    <w:rPr>
      <w:rFonts w:ascii="楷体_GB2312" w:eastAsia="楷体_GB2312"/>
      <w:sz w:val="32"/>
    </w:rPr>
  </w:style>
  <w:style w:type="paragraph" w:styleId="4">
    <w:name w:val="envelope return"/>
    <w:basedOn w:val="1"/>
    <w:qFormat/>
    <w:uiPriority w:val="0"/>
    <w:pPr>
      <w:snapToGrid w:val="0"/>
    </w:pPr>
    <w:rPr>
      <w:rFonts w:ascii="Arial" w:hAnsi="Arial"/>
    </w:rPr>
  </w:style>
  <w:style w:type="paragraph" w:styleId="5">
    <w:name w:val="List"/>
    <w:basedOn w:val="1"/>
    <w:qFormat/>
    <w:uiPriority w:val="0"/>
    <w:pPr>
      <w:ind w:left="420" w:hanging="420"/>
    </w:pPr>
  </w:style>
  <w:style w:type="paragraph" w:styleId="9">
    <w:name w:val="annotation text"/>
    <w:basedOn w:val="1"/>
    <w:next w:val="1"/>
    <w:link w:val="26"/>
    <w:unhideWhenUsed/>
    <w:qFormat/>
    <w:uiPriority w:val="99"/>
    <w:pPr>
      <w:jc w:val="left"/>
    </w:pPr>
    <w:rPr>
      <w:kern w:val="0"/>
      <w:sz w:val="20"/>
    </w:rPr>
  </w:style>
  <w:style w:type="paragraph" w:styleId="10">
    <w:name w:val="Body Text"/>
    <w:basedOn w:val="1"/>
    <w:qFormat/>
    <w:uiPriority w:val="1"/>
    <w:pPr>
      <w:autoSpaceDE w:val="0"/>
      <w:autoSpaceDN w:val="0"/>
      <w:jc w:val="left"/>
    </w:pPr>
    <w:rPr>
      <w:rFonts w:ascii="宋体" w:hAnsi="宋体" w:cs="宋体"/>
      <w:kern w:val="0"/>
      <w:sz w:val="24"/>
      <w:szCs w:val="24"/>
      <w:lang w:val="zh-CN" w:bidi="zh-CN"/>
    </w:rPr>
  </w:style>
  <w:style w:type="paragraph" w:styleId="11">
    <w:name w:val="Plain Text"/>
    <w:basedOn w:val="1"/>
    <w:unhideWhenUsed/>
    <w:qFormat/>
    <w:uiPriority w:val="0"/>
    <w:rPr>
      <w:rFonts w:ascii="宋体" w:hAnsi="Courier New"/>
      <w:szCs w:val="22"/>
    </w:rPr>
  </w:style>
  <w:style w:type="paragraph" w:styleId="12">
    <w:name w:val="Balloon Text"/>
    <w:basedOn w:val="1"/>
    <w:link w:val="24"/>
    <w:qFormat/>
    <w:uiPriority w:val="0"/>
    <w:rPr>
      <w:sz w:val="18"/>
      <w:szCs w:val="18"/>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character" w:styleId="17">
    <w:name w:val="Hyperlink"/>
    <w:basedOn w:val="16"/>
    <w:semiHidden/>
    <w:unhideWhenUsed/>
    <w:qFormat/>
    <w:uiPriority w:val="0"/>
    <w:rPr>
      <w:color w:val="0000FF"/>
      <w:u w:val="single"/>
    </w:rPr>
  </w:style>
  <w:style w:type="character" w:styleId="18">
    <w:name w:val="annotation reference"/>
    <w:basedOn w:val="16"/>
    <w:unhideWhenUsed/>
    <w:qFormat/>
    <w:uiPriority w:val="0"/>
    <w:rPr>
      <w:sz w:val="21"/>
      <w:szCs w:val="21"/>
    </w:rPr>
  </w:style>
  <w:style w:type="character" w:customStyle="1" w:styleId="19">
    <w:name w:val="style3"/>
    <w:qFormat/>
    <w:uiPriority w:val="0"/>
  </w:style>
  <w:style w:type="paragraph" w:customStyle="1" w:styleId="20">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21">
    <w:name w:val="列表段落1"/>
    <w:basedOn w:val="1"/>
    <w:qFormat/>
    <w:uiPriority w:val="1"/>
    <w:pPr>
      <w:autoSpaceDE w:val="0"/>
      <w:autoSpaceDN w:val="0"/>
      <w:ind w:left="234" w:firstLine="434"/>
      <w:jc w:val="left"/>
    </w:pPr>
    <w:rPr>
      <w:rFonts w:ascii="宋体" w:hAnsi="宋体" w:cs="宋体"/>
      <w:kern w:val="0"/>
      <w:sz w:val="22"/>
      <w:szCs w:val="22"/>
      <w:lang w:val="zh-CN" w:bidi="zh-CN"/>
    </w:rPr>
  </w:style>
  <w:style w:type="paragraph" w:customStyle="1" w:styleId="22">
    <w:name w:val="p15"/>
    <w:basedOn w:val="1"/>
    <w:next w:val="9"/>
    <w:qFormat/>
    <w:uiPriority w:val="0"/>
    <w:pPr>
      <w:widowControl/>
    </w:pPr>
    <w:rPr>
      <w:kern w:val="0"/>
    </w:rPr>
  </w:style>
  <w:style w:type="character" w:customStyle="1" w:styleId="23">
    <w:name w:val="页眉 字符"/>
    <w:basedOn w:val="16"/>
    <w:link w:val="14"/>
    <w:qFormat/>
    <w:uiPriority w:val="0"/>
    <w:rPr>
      <w:kern w:val="2"/>
      <w:sz w:val="18"/>
      <w:szCs w:val="18"/>
    </w:rPr>
  </w:style>
  <w:style w:type="character" w:customStyle="1" w:styleId="24">
    <w:name w:val="批注框文本 字符"/>
    <w:basedOn w:val="16"/>
    <w:link w:val="12"/>
    <w:qFormat/>
    <w:uiPriority w:val="0"/>
    <w:rPr>
      <w:kern w:val="2"/>
      <w:sz w:val="18"/>
      <w:szCs w:val="18"/>
    </w:rPr>
  </w:style>
  <w:style w:type="paragraph" w:customStyle="1" w:styleId="25">
    <w:name w:val="列表段落2"/>
    <w:basedOn w:val="1"/>
    <w:qFormat/>
    <w:uiPriority w:val="99"/>
    <w:pPr>
      <w:autoSpaceDE w:val="0"/>
      <w:autoSpaceDN w:val="0"/>
      <w:ind w:left="234" w:firstLine="434"/>
      <w:jc w:val="left"/>
    </w:pPr>
    <w:rPr>
      <w:rFonts w:ascii="宋体" w:hAnsi="宋体" w:cs="宋体"/>
      <w:kern w:val="0"/>
      <w:sz w:val="22"/>
      <w:szCs w:val="22"/>
      <w:lang w:val="zh-CN" w:bidi="zh-CN"/>
    </w:rPr>
  </w:style>
  <w:style w:type="character" w:customStyle="1" w:styleId="26">
    <w:name w:val="批注文字 字符"/>
    <w:basedOn w:val="16"/>
    <w:link w:val="9"/>
    <w:qFormat/>
    <w:uiPriority w:val="99"/>
    <w:rPr>
      <w:szCs w:val="21"/>
    </w:rPr>
  </w:style>
  <w:style w:type="character" w:customStyle="1" w:styleId="27">
    <w:name w:val="正文首行缩进 2 字符"/>
    <w:basedOn w:val="16"/>
    <w:link w:val="2"/>
    <w:qFormat/>
    <w:uiPriority w:val="0"/>
    <w:rPr>
      <w:rFonts w:eastAsia="Times New Roman"/>
      <w:kern w:val="2"/>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42</Pages>
  <Words>14179</Words>
  <Characters>15370</Characters>
  <Lines>149</Lines>
  <Paragraphs>42</Paragraphs>
  <TotalTime>0</TotalTime>
  <ScaleCrop>false</ScaleCrop>
  <LinksUpToDate>false</LinksUpToDate>
  <CharactersWithSpaces>16217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2021-06-25T11:40:00Z</dcterms:created>
  <dc:creator>挽风</dc:creator>
  <cp:lastModifiedBy>WPS_1717398938</cp:lastModifiedBy>
  <dcterms:modified xsi:type="dcterms:W3CDTF">2026-09-04T00:28:16Z</dcterms:modified>
  <cp:revision>132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0AD2E82177E44C69B85D9272BFC3E2F2_13</vt:lpwstr>
  </property>
  <property fmtid="{D5CDD505-2E9C-101B-9397-08002B2CF9AE}" pid="4" name="KSOTemplateDocerSaveRecord">
    <vt:lpwstr>eyJoZGlkIjoiNzMzZmVhMTExNTM5NDc5Y2MzZTQxYjc2ZmRjMmQxZDEiLCJ1c2VySWQiOiIxNjA0NzczOTU4In0=</vt:lpwstr>
  </property>
</Properties>
</file>