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E85CAB">
      <w:pPr>
        <w:shd w:val="clear"/>
        <w:autoSpaceDE w:val="0"/>
        <w:autoSpaceDN w:val="0"/>
        <w:adjustRightInd w:val="0"/>
        <w:snapToGrid w:val="0"/>
        <w:spacing w:line="360" w:lineRule="auto"/>
        <w:jc w:val="center"/>
        <w:rPr>
          <w:rFonts w:ascii="宋体" w:hAnsi="宋体" w:cs="宋体"/>
          <w:b/>
          <w:bCs/>
          <w:color w:val="auto"/>
          <w:sz w:val="48"/>
          <w:szCs w:val="48"/>
          <w:highlight w:val="none"/>
        </w:rPr>
      </w:pPr>
      <w:r>
        <w:rPr>
          <w:rFonts w:hint="eastAsia" w:ascii="宋体" w:hAnsi="宋体" w:cs="宋体"/>
          <w:b/>
          <w:bCs/>
          <w:color w:val="auto"/>
          <w:sz w:val="48"/>
          <w:szCs w:val="48"/>
          <w:highlight w:val="none"/>
        </w:rPr>
        <w:t>阜阳市城市资产投资经营有限责任公司2026年拍卖机构库项目</w:t>
      </w:r>
    </w:p>
    <w:p w14:paraId="3BDA0E82">
      <w:pPr>
        <w:shd w:val="clear"/>
        <w:autoSpaceDE w:val="0"/>
        <w:autoSpaceDN w:val="0"/>
        <w:adjustRightInd w:val="0"/>
        <w:snapToGrid w:val="0"/>
        <w:spacing w:line="360" w:lineRule="auto"/>
        <w:jc w:val="center"/>
        <w:rPr>
          <w:rFonts w:ascii="宋体" w:hAnsi="宋体" w:cs="宋体"/>
          <w:b/>
          <w:bCs/>
          <w:color w:val="auto"/>
          <w:sz w:val="48"/>
          <w:szCs w:val="48"/>
          <w:highlight w:val="none"/>
        </w:rPr>
      </w:pPr>
    </w:p>
    <w:p w14:paraId="5075241D">
      <w:pPr>
        <w:shd w:val="clear"/>
        <w:autoSpaceDE w:val="0"/>
        <w:autoSpaceDN w:val="0"/>
        <w:adjustRightInd w:val="0"/>
        <w:snapToGrid w:val="0"/>
        <w:spacing w:line="360" w:lineRule="auto"/>
        <w:ind w:firstLine="2900" w:firstLineChars="344"/>
        <w:rPr>
          <w:rFonts w:ascii="宋体" w:hAnsi="宋体" w:cs="宋体"/>
          <w:b/>
          <w:bCs/>
          <w:color w:val="auto"/>
          <w:sz w:val="48"/>
          <w:szCs w:val="48"/>
          <w:highlight w:val="none"/>
        </w:rPr>
      </w:pPr>
      <w:r>
        <w:rPr>
          <w:rFonts w:hint="eastAsia" w:ascii="宋体" w:hAnsi="宋体" w:cs="宋体"/>
          <w:b/>
          <w:bCs/>
          <w:color w:val="auto"/>
          <w:spacing w:val="20"/>
          <w:kern w:val="0"/>
          <w:sz w:val="80"/>
          <w:szCs w:val="80"/>
          <w:highlight w:val="none"/>
        </w:rPr>
        <w:t>招标文件</w:t>
      </w:r>
    </w:p>
    <w:p w14:paraId="77203C69">
      <w:pPr>
        <w:shd w:val="clear"/>
        <w:autoSpaceDE w:val="0"/>
        <w:autoSpaceDN w:val="0"/>
        <w:adjustRightInd w:val="0"/>
        <w:snapToGrid w:val="0"/>
        <w:spacing w:line="360" w:lineRule="auto"/>
        <w:jc w:val="center"/>
        <w:rPr>
          <w:rFonts w:ascii="宋体" w:hAnsi="宋体" w:cs="宋体"/>
          <w:b/>
          <w:bCs/>
          <w:color w:val="auto"/>
          <w:spacing w:val="20"/>
          <w:kern w:val="0"/>
          <w:sz w:val="48"/>
          <w:szCs w:val="48"/>
          <w:highlight w:val="none"/>
          <w:u w:val="single"/>
        </w:rPr>
      </w:pPr>
      <w:r>
        <w:rPr>
          <w:rFonts w:hint="eastAsia" w:ascii="宋体" w:hAnsi="宋体" w:cs="宋体"/>
          <w:b/>
          <w:bCs/>
          <w:color w:val="auto"/>
          <w:spacing w:val="20"/>
          <w:kern w:val="0"/>
          <w:sz w:val="32"/>
          <w:szCs w:val="32"/>
          <w:highlight w:val="none"/>
        </w:rPr>
        <w:t>项目编号：</w:t>
      </w:r>
      <w:r>
        <w:rPr>
          <w:rFonts w:ascii="宋体" w:hAnsi="宋体" w:cs="宋体"/>
          <w:b/>
          <w:bCs/>
          <w:color w:val="auto"/>
          <w:spacing w:val="20"/>
          <w:kern w:val="0"/>
          <w:sz w:val="32"/>
          <w:szCs w:val="32"/>
          <w:highlight w:val="none"/>
        </w:rPr>
        <w:t>FYTC-ZZCZ-2026-074</w:t>
      </w:r>
    </w:p>
    <w:p w14:paraId="588A22C2">
      <w:pPr>
        <w:shd w:val="clear"/>
        <w:spacing w:line="360" w:lineRule="auto"/>
        <w:rPr>
          <w:rFonts w:ascii="宋体" w:hAnsi="宋体" w:cs="宋体"/>
          <w:b/>
          <w:bCs/>
          <w:color w:val="auto"/>
          <w:sz w:val="32"/>
          <w:szCs w:val="32"/>
          <w:highlight w:val="none"/>
        </w:rPr>
      </w:pPr>
    </w:p>
    <w:p w14:paraId="3F44E98D">
      <w:pPr>
        <w:shd w:val="clear"/>
        <w:spacing w:line="360" w:lineRule="auto"/>
        <w:rPr>
          <w:rFonts w:ascii="宋体" w:hAnsi="宋体" w:cs="宋体"/>
          <w:b/>
          <w:bCs/>
          <w:color w:val="auto"/>
          <w:sz w:val="32"/>
          <w:szCs w:val="32"/>
          <w:highlight w:val="none"/>
        </w:rPr>
      </w:pPr>
    </w:p>
    <w:p w14:paraId="289DDA14">
      <w:pPr>
        <w:shd w:val="clear"/>
        <w:spacing w:line="360" w:lineRule="auto"/>
        <w:rPr>
          <w:rFonts w:ascii="宋体" w:hAnsi="宋体" w:cs="宋体"/>
          <w:b/>
          <w:bCs/>
          <w:color w:val="auto"/>
          <w:sz w:val="32"/>
          <w:szCs w:val="32"/>
          <w:highlight w:val="none"/>
        </w:rPr>
      </w:pPr>
    </w:p>
    <w:p w14:paraId="4584E609">
      <w:pPr>
        <w:shd w:val="clear"/>
        <w:spacing w:line="360" w:lineRule="auto"/>
        <w:rPr>
          <w:rFonts w:ascii="宋体" w:hAnsi="宋体" w:cs="宋体"/>
          <w:b/>
          <w:bCs/>
          <w:color w:val="auto"/>
          <w:sz w:val="32"/>
          <w:szCs w:val="32"/>
          <w:highlight w:val="none"/>
        </w:rPr>
      </w:pPr>
    </w:p>
    <w:p w14:paraId="5373ED14">
      <w:pPr>
        <w:shd w:val="clear"/>
        <w:spacing w:line="360" w:lineRule="auto"/>
        <w:rPr>
          <w:rFonts w:ascii="宋体" w:hAnsi="宋体" w:cs="宋体"/>
          <w:b/>
          <w:bCs/>
          <w:color w:val="auto"/>
          <w:sz w:val="32"/>
          <w:szCs w:val="32"/>
          <w:highlight w:val="none"/>
        </w:rPr>
      </w:pPr>
    </w:p>
    <w:p w14:paraId="52960E50">
      <w:pPr>
        <w:shd w:val="clear"/>
        <w:spacing w:line="360" w:lineRule="auto"/>
        <w:rPr>
          <w:rFonts w:ascii="宋体" w:hAnsi="宋体" w:cs="宋体"/>
          <w:b/>
          <w:bCs/>
          <w:color w:val="auto"/>
          <w:sz w:val="32"/>
          <w:szCs w:val="32"/>
          <w:highlight w:val="none"/>
        </w:rPr>
      </w:pPr>
    </w:p>
    <w:p w14:paraId="163E51AB">
      <w:pPr>
        <w:shd w:val="clear"/>
        <w:spacing w:line="360" w:lineRule="auto"/>
        <w:rPr>
          <w:rFonts w:ascii="宋体" w:hAnsi="宋体" w:cs="宋体"/>
          <w:b/>
          <w:bCs/>
          <w:color w:val="auto"/>
          <w:sz w:val="32"/>
          <w:szCs w:val="32"/>
          <w:highlight w:val="none"/>
        </w:rPr>
      </w:pPr>
    </w:p>
    <w:p w14:paraId="1159C87C">
      <w:pPr>
        <w:shd w:val="clear"/>
        <w:spacing w:line="360" w:lineRule="auto"/>
        <w:ind w:firstLine="643" w:firstLineChars="200"/>
        <w:rPr>
          <w:rFonts w:ascii="宋体" w:hAnsi="宋体" w:cs="宋体"/>
          <w:b/>
          <w:bCs/>
          <w:color w:val="auto"/>
          <w:spacing w:val="20"/>
          <w:kern w:val="0"/>
          <w:sz w:val="32"/>
          <w:szCs w:val="32"/>
          <w:highlight w:val="none"/>
          <w:u w:val="single"/>
        </w:rPr>
      </w:pPr>
      <w:r>
        <w:rPr>
          <w:rFonts w:hint="eastAsia" w:ascii="宋体" w:hAnsi="宋体" w:cs="宋体"/>
          <w:b/>
          <w:bCs/>
          <w:color w:val="auto"/>
          <w:sz w:val="32"/>
          <w:szCs w:val="32"/>
          <w:highlight w:val="none"/>
        </w:rPr>
        <w:t>招   标   人：</w:t>
      </w:r>
      <w:r>
        <w:rPr>
          <w:rFonts w:hint="eastAsia" w:ascii="宋体" w:hAnsi="宋体" w:cs="宋体"/>
          <w:b/>
          <w:color w:val="auto"/>
          <w:sz w:val="30"/>
          <w:szCs w:val="30"/>
          <w:highlight w:val="none"/>
          <w:u w:val="single"/>
        </w:rPr>
        <w:t>阜阳市城市资产投资经营有限责任公司</w:t>
      </w:r>
    </w:p>
    <w:p w14:paraId="74D2B364">
      <w:pPr>
        <w:shd w:val="clear"/>
        <w:spacing w:line="360" w:lineRule="auto"/>
        <w:ind w:firstLine="643" w:firstLineChars="200"/>
        <w:rPr>
          <w:rFonts w:ascii="宋体" w:hAnsi="宋体" w:cs="宋体"/>
          <w:b/>
          <w:bCs/>
          <w:color w:val="auto"/>
          <w:sz w:val="32"/>
          <w:szCs w:val="32"/>
          <w:highlight w:val="none"/>
        </w:rPr>
      </w:pPr>
      <w:r>
        <w:rPr>
          <w:rFonts w:hint="eastAsia" w:ascii="宋体" w:hAnsi="宋体" w:cs="宋体"/>
          <w:b/>
          <w:bCs/>
          <w:color w:val="auto"/>
          <w:sz w:val="32"/>
          <w:szCs w:val="32"/>
          <w:highlight w:val="none"/>
        </w:rPr>
        <w:t>招标代理机构：</w:t>
      </w:r>
      <w:r>
        <w:rPr>
          <w:rFonts w:hint="eastAsia" w:ascii="宋体" w:hAnsi="宋体" w:cs="宋体"/>
          <w:b/>
          <w:bCs/>
          <w:color w:val="auto"/>
          <w:sz w:val="32"/>
          <w:szCs w:val="32"/>
          <w:highlight w:val="none"/>
          <w:u w:val="single"/>
        </w:rPr>
        <w:t>阜阳市同创投资咨询管理有限公司</w:t>
      </w:r>
    </w:p>
    <w:p w14:paraId="248647BF">
      <w:pPr>
        <w:shd w:val="clear"/>
        <w:spacing w:line="360" w:lineRule="auto"/>
        <w:jc w:val="left"/>
        <w:rPr>
          <w:rFonts w:ascii="宋体" w:hAnsi="宋体" w:cs="宋体"/>
          <w:b/>
          <w:bCs/>
          <w:color w:val="auto"/>
          <w:sz w:val="32"/>
          <w:szCs w:val="32"/>
          <w:highlight w:val="none"/>
          <w:u w:val="single"/>
        </w:rPr>
      </w:pPr>
      <w:r>
        <w:rPr>
          <w:rFonts w:hint="eastAsia" w:ascii="宋体" w:hAnsi="宋体" w:cs="宋体"/>
          <w:b/>
          <w:bCs/>
          <w:color w:val="auto"/>
          <w:sz w:val="32"/>
          <w:szCs w:val="32"/>
          <w:highlight w:val="none"/>
        </w:rPr>
        <w:t xml:space="preserve"> </w:t>
      </w:r>
    </w:p>
    <w:p w14:paraId="4F597529">
      <w:pPr>
        <w:shd w:val="clear"/>
        <w:spacing w:line="360" w:lineRule="auto"/>
        <w:jc w:val="center"/>
        <w:rPr>
          <w:rFonts w:ascii="宋体" w:hAnsi="宋体" w:cs="宋体"/>
          <w:b/>
          <w:bCs/>
          <w:color w:val="auto"/>
          <w:sz w:val="32"/>
          <w:szCs w:val="32"/>
          <w:highlight w:val="none"/>
        </w:rPr>
      </w:pPr>
      <w:r>
        <w:rPr>
          <w:rFonts w:hint="eastAsia" w:ascii="宋体" w:hAnsi="宋体" w:cs="宋体"/>
          <w:b/>
          <w:bCs/>
          <w:color w:val="auto"/>
          <w:sz w:val="32"/>
          <w:szCs w:val="32"/>
          <w:highlight w:val="none"/>
          <w:u w:val="single"/>
        </w:rPr>
        <w:t xml:space="preserve">2026 </w:t>
      </w:r>
      <w:r>
        <w:rPr>
          <w:rFonts w:hint="eastAsia" w:ascii="宋体" w:hAnsi="宋体" w:cs="宋体"/>
          <w:b/>
          <w:bCs/>
          <w:color w:val="auto"/>
          <w:sz w:val="32"/>
          <w:szCs w:val="32"/>
          <w:highlight w:val="none"/>
        </w:rPr>
        <w:t>年</w:t>
      </w:r>
      <w:r>
        <w:rPr>
          <w:rFonts w:ascii="宋体" w:hAnsi="宋体" w:cs="宋体"/>
          <w:b/>
          <w:bCs/>
          <w:color w:val="auto"/>
          <w:sz w:val="32"/>
          <w:szCs w:val="32"/>
          <w:highlight w:val="none"/>
          <w:u w:val="single"/>
        </w:rPr>
        <w:t>09</w:t>
      </w:r>
      <w:r>
        <w:rPr>
          <w:rFonts w:hint="eastAsia" w:ascii="宋体" w:hAnsi="宋体" w:cs="宋体"/>
          <w:b/>
          <w:bCs/>
          <w:color w:val="auto"/>
          <w:sz w:val="32"/>
          <w:szCs w:val="32"/>
          <w:highlight w:val="none"/>
        </w:rPr>
        <w:t>月</w:t>
      </w:r>
    </w:p>
    <w:p w14:paraId="48F07A5D">
      <w:pPr>
        <w:shd w:val="clear"/>
        <w:spacing w:after="360" w:afterLines="150" w:line="360" w:lineRule="auto"/>
        <w:ind w:firstLine="437"/>
        <w:jc w:val="center"/>
        <w:rPr>
          <w:rFonts w:ascii="宋体" w:hAnsi="宋体" w:cs="宋体"/>
          <w:b/>
          <w:bCs/>
          <w:color w:val="auto"/>
          <w:sz w:val="44"/>
          <w:szCs w:val="44"/>
          <w:highlight w:val="none"/>
        </w:rPr>
      </w:pPr>
    </w:p>
    <w:p w14:paraId="0DC56EC1">
      <w:pPr>
        <w:shd w:val="clear"/>
        <w:spacing w:after="360" w:afterLines="150" w:line="360" w:lineRule="auto"/>
        <w:ind w:firstLine="437"/>
        <w:jc w:val="center"/>
        <w:rPr>
          <w:rFonts w:ascii="宋体" w:hAnsi="宋体" w:cs="宋体"/>
          <w:b/>
          <w:bCs/>
          <w:color w:val="auto"/>
          <w:sz w:val="44"/>
          <w:szCs w:val="44"/>
          <w:highlight w:val="none"/>
        </w:rPr>
      </w:pPr>
    </w:p>
    <w:p w14:paraId="193BB92E">
      <w:pPr>
        <w:shd w:val="clear"/>
        <w:spacing w:after="360" w:afterLines="150" w:line="360" w:lineRule="auto"/>
        <w:ind w:firstLine="437"/>
        <w:jc w:val="center"/>
        <w:rPr>
          <w:rFonts w:ascii="宋体" w:hAnsi="宋体" w:cs="宋体"/>
          <w:b/>
          <w:bCs/>
          <w:color w:val="auto"/>
          <w:sz w:val="44"/>
          <w:szCs w:val="44"/>
          <w:highlight w:val="none"/>
        </w:rPr>
      </w:pPr>
    </w:p>
    <w:p w14:paraId="3F1F225C">
      <w:pPr>
        <w:shd w:val="clear"/>
        <w:spacing w:after="360" w:afterLines="150" w:line="360" w:lineRule="auto"/>
        <w:jc w:val="center"/>
        <w:rPr>
          <w:rFonts w:ascii="宋体" w:hAnsi="宋体" w:cs="宋体"/>
          <w:b/>
          <w:bCs/>
          <w:color w:val="auto"/>
          <w:sz w:val="44"/>
          <w:szCs w:val="44"/>
          <w:highlight w:val="none"/>
        </w:rPr>
      </w:pPr>
      <w:r>
        <w:rPr>
          <w:rFonts w:hint="eastAsia" w:ascii="宋体" w:hAnsi="宋体" w:cs="宋体"/>
          <w:b/>
          <w:bCs/>
          <w:color w:val="auto"/>
          <w:sz w:val="44"/>
          <w:szCs w:val="44"/>
          <w:highlight w:val="none"/>
        </w:rPr>
        <w:t>目  录</w:t>
      </w:r>
    </w:p>
    <w:p w14:paraId="35BA3C00">
      <w:pPr>
        <w:pStyle w:val="13"/>
        <w:shd w:val="clear"/>
        <w:tabs>
          <w:tab w:val="left" w:pos="1050"/>
          <w:tab w:val="right" w:leader="dot" w:pos="8296"/>
        </w:tabs>
        <w:spacing w:line="360" w:lineRule="auto"/>
        <w:rPr>
          <w:rFonts w:ascii="宋体" w:hAnsi="宋体" w:cs="宋体"/>
          <w:b/>
          <w:color w:val="auto"/>
          <w:sz w:val="32"/>
          <w:szCs w:val="24"/>
          <w:highlight w:val="none"/>
        </w:rPr>
      </w:pPr>
      <w:r>
        <w:rPr>
          <w:rFonts w:hint="eastAsia" w:ascii="宋体" w:hAnsi="宋体" w:cs="宋体"/>
          <w:b/>
          <w:bCs/>
          <w:color w:val="auto"/>
          <w:sz w:val="32"/>
          <w:szCs w:val="32"/>
          <w:highlight w:val="none"/>
        </w:rPr>
        <w:fldChar w:fldCharType="begin"/>
      </w:r>
      <w:r>
        <w:rPr>
          <w:rFonts w:hint="eastAsia" w:ascii="宋体" w:hAnsi="宋体" w:cs="宋体"/>
          <w:b/>
          <w:bCs/>
          <w:color w:val="auto"/>
          <w:sz w:val="32"/>
          <w:szCs w:val="32"/>
          <w:highlight w:val="none"/>
        </w:rPr>
        <w:instrText xml:space="preserve"> TOC \o "1-1" \h \z \u </w:instrText>
      </w:r>
      <w:r>
        <w:rPr>
          <w:rFonts w:hint="eastAsia" w:ascii="宋体" w:hAnsi="宋体" w:cs="宋体"/>
          <w:b/>
          <w:bCs/>
          <w:color w:val="auto"/>
          <w:sz w:val="32"/>
          <w:szCs w:val="32"/>
          <w:highlight w:val="none"/>
        </w:rPr>
        <w:fldChar w:fldCharType="separate"/>
      </w:r>
      <w:r>
        <w:rPr>
          <w:color w:val="auto"/>
          <w:highlight w:val="none"/>
        </w:rPr>
        <w:fldChar w:fldCharType="begin"/>
      </w:r>
      <w:r>
        <w:rPr>
          <w:color w:val="auto"/>
          <w:highlight w:val="none"/>
        </w:rPr>
        <w:instrText xml:space="preserve"> HYPERLINK \l "_Toc535314222" </w:instrText>
      </w:r>
      <w:r>
        <w:rPr>
          <w:color w:val="auto"/>
          <w:highlight w:val="none"/>
        </w:rPr>
        <w:fldChar w:fldCharType="separate"/>
      </w:r>
      <w:r>
        <w:rPr>
          <w:rStyle w:val="16"/>
          <w:rFonts w:hint="eastAsia" w:ascii="宋体" w:hAnsi="宋体" w:cs="宋体"/>
          <w:b/>
          <w:color w:val="auto"/>
          <w:sz w:val="32"/>
          <w:szCs w:val="22"/>
          <w:highlight w:val="none"/>
        </w:rPr>
        <w:t>第一章</w:t>
      </w:r>
      <w:r>
        <w:rPr>
          <w:rFonts w:hint="eastAsia" w:ascii="宋体" w:hAnsi="宋体" w:cs="宋体"/>
          <w:b/>
          <w:color w:val="auto"/>
          <w:sz w:val="32"/>
          <w:szCs w:val="24"/>
          <w:highlight w:val="none"/>
        </w:rPr>
        <w:tab/>
      </w:r>
      <w:r>
        <w:rPr>
          <w:rFonts w:hint="eastAsia" w:ascii="宋体" w:hAnsi="宋体" w:cs="宋体"/>
          <w:b/>
          <w:color w:val="auto"/>
          <w:sz w:val="32"/>
          <w:szCs w:val="24"/>
          <w:highlight w:val="none"/>
        </w:rPr>
        <w:t xml:space="preserve">  </w:t>
      </w:r>
      <w:r>
        <w:rPr>
          <w:rStyle w:val="16"/>
          <w:rFonts w:hint="eastAsia" w:ascii="宋体" w:hAnsi="宋体" w:cs="宋体"/>
          <w:b/>
          <w:color w:val="auto"/>
          <w:sz w:val="32"/>
          <w:szCs w:val="22"/>
          <w:highlight w:val="none"/>
        </w:rPr>
        <w:t>招标公告</w:t>
      </w:r>
      <w:r>
        <w:rPr>
          <w:rFonts w:hint="eastAsia" w:ascii="宋体" w:hAnsi="宋体" w:cs="宋体"/>
          <w:b/>
          <w:color w:val="auto"/>
          <w:sz w:val="32"/>
          <w:szCs w:val="22"/>
          <w:highlight w:val="none"/>
        </w:rPr>
        <w:tab/>
      </w:r>
      <w:r>
        <w:rPr>
          <w:rFonts w:hint="eastAsia" w:ascii="宋体" w:hAnsi="宋体" w:cs="宋体"/>
          <w:b/>
          <w:color w:val="auto"/>
          <w:sz w:val="32"/>
          <w:szCs w:val="22"/>
          <w:highlight w:val="none"/>
        </w:rPr>
        <w:fldChar w:fldCharType="begin"/>
      </w:r>
      <w:r>
        <w:rPr>
          <w:rFonts w:hint="eastAsia" w:ascii="宋体" w:hAnsi="宋体" w:cs="宋体"/>
          <w:b/>
          <w:color w:val="auto"/>
          <w:sz w:val="32"/>
          <w:szCs w:val="22"/>
          <w:highlight w:val="none"/>
        </w:rPr>
        <w:instrText xml:space="preserve"> PAGEREF _Toc535314222 \h </w:instrText>
      </w:r>
      <w:r>
        <w:rPr>
          <w:rFonts w:hint="eastAsia" w:ascii="宋体" w:hAnsi="宋体" w:cs="宋体"/>
          <w:b/>
          <w:color w:val="auto"/>
          <w:sz w:val="32"/>
          <w:szCs w:val="22"/>
          <w:highlight w:val="none"/>
        </w:rPr>
        <w:fldChar w:fldCharType="separate"/>
      </w:r>
      <w:r>
        <w:rPr>
          <w:rFonts w:hint="eastAsia" w:ascii="宋体" w:hAnsi="宋体" w:cs="宋体"/>
          <w:b/>
          <w:color w:val="auto"/>
          <w:sz w:val="32"/>
          <w:szCs w:val="22"/>
          <w:highlight w:val="none"/>
        </w:rPr>
        <w:t>3</w:t>
      </w:r>
      <w:r>
        <w:rPr>
          <w:rFonts w:hint="eastAsia" w:ascii="宋体" w:hAnsi="宋体" w:cs="宋体"/>
          <w:b/>
          <w:color w:val="auto"/>
          <w:sz w:val="32"/>
          <w:szCs w:val="22"/>
          <w:highlight w:val="none"/>
        </w:rPr>
        <w:fldChar w:fldCharType="end"/>
      </w:r>
      <w:r>
        <w:rPr>
          <w:rFonts w:hint="eastAsia" w:ascii="宋体" w:hAnsi="宋体" w:cs="宋体"/>
          <w:b/>
          <w:color w:val="auto"/>
          <w:sz w:val="32"/>
          <w:szCs w:val="22"/>
          <w:highlight w:val="none"/>
        </w:rPr>
        <w:fldChar w:fldCharType="end"/>
      </w:r>
    </w:p>
    <w:p w14:paraId="002E35CC">
      <w:pPr>
        <w:pStyle w:val="13"/>
        <w:shd w:val="clear"/>
        <w:tabs>
          <w:tab w:val="right" w:leader="dot" w:pos="8296"/>
        </w:tabs>
        <w:spacing w:line="360" w:lineRule="auto"/>
        <w:rPr>
          <w:rFonts w:ascii="宋体" w:hAnsi="宋体" w:cs="宋体"/>
          <w:b/>
          <w:color w:val="auto"/>
          <w:sz w:val="32"/>
          <w:szCs w:val="22"/>
          <w:highlight w:val="none"/>
        </w:rPr>
      </w:pPr>
      <w:r>
        <w:rPr>
          <w:color w:val="auto"/>
          <w:highlight w:val="none"/>
        </w:rPr>
        <w:fldChar w:fldCharType="begin"/>
      </w:r>
      <w:r>
        <w:rPr>
          <w:color w:val="auto"/>
          <w:highlight w:val="none"/>
        </w:rPr>
        <w:instrText xml:space="preserve"> HYPERLINK \l "_Toc535314223" </w:instrText>
      </w:r>
      <w:r>
        <w:rPr>
          <w:color w:val="auto"/>
          <w:highlight w:val="none"/>
        </w:rPr>
        <w:fldChar w:fldCharType="separate"/>
      </w:r>
      <w:r>
        <w:rPr>
          <w:rStyle w:val="16"/>
          <w:rFonts w:hint="eastAsia" w:ascii="宋体" w:hAnsi="宋体" w:cs="宋体"/>
          <w:b/>
          <w:bCs/>
          <w:color w:val="auto"/>
          <w:kern w:val="44"/>
          <w:sz w:val="32"/>
          <w:szCs w:val="22"/>
          <w:highlight w:val="none"/>
        </w:rPr>
        <w:t>第二章  投标人须知</w:t>
      </w:r>
      <w:r>
        <w:rPr>
          <w:rFonts w:hint="eastAsia" w:ascii="宋体" w:hAnsi="宋体" w:cs="宋体"/>
          <w:b/>
          <w:color w:val="auto"/>
          <w:sz w:val="32"/>
          <w:szCs w:val="22"/>
          <w:highlight w:val="none"/>
        </w:rPr>
        <w:tab/>
      </w:r>
      <w:r>
        <w:rPr>
          <w:rFonts w:hint="eastAsia" w:ascii="宋体" w:hAnsi="宋体" w:cs="宋体"/>
          <w:b/>
          <w:color w:val="auto"/>
          <w:sz w:val="32"/>
          <w:szCs w:val="22"/>
          <w:highlight w:val="none"/>
          <w:lang w:val="en-US" w:eastAsia="zh-CN"/>
        </w:rPr>
        <w:t>5</w:t>
      </w:r>
      <w:r>
        <w:rPr>
          <w:rFonts w:hint="eastAsia" w:ascii="宋体" w:hAnsi="宋体" w:cs="宋体"/>
          <w:b/>
          <w:color w:val="auto"/>
          <w:sz w:val="32"/>
          <w:szCs w:val="22"/>
          <w:highlight w:val="none"/>
        </w:rPr>
        <w:fldChar w:fldCharType="end"/>
      </w:r>
    </w:p>
    <w:p w14:paraId="5A45099C">
      <w:pPr>
        <w:shd w:val="clear"/>
        <w:spacing w:line="360" w:lineRule="auto"/>
        <w:rPr>
          <w:rFonts w:hint="default" w:ascii="宋体" w:hAnsi="宋体" w:eastAsia="宋体" w:cs="宋体"/>
          <w:b/>
          <w:bCs/>
          <w:color w:val="auto"/>
          <w:sz w:val="32"/>
          <w:szCs w:val="32"/>
          <w:highlight w:val="none"/>
          <w:lang w:val="en-US" w:eastAsia="zh-CN"/>
        </w:rPr>
      </w:pPr>
      <w:r>
        <w:rPr>
          <w:rFonts w:hint="eastAsia" w:ascii="宋体" w:hAnsi="宋体" w:cs="宋体"/>
          <w:b/>
          <w:bCs/>
          <w:color w:val="auto"/>
          <w:sz w:val="32"/>
          <w:szCs w:val="32"/>
          <w:highlight w:val="none"/>
        </w:rPr>
        <w:t>第三章 采购需求</w:t>
      </w:r>
      <w:r>
        <w:rPr>
          <w:rFonts w:ascii="宋体" w:hAnsi="宋体" w:cs="宋体"/>
          <w:b w:val="0"/>
          <w:bCs w:val="0"/>
          <w:color w:val="auto"/>
          <w:sz w:val="32"/>
          <w:szCs w:val="32"/>
          <w:highlight w:val="none"/>
        </w:rPr>
        <w:t>……………………………………………</w:t>
      </w:r>
      <w:r>
        <w:rPr>
          <w:rFonts w:hint="eastAsia" w:ascii="宋体" w:hAnsi="宋体" w:cs="宋体"/>
          <w:b w:val="0"/>
          <w:bCs w:val="0"/>
          <w:color w:val="auto"/>
          <w:sz w:val="32"/>
          <w:szCs w:val="32"/>
          <w:highlight w:val="none"/>
          <w:lang w:val="en-US" w:eastAsia="zh-CN"/>
        </w:rPr>
        <w:t xml:space="preserve"> </w:t>
      </w:r>
      <w:r>
        <w:rPr>
          <w:rFonts w:ascii="宋体" w:hAnsi="宋体" w:cs="宋体"/>
          <w:b/>
          <w:bCs/>
          <w:color w:val="auto"/>
          <w:sz w:val="32"/>
          <w:szCs w:val="32"/>
          <w:highlight w:val="none"/>
        </w:rPr>
        <w:t>1</w:t>
      </w:r>
      <w:r>
        <w:rPr>
          <w:rFonts w:hint="eastAsia" w:ascii="宋体" w:hAnsi="宋体" w:cs="宋体"/>
          <w:b/>
          <w:bCs/>
          <w:color w:val="auto"/>
          <w:sz w:val="32"/>
          <w:szCs w:val="32"/>
          <w:highlight w:val="none"/>
          <w:lang w:val="en-US" w:eastAsia="zh-CN"/>
        </w:rPr>
        <w:t>9</w:t>
      </w:r>
    </w:p>
    <w:p w14:paraId="20B8CE65">
      <w:pPr>
        <w:pStyle w:val="13"/>
        <w:shd w:val="clear"/>
        <w:tabs>
          <w:tab w:val="right" w:leader="dot" w:pos="8296"/>
        </w:tabs>
        <w:spacing w:line="360" w:lineRule="auto"/>
        <w:rPr>
          <w:rFonts w:hint="eastAsia" w:ascii="宋体" w:hAnsi="宋体" w:eastAsia="宋体" w:cs="宋体"/>
          <w:b/>
          <w:color w:val="auto"/>
          <w:sz w:val="32"/>
          <w:szCs w:val="24"/>
          <w:highlight w:val="none"/>
          <w:lang w:val="en-US" w:eastAsia="zh-CN"/>
        </w:rPr>
      </w:pPr>
      <w:r>
        <w:rPr>
          <w:color w:val="auto"/>
          <w:highlight w:val="none"/>
        </w:rPr>
        <w:fldChar w:fldCharType="begin"/>
      </w:r>
      <w:r>
        <w:rPr>
          <w:color w:val="auto"/>
          <w:highlight w:val="none"/>
        </w:rPr>
        <w:instrText xml:space="preserve"> HYPERLINK \l "_Toc535314224" </w:instrText>
      </w:r>
      <w:r>
        <w:rPr>
          <w:color w:val="auto"/>
          <w:highlight w:val="none"/>
        </w:rPr>
        <w:fldChar w:fldCharType="separate"/>
      </w:r>
      <w:r>
        <w:rPr>
          <w:rStyle w:val="16"/>
          <w:rFonts w:hint="eastAsia" w:ascii="宋体" w:hAnsi="宋体" w:cs="宋体"/>
          <w:b/>
          <w:color w:val="auto"/>
          <w:sz w:val="32"/>
          <w:szCs w:val="22"/>
          <w:highlight w:val="none"/>
        </w:rPr>
        <w:t>第四章  评标办法</w:t>
      </w:r>
      <w:r>
        <w:rPr>
          <w:rFonts w:hint="eastAsia" w:ascii="宋体" w:hAnsi="宋体" w:cs="宋体"/>
          <w:b/>
          <w:color w:val="auto"/>
          <w:sz w:val="32"/>
          <w:szCs w:val="22"/>
          <w:highlight w:val="none"/>
        </w:rPr>
        <w:tab/>
      </w:r>
      <w:r>
        <w:rPr>
          <w:rFonts w:hint="eastAsia" w:ascii="宋体" w:hAnsi="宋体" w:cs="宋体"/>
          <w:b/>
          <w:color w:val="auto"/>
          <w:sz w:val="32"/>
          <w:szCs w:val="22"/>
          <w:highlight w:val="none"/>
          <w:lang w:val="en-US" w:eastAsia="zh-CN"/>
        </w:rPr>
        <w:t>2</w:t>
      </w:r>
      <w:r>
        <w:rPr>
          <w:rFonts w:ascii="宋体" w:hAnsi="宋体" w:cs="宋体"/>
          <w:b/>
          <w:color w:val="auto"/>
          <w:sz w:val="32"/>
          <w:szCs w:val="22"/>
          <w:highlight w:val="none"/>
        </w:rPr>
        <w:fldChar w:fldCharType="end"/>
      </w:r>
      <w:r>
        <w:rPr>
          <w:rFonts w:hint="eastAsia" w:ascii="宋体" w:hAnsi="宋体" w:cs="宋体"/>
          <w:b/>
          <w:color w:val="auto"/>
          <w:sz w:val="32"/>
          <w:szCs w:val="22"/>
          <w:highlight w:val="none"/>
          <w:lang w:val="en-US" w:eastAsia="zh-CN"/>
        </w:rPr>
        <w:t>1</w:t>
      </w:r>
    </w:p>
    <w:p w14:paraId="2942268E">
      <w:pPr>
        <w:pStyle w:val="13"/>
        <w:shd w:val="clear"/>
        <w:tabs>
          <w:tab w:val="right" w:leader="dot" w:pos="8296"/>
        </w:tabs>
        <w:spacing w:line="360" w:lineRule="auto"/>
        <w:rPr>
          <w:rFonts w:hint="eastAsia" w:ascii="宋体" w:hAnsi="宋体" w:eastAsia="宋体" w:cs="宋体"/>
          <w:b/>
          <w:color w:val="auto"/>
          <w:sz w:val="32"/>
          <w:szCs w:val="24"/>
          <w:highlight w:val="none"/>
          <w:lang w:eastAsia="zh-CN"/>
        </w:rPr>
      </w:pPr>
      <w:r>
        <w:rPr>
          <w:color w:val="auto"/>
          <w:highlight w:val="none"/>
        </w:rPr>
        <w:fldChar w:fldCharType="begin"/>
      </w:r>
      <w:r>
        <w:rPr>
          <w:color w:val="auto"/>
          <w:highlight w:val="none"/>
        </w:rPr>
        <w:instrText xml:space="preserve"> HYPERLINK \l "_Toc535314225" </w:instrText>
      </w:r>
      <w:r>
        <w:rPr>
          <w:color w:val="auto"/>
          <w:highlight w:val="none"/>
        </w:rPr>
        <w:fldChar w:fldCharType="separate"/>
      </w:r>
      <w:r>
        <w:rPr>
          <w:rStyle w:val="16"/>
          <w:rFonts w:hint="eastAsia" w:ascii="宋体" w:hAnsi="宋体" w:cs="宋体"/>
          <w:b/>
          <w:color w:val="auto"/>
          <w:sz w:val="32"/>
          <w:szCs w:val="22"/>
          <w:highlight w:val="none"/>
        </w:rPr>
        <w:t>第五章  合同条款及格式</w:t>
      </w:r>
      <w:r>
        <w:rPr>
          <w:rFonts w:hint="eastAsia" w:ascii="宋体" w:hAnsi="宋体" w:cs="宋体"/>
          <w:b/>
          <w:color w:val="auto"/>
          <w:sz w:val="32"/>
          <w:szCs w:val="22"/>
          <w:highlight w:val="none"/>
        </w:rPr>
        <w:tab/>
      </w:r>
      <w:r>
        <w:rPr>
          <w:rFonts w:hint="eastAsia" w:ascii="宋体" w:hAnsi="宋体" w:cs="宋体"/>
          <w:b/>
          <w:color w:val="auto"/>
          <w:sz w:val="32"/>
          <w:szCs w:val="22"/>
          <w:highlight w:val="none"/>
        </w:rPr>
        <w:t>2</w:t>
      </w:r>
      <w:r>
        <w:rPr>
          <w:rFonts w:hint="eastAsia" w:ascii="宋体" w:hAnsi="宋体" w:cs="宋体"/>
          <w:b/>
          <w:color w:val="auto"/>
          <w:sz w:val="32"/>
          <w:szCs w:val="22"/>
          <w:highlight w:val="none"/>
        </w:rPr>
        <w:fldChar w:fldCharType="end"/>
      </w:r>
      <w:r>
        <w:rPr>
          <w:rFonts w:hint="eastAsia" w:ascii="宋体" w:hAnsi="宋体" w:cs="宋体"/>
          <w:b/>
          <w:color w:val="auto"/>
          <w:sz w:val="32"/>
          <w:szCs w:val="22"/>
          <w:highlight w:val="none"/>
          <w:lang w:val="en-US" w:eastAsia="zh-CN"/>
        </w:rPr>
        <w:t>8</w:t>
      </w:r>
    </w:p>
    <w:p w14:paraId="4C51DB98">
      <w:pPr>
        <w:pStyle w:val="13"/>
        <w:shd w:val="clear"/>
        <w:tabs>
          <w:tab w:val="right" w:leader="dot" w:pos="8296"/>
        </w:tabs>
        <w:spacing w:line="360" w:lineRule="auto"/>
        <w:rPr>
          <w:rFonts w:ascii="宋体" w:hAnsi="宋体" w:cs="宋体"/>
          <w:color w:val="auto"/>
          <w:sz w:val="22"/>
          <w:szCs w:val="24"/>
          <w:highlight w:val="none"/>
        </w:rPr>
      </w:pPr>
      <w:r>
        <w:rPr>
          <w:color w:val="auto"/>
          <w:highlight w:val="none"/>
        </w:rPr>
        <w:fldChar w:fldCharType="begin"/>
      </w:r>
      <w:r>
        <w:rPr>
          <w:color w:val="auto"/>
          <w:highlight w:val="none"/>
        </w:rPr>
        <w:instrText xml:space="preserve"> HYPERLINK \l "_Toc535314226" </w:instrText>
      </w:r>
      <w:r>
        <w:rPr>
          <w:color w:val="auto"/>
          <w:highlight w:val="none"/>
        </w:rPr>
        <w:fldChar w:fldCharType="separate"/>
      </w:r>
      <w:r>
        <w:rPr>
          <w:rStyle w:val="16"/>
          <w:rFonts w:hint="eastAsia" w:ascii="宋体" w:hAnsi="宋体" w:cs="宋体"/>
          <w:b/>
          <w:color w:val="auto"/>
          <w:sz w:val="32"/>
          <w:szCs w:val="22"/>
          <w:highlight w:val="none"/>
        </w:rPr>
        <w:t>第六章  投标文件格式</w:t>
      </w:r>
      <w:r>
        <w:rPr>
          <w:rFonts w:hint="eastAsia" w:ascii="宋体" w:hAnsi="宋体" w:cs="宋体"/>
          <w:b/>
          <w:color w:val="auto"/>
          <w:sz w:val="32"/>
          <w:szCs w:val="22"/>
          <w:highlight w:val="none"/>
        </w:rPr>
        <w:tab/>
      </w:r>
      <w:r>
        <w:rPr>
          <w:rFonts w:hint="eastAsia" w:ascii="宋体" w:hAnsi="宋体" w:cs="宋体"/>
          <w:b/>
          <w:color w:val="auto"/>
          <w:sz w:val="32"/>
          <w:szCs w:val="22"/>
          <w:highlight w:val="none"/>
        </w:rPr>
        <w:t>3</w:t>
      </w:r>
      <w:r>
        <w:rPr>
          <w:rFonts w:hint="eastAsia" w:ascii="宋体" w:hAnsi="宋体" w:cs="宋体"/>
          <w:b/>
          <w:color w:val="auto"/>
          <w:sz w:val="32"/>
          <w:szCs w:val="22"/>
          <w:highlight w:val="none"/>
          <w:lang w:val="en-US" w:eastAsia="zh-CN"/>
        </w:rPr>
        <w:t>4</w:t>
      </w:r>
      <w:r>
        <w:rPr>
          <w:rFonts w:ascii="宋体" w:hAnsi="宋体" w:cs="宋体"/>
          <w:b/>
          <w:color w:val="auto"/>
          <w:sz w:val="32"/>
          <w:szCs w:val="22"/>
          <w:highlight w:val="none"/>
        </w:rPr>
        <w:fldChar w:fldCharType="end"/>
      </w:r>
    </w:p>
    <w:p w14:paraId="2D28C523">
      <w:pPr>
        <w:pStyle w:val="8"/>
        <w:shd w:val="clear"/>
        <w:spacing w:line="360" w:lineRule="auto"/>
        <w:rPr>
          <w:rFonts w:ascii="宋体" w:hAnsi="宋体" w:eastAsia="宋体" w:cs="宋体"/>
          <w:color w:val="auto"/>
          <w:highlight w:val="none"/>
        </w:rPr>
      </w:pPr>
      <w:r>
        <w:rPr>
          <w:rFonts w:hint="eastAsia" w:ascii="宋体" w:hAnsi="宋体" w:eastAsia="宋体" w:cs="宋体"/>
          <w:b w:val="0"/>
          <w:bCs w:val="0"/>
          <w:color w:val="auto"/>
          <w:highlight w:val="none"/>
        </w:rPr>
        <w:fldChar w:fldCharType="end"/>
      </w:r>
    </w:p>
    <w:p w14:paraId="76F7B163">
      <w:pPr>
        <w:shd w:val="clear"/>
        <w:spacing w:line="360" w:lineRule="auto"/>
        <w:rPr>
          <w:rFonts w:ascii="宋体" w:hAnsi="宋体" w:cs="宋体"/>
          <w:color w:val="auto"/>
          <w:szCs w:val="28"/>
          <w:highlight w:val="none"/>
        </w:rPr>
      </w:pPr>
    </w:p>
    <w:p w14:paraId="6AE3B3C2">
      <w:pPr>
        <w:widowControl/>
        <w:shd w:val="clear"/>
        <w:spacing w:line="360" w:lineRule="auto"/>
        <w:jc w:val="left"/>
        <w:rPr>
          <w:rFonts w:ascii="宋体" w:hAnsi="宋体" w:cs="宋体"/>
          <w:color w:val="auto"/>
          <w:szCs w:val="28"/>
          <w:highlight w:val="none"/>
        </w:rPr>
      </w:pPr>
      <w:r>
        <w:rPr>
          <w:rFonts w:hint="eastAsia" w:ascii="宋体" w:hAnsi="宋体" w:cs="宋体"/>
          <w:color w:val="auto"/>
          <w:szCs w:val="28"/>
          <w:highlight w:val="none"/>
        </w:rPr>
        <w:br w:type="page"/>
      </w:r>
    </w:p>
    <w:p w14:paraId="66A80E37">
      <w:pPr>
        <w:pStyle w:val="7"/>
        <w:shd w:val="clear"/>
        <w:spacing w:line="360" w:lineRule="auto"/>
        <w:jc w:val="center"/>
        <w:rPr>
          <w:rFonts w:ascii="宋体" w:hAnsi="宋体" w:cs="宋体"/>
          <w:color w:val="auto"/>
          <w:sz w:val="32"/>
          <w:szCs w:val="32"/>
          <w:highlight w:val="none"/>
        </w:rPr>
      </w:pPr>
      <w:bookmarkStart w:id="0" w:name="_Toc535314222"/>
      <w:bookmarkStart w:id="1" w:name="_Toc17400"/>
      <w:bookmarkStart w:id="2" w:name="_Toc368985787"/>
      <w:bookmarkStart w:id="3" w:name="_Toc355604664"/>
      <w:bookmarkStart w:id="4" w:name="_Toc29507"/>
      <w:bookmarkStart w:id="5" w:name="_Toc4518"/>
      <w:r>
        <w:rPr>
          <w:rFonts w:hint="eastAsia" w:ascii="宋体" w:hAnsi="宋体" w:cs="宋体"/>
          <w:color w:val="auto"/>
          <w:sz w:val="32"/>
          <w:szCs w:val="32"/>
          <w:highlight w:val="none"/>
        </w:rPr>
        <w:t>第一章 招标公告</w:t>
      </w:r>
      <w:bookmarkEnd w:id="0"/>
      <w:bookmarkEnd w:id="1"/>
      <w:bookmarkEnd w:id="2"/>
      <w:bookmarkEnd w:id="3"/>
      <w:bookmarkEnd w:id="4"/>
      <w:bookmarkEnd w:id="5"/>
    </w:p>
    <w:p w14:paraId="5CC3F5CD">
      <w:pPr>
        <w:shd w:val="clear"/>
        <w:spacing w:line="400" w:lineRule="exact"/>
        <w:ind w:firstLine="440" w:firstLineChars="200"/>
        <w:outlineLvl w:val="1"/>
        <w:rPr>
          <w:rFonts w:ascii="宋体" w:hAnsi="宋体" w:cs="宋体"/>
          <w:color w:val="auto"/>
          <w:sz w:val="22"/>
          <w:highlight w:val="none"/>
        </w:rPr>
      </w:pPr>
      <w:bookmarkStart w:id="6" w:name="_Toc12707"/>
      <w:bookmarkStart w:id="7" w:name="_Toc26029"/>
      <w:bookmarkStart w:id="8" w:name="OLE_LINK1"/>
      <w:bookmarkStart w:id="9" w:name="OLE_LINK3"/>
      <w:bookmarkStart w:id="10" w:name="OLE_LINK4"/>
      <w:r>
        <w:rPr>
          <w:rFonts w:hint="eastAsia" w:ascii="宋体" w:hAnsi="宋体" w:cs="宋体"/>
          <w:color w:val="auto"/>
          <w:sz w:val="22"/>
          <w:highlight w:val="none"/>
        </w:rPr>
        <w:t>阜阳市同创投资咨询管理有限公司受阜阳市城市资产投资经营有限责任公司的委托，现对阜阳市城市资产投资经营有限责任公司2026年拍卖机构库项目进行公开招标，欢迎符合资格条件的投标人参与本项目的投标。</w:t>
      </w:r>
      <w:bookmarkEnd w:id="6"/>
      <w:bookmarkEnd w:id="7"/>
    </w:p>
    <w:p w14:paraId="76F6D834">
      <w:pPr>
        <w:widowControl/>
        <w:shd w:val="clear"/>
        <w:spacing w:line="400" w:lineRule="exact"/>
        <w:ind w:firstLine="643"/>
        <w:rPr>
          <w:rFonts w:ascii="宋体" w:hAnsi="宋体" w:cs="宋体"/>
          <w:color w:val="auto"/>
          <w:sz w:val="22"/>
          <w:highlight w:val="none"/>
        </w:rPr>
      </w:pPr>
      <w:r>
        <w:rPr>
          <w:rFonts w:hint="eastAsia" w:ascii="宋体" w:hAnsi="宋体" w:cs="宋体"/>
          <w:color w:val="auto"/>
          <w:sz w:val="22"/>
          <w:highlight w:val="none"/>
        </w:rPr>
        <w:t>一、项目名称及内容</w:t>
      </w:r>
    </w:p>
    <w:p w14:paraId="299A66E8">
      <w:pPr>
        <w:widowControl/>
        <w:shd w:val="clear"/>
        <w:adjustRightInd w:val="0"/>
        <w:snapToGrid w:val="0"/>
        <w:spacing w:line="400" w:lineRule="exact"/>
        <w:ind w:firstLine="641"/>
        <w:rPr>
          <w:rFonts w:ascii="宋体" w:hAnsi="宋体" w:cs="宋体"/>
          <w:color w:val="auto"/>
          <w:sz w:val="22"/>
          <w:highlight w:val="none"/>
        </w:rPr>
      </w:pPr>
      <w:r>
        <w:rPr>
          <w:rFonts w:hint="eastAsia" w:ascii="宋体" w:hAnsi="宋体" w:cs="宋体"/>
          <w:color w:val="auto"/>
          <w:sz w:val="22"/>
          <w:highlight w:val="none"/>
          <w:lang w:eastAsia="zh-CN"/>
        </w:rPr>
        <w:t>1.</w:t>
      </w:r>
      <w:r>
        <w:rPr>
          <w:rFonts w:hint="eastAsia" w:ascii="宋体" w:hAnsi="宋体" w:cs="宋体"/>
          <w:color w:val="auto"/>
          <w:sz w:val="22"/>
          <w:highlight w:val="none"/>
        </w:rPr>
        <w:t>项目编号：</w:t>
      </w:r>
      <w:r>
        <w:rPr>
          <w:rFonts w:ascii="宋体" w:hAnsi="宋体" w:cs="宋体"/>
          <w:color w:val="auto"/>
          <w:sz w:val="22"/>
          <w:highlight w:val="none"/>
        </w:rPr>
        <w:t>FYTC-ZZCZ-2026-074</w:t>
      </w:r>
      <w:r>
        <w:rPr>
          <w:rFonts w:hint="eastAsia" w:ascii="宋体" w:hAnsi="宋体" w:cs="宋体"/>
          <w:color w:val="auto"/>
          <w:sz w:val="22"/>
          <w:highlight w:val="none"/>
        </w:rPr>
        <w:t xml:space="preserve">                    </w:t>
      </w:r>
    </w:p>
    <w:p w14:paraId="521BD1F5">
      <w:pPr>
        <w:widowControl/>
        <w:shd w:val="clear"/>
        <w:adjustRightInd w:val="0"/>
        <w:snapToGrid w:val="0"/>
        <w:spacing w:line="400" w:lineRule="exact"/>
        <w:ind w:firstLine="641"/>
        <w:rPr>
          <w:rFonts w:ascii="宋体" w:hAnsi="宋体" w:cs="宋体"/>
          <w:color w:val="auto"/>
          <w:sz w:val="22"/>
          <w:highlight w:val="none"/>
        </w:rPr>
      </w:pPr>
      <w:r>
        <w:rPr>
          <w:rFonts w:hint="eastAsia" w:ascii="宋体" w:hAnsi="宋体" w:cs="宋体"/>
          <w:color w:val="auto"/>
          <w:sz w:val="22"/>
          <w:highlight w:val="none"/>
          <w:lang w:eastAsia="zh-CN"/>
        </w:rPr>
        <w:t>2.</w:t>
      </w:r>
      <w:r>
        <w:rPr>
          <w:rFonts w:hint="eastAsia" w:ascii="宋体" w:hAnsi="宋体" w:cs="宋体"/>
          <w:color w:val="auto"/>
          <w:sz w:val="22"/>
          <w:highlight w:val="none"/>
        </w:rPr>
        <w:t xml:space="preserve">项目名称：阜阳市城市资产投资经营有限责任公司2026年拍卖机构库项目       </w:t>
      </w:r>
    </w:p>
    <w:p w14:paraId="1C604B72">
      <w:pPr>
        <w:widowControl/>
        <w:shd w:val="clear"/>
        <w:adjustRightInd w:val="0"/>
        <w:snapToGrid w:val="0"/>
        <w:spacing w:line="400" w:lineRule="exact"/>
        <w:ind w:firstLine="641"/>
        <w:rPr>
          <w:rFonts w:ascii="宋体" w:hAnsi="宋体" w:cs="宋体"/>
          <w:color w:val="auto"/>
          <w:sz w:val="22"/>
          <w:highlight w:val="none"/>
        </w:rPr>
      </w:pPr>
      <w:r>
        <w:rPr>
          <w:rFonts w:hint="eastAsia" w:ascii="宋体" w:hAnsi="宋体" w:cs="宋体"/>
          <w:color w:val="auto"/>
          <w:sz w:val="22"/>
          <w:highlight w:val="none"/>
          <w:lang w:eastAsia="zh-CN"/>
        </w:rPr>
        <w:t>3.</w:t>
      </w:r>
      <w:r>
        <w:rPr>
          <w:rFonts w:hint="eastAsia" w:ascii="宋体" w:hAnsi="宋体" w:cs="宋体"/>
          <w:color w:val="auto"/>
          <w:sz w:val="22"/>
          <w:highlight w:val="none"/>
        </w:rPr>
        <w:t xml:space="preserve">项目单位：阜阳市城市资产投资经营有限责任公司    </w:t>
      </w:r>
    </w:p>
    <w:p w14:paraId="1C0B38F7">
      <w:pPr>
        <w:widowControl/>
        <w:shd w:val="clear"/>
        <w:adjustRightInd w:val="0"/>
        <w:snapToGrid w:val="0"/>
        <w:spacing w:line="400" w:lineRule="exact"/>
        <w:ind w:firstLine="641"/>
        <w:rPr>
          <w:rFonts w:ascii="宋体" w:hAnsi="宋体" w:cs="宋体"/>
          <w:color w:val="auto"/>
          <w:sz w:val="22"/>
          <w:highlight w:val="none"/>
        </w:rPr>
      </w:pPr>
      <w:r>
        <w:rPr>
          <w:rFonts w:hint="eastAsia" w:ascii="宋体" w:hAnsi="宋体" w:cs="宋体"/>
          <w:color w:val="auto"/>
          <w:sz w:val="22"/>
          <w:highlight w:val="none"/>
          <w:lang w:eastAsia="zh-CN"/>
        </w:rPr>
        <w:t>4.</w:t>
      </w:r>
      <w:r>
        <w:rPr>
          <w:rFonts w:hint="eastAsia" w:ascii="宋体" w:hAnsi="宋体" w:cs="宋体"/>
          <w:color w:val="auto"/>
          <w:sz w:val="22"/>
          <w:highlight w:val="none"/>
        </w:rPr>
        <w:t xml:space="preserve">资金来源：自筹资金        </w:t>
      </w:r>
    </w:p>
    <w:p w14:paraId="2D0612DA">
      <w:pPr>
        <w:widowControl/>
        <w:shd w:val="clear"/>
        <w:adjustRightInd w:val="0"/>
        <w:snapToGrid w:val="0"/>
        <w:spacing w:line="400" w:lineRule="exact"/>
        <w:ind w:firstLine="641"/>
        <w:rPr>
          <w:rFonts w:ascii="宋体" w:hAnsi="宋体" w:cs="宋体"/>
          <w:color w:val="auto"/>
          <w:sz w:val="22"/>
          <w:highlight w:val="none"/>
        </w:rPr>
      </w:pPr>
      <w:r>
        <w:rPr>
          <w:rFonts w:hint="eastAsia" w:ascii="宋体" w:hAnsi="宋体" w:cs="宋体"/>
          <w:color w:val="auto"/>
          <w:sz w:val="22"/>
          <w:highlight w:val="none"/>
          <w:lang w:eastAsia="zh-CN"/>
        </w:rPr>
        <w:t>5.</w:t>
      </w:r>
      <w:r>
        <w:rPr>
          <w:rFonts w:hint="eastAsia" w:ascii="宋体" w:hAnsi="宋体" w:cs="宋体"/>
          <w:color w:val="auto"/>
          <w:sz w:val="22"/>
          <w:highlight w:val="none"/>
        </w:rPr>
        <w:t>标段划分：一个标段</w:t>
      </w:r>
    </w:p>
    <w:p w14:paraId="7DEE6721">
      <w:pPr>
        <w:widowControl/>
        <w:shd w:val="clear"/>
        <w:adjustRightInd w:val="0"/>
        <w:snapToGrid w:val="0"/>
        <w:spacing w:line="400" w:lineRule="exact"/>
        <w:ind w:firstLine="641"/>
        <w:rPr>
          <w:rFonts w:ascii="宋体" w:hAnsi="宋体" w:cs="宋体"/>
          <w:color w:val="auto"/>
          <w:sz w:val="22"/>
          <w:highlight w:val="none"/>
        </w:rPr>
      </w:pPr>
      <w:r>
        <w:rPr>
          <w:rFonts w:hint="eastAsia" w:ascii="宋体" w:hAnsi="宋体" w:cs="宋体"/>
          <w:color w:val="auto"/>
          <w:sz w:val="22"/>
          <w:highlight w:val="none"/>
          <w:lang w:eastAsia="zh-CN"/>
        </w:rPr>
        <w:t>6.</w:t>
      </w:r>
      <w:r>
        <w:rPr>
          <w:rFonts w:hint="eastAsia" w:ascii="宋体" w:hAnsi="宋体" w:cs="宋体"/>
          <w:color w:val="auto"/>
          <w:sz w:val="22"/>
          <w:highlight w:val="none"/>
        </w:rPr>
        <w:t>招标范围：完成阜阳市城市资产投资经营有限责任公司所辖资产的拍卖</w:t>
      </w:r>
      <w:r>
        <w:rPr>
          <w:rFonts w:hint="eastAsia" w:ascii="宋体" w:hAnsi="宋体" w:cs="宋体"/>
          <w:color w:val="auto"/>
          <w:sz w:val="22"/>
          <w:highlight w:val="none"/>
          <w:lang w:eastAsia="zh-CN"/>
        </w:rPr>
        <w:t>、</w:t>
      </w:r>
      <w:r>
        <w:rPr>
          <w:rFonts w:hint="eastAsia" w:ascii="宋体" w:hAnsi="宋体" w:cs="宋体"/>
          <w:color w:val="auto"/>
          <w:sz w:val="22"/>
          <w:highlight w:val="none"/>
          <w:lang w:val="en-US" w:eastAsia="zh-CN"/>
        </w:rPr>
        <w:t>拍租服务</w:t>
      </w:r>
      <w:r>
        <w:rPr>
          <w:rFonts w:hint="eastAsia" w:ascii="宋体" w:hAnsi="宋体" w:cs="宋体"/>
          <w:color w:val="auto"/>
          <w:sz w:val="22"/>
          <w:highlight w:val="none"/>
        </w:rPr>
        <w:t>。</w:t>
      </w:r>
    </w:p>
    <w:p w14:paraId="58CE6A23">
      <w:pPr>
        <w:widowControl/>
        <w:shd w:val="clear"/>
        <w:adjustRightInd w:val="0"/>
        <w:snapToGrid w:val="0"/>
        <w:spacing w:line="400" w:lineRule="exact"/>
        <w:ind w:firstLine="641"/>
        <w:rPr>
          <w:rFonts w:ascii="宋体" w:hAnsi="宋体" w:cs="宋体"/>
          <w:color w:val="auto"/>
          <w:sz w:val="22"/>
          <w:highlight w:val="none"/>
        </w:rPr>
      </w:pPr>
      <w:r>
        <w:rPr>
          <w:rFonts w:hint="eastAsia" w:ascii="宋体" w:hAnsi="宋体" w:cs="宋体"/>
          <w:color w:val="auto"/>
          <w:sz w:val="22"/>
          <w:highlight w:val="none"/>
          <w:lang w:eastAsia="zh-CN"/>
        </w:rPr>
        <w:t>7.</w:t>
      </w:r>
      <w:r>
        <w:rPr>
          <w:rFonts w:hint="eastAsia" w:ascii="宋体" w:hAnsi="宋体" w:cs="宋体"/>
          <w:color w:val="auto"/>
          <w:sz w:val="22"/>
          <w:highlight w:val="none"/>
        </w:rPr>
        <w:t>服务期限：3年（自签订入库</w:t>
      </w:r>
      <w:r>
        <w:rPr>
          <w:rFonts w:hint="eastAsia" w:ascii="宋体" w:hAnsi="宋体" w:cs="宋体"/>
          <w:color w:val="auto"/>
          <w:sz w:val="22"/>
          <w:highlight w:val="none"/>
          <w:lang w:val="en-US" w:eastAsia="zh-CN"/>
        </w:rPr>
        <w:t>框架</w:t>
      </w:r>
      <w:r>
        <w:rPr>
          <w:rFonts w:hint="eastAsia" w:ascii="宋体" w:hAnsi="宋体" w:cs="宋体"/>
          <w:color w:val="auto"/>
          <w:sz w:val="22"/>
          <w:highlight w:val="none"/>
        </w:rPr>
        <w:t>协议之日起计算）。采取1+1+1年方式，第一年全年考核合格，自然转入第二年服务期，第二年全年考核合格，自然转入第三年服务期，否则终止合同。服务期内考核不合格的单位不得参加下一轮本项目扩库的投标。招标人不保证有效期内入库单位的最低项目数量和项目的连续性。三年服务期结束后，招标人可根据考核结果与入库单位续签服务合同。</w:t>
      </w:r>
    </w:p>
    <w:p w14:paraId="265EC07A">
      <w:pPr>
        <w:widowControl/>
        <w:shd w:val="clear"/>
        <w:adjustRightInd w:val="0"/>
        <w:snapToGrid w:val="0"/>
        <w:spacing w:line="400" w:lineRule="exact"/>
        <w:ind w:firstLine="641"/>
        <w:rPr>
          <w:rFonts w:ascii="宋体" w:hAnsi="宋体" w:cs="宋体"/>
          <w:color w:val="auto"/>
          <w:sz w:val="22"/>
          <w:highlight w:val="none"/>
        </w:rPr>
      </w:pPr>
      <w:r>
        <w:rPr>
          <w:rFonts w:hint="eastAsia" w:ascii="宋体" w:hAnsi="宋体" w:cs="宋体"/>
          <w:color w:val="auto"/>
          <w:sz w:val="22"/>
          <w:highlight w:val="none"/>
          <w:lang w:eastAsia="zh-CN"/>
        </w:rPr>
        <w:t>8.</w:t>
      </w:r>
      <w:r>
        <w:rPr>
          <w:rFonts w:hint="eastAsia" w:ascii="宋体" w:hAnsi="宋体" w:cs="宋体"/>
          <w:color w:val="auto"/>
          <w:sz w:val="22"/>
          <w:highlight w:val="none"/>
        </w:rPr>
        <w:t>入库单位数量：5家。</w:t>
      </w:r>
    </w:p>
    <w:p w14:paraId="772F4B19">
      <w:pPr>
        <w:shd w:val="clear"/>
        <w:spacing w:line="400" w:lineRule="exact"/>
        <w:ind w:firstLine="660" w:firstLineChars="300"/>
        <w:outlineLvl w:val="1"/>
        <w:rPr>
          <w:rFonts w:ascii="宋体" w:hAnsi="宋体" w:cs="宋体"/>
          <w:color w:val="auto"/>
          <w:sz w:val="22"/>
          <w:highlight w:val="none"/>
        </w:rPr>
      </w:pPr>
      <w:r>
        <w:rPr>
          <w:rFonts w:hint="eastAsia" w:ascii="宋体" w:hAnsi="宋体" w:cs="宋体"/>
          <w:color w:val="auto"/>
          <w:sz w:val="22"/>
          <w:highlight w:val="none"/>
          <w:lang w:eastAsia="zh-CN"/>
        </w:rPr>
        <w:t>9.</w:t>
      </w:r>
      <w:r>
        <w:rPr>
          <w:rFonts w:hint="eastAsia" w:ascii="宋体" w:hAnsi="宋体" w:cs="宋体"/>
          <w:color w:val="auto"/>
          <w:sz w:val="22"/>
          <w:highlight w:val="none"/>
        </w:rPr>
        <w:t>本项目不接受联合体投标；</w:t>
      </w:r>
    </w:p>
    <w:p w14:paraId="6D0E508E">
      <w:pPr>
        <w:shd w:val="clear"/>
        <w:spacing w:line="400" w:lineRule="exact"/>
        <w:outlineLvl w:val="1"/>
        <w:rPr>
          <w:rFonts w:ascii="宋体" w:hAnsi="宋体" w:cs="宋体"/>
          <w:color w:val="auto"/>
          <w:sz w:val="22"/>
          <w:highlight w:val="none"/>
        </w:rPr>
      </w:pPr>
      <w:bookmarkStart w:id="11" w:name="_Toc355604667"/>
      <w:bookmarkStart w:id="12" w:name="OLE_LINK2"/>
      <w:r>
        <w:rPr>
          <w:rFonts w:hint="eastAsia" w:ascii="宋体" w:hAnsi="宋体" w:cs="宋体"/>
          <w:color w:val="auto"/>
          <w:sz w:val="22"/>
          <w:highlight w:val="none"/>
        </w:rPr>
        <w:t xml:space="preserve"> </w:t>
      </w:r>
      <w:bookmarkStart w:id="13" w:name="_Toc11902"/>
      <w:bookmarkStart w:id="14" w:name="_Toc15425"/>
      <w:r>
        <w:rPr>
          <w:rFonts w:hint="eastAsia" w:ascii="宋体" w:hAnsi="宋体" w:cs="宋体"/>
          <w:color w:val="auto"/>
          <w:sz w:val="22"/>
          <w:highlight w:val="none"/>
        </w:rPr>
        <w:t xml:space="preserve">   二、投标人资格要求</w:t>
      </w:r>
      <w:bookmarkEnd w:id="11"/>
      <w:bookmarkEnd w:id="13"/>
      <w:bookmarkEnd w:id="14"/>
    </w:p>
    <w:bookmarkEnd w:id="12"/>
    <w:p w14:paraId="239E0272">
      <w:pPr>
        <w:pStyle w:val="2"/>
        <w:shd w:val="clear"/>
        <w:spacing w:line="400" w:lineRule="exact"/>
        <w:ind w:firstLine="440"/>
        <w:rPr>
          <w:color w:val="auto"/>
          <w:sz w:val="22"/>
          <w:szCs w:val="22"/>
          <w:highlight w:val="none"/>
        </w:rPr>
      </w:pPr>
      <w:bookmarkStart w:id="15" w:name="_Toc355604668"/>
      <w:r>
        <w:rPr>
          <w:rFonts w:hint="eastAsia"/>
          <w:color w:val="auto"/>
          <w:sz w:val="22"/>
          <w:szCs w:val="22"/>
          <w:highlight w:val="none"/>
          <w:lang w:eastAsia="zh-CN"/>
        </w:rPr>
        <w:t>1.</w:t>
      </w:r>
      <w:r>
        <w:rPr>
          <w:rFonts w:hint="eastAsia" w:ascii="宋体" w:hAnsi="宋体" w:eastAsia="宋体" w:cs="宋体"/>
          <w:strike w:val="0"/>
          <w:dstrike w:val="0"/>
          <w:color w:val="auto"/>
          <w:kern w:val="2"/>
          <w:sz w:val="22"/>
          <w:szCs w:val="21"/>
          <w:highlight w:val="none"/>
          <w:lang w:val="en-US" w:eastAsia="zh-CN" w:bidi="ar-SA"/>
        </w:rPr>
        <w:t>具备行政主管部门颁发的拍卖资质（且在有效期内）</w:t>
      </w:r>
      <w:r>
        <w:rPr>
          <w:rFonts w:hint="eastAsia"/>
          <w:color w:val="auto"/>
          <w:sz w:val="22"/>
          <w:szCs w:val="22"/>
          <w:highlight w:val="none"/>
        </w:rPr>
        <w:t>。</w:t>
      </w:r>
    </w:p>
    <w:p w14:paraId="4E0FE923">
      <w:pPr>
        <w:shd w:val="clear"/>
        <w:spacing w:line="400" w:lineRule="exact"/>
        <w:outlineLvl w:val="1"/>
        <w:rPr>
          <w:rFonts w:ascii="宋体" w:hAnsi="宋体" w:cs="宋体"/>
          <w:color w:val="auto"/>
          <w:sz w:val="22"/>
          <w:highlight w:val="none"/>
        </w:rPr>
      </w:pPr>
      <w:r>
        <w:rPr>
          <w:rFonts w:hint="eastAsia" w:ascii="宋体" w:hAnsi="宋体" w:cs="宋体"/>
          <w:color w:val="auto"/>
          <w:sz w:val="22"/>
          <w:highlight w:val="none"/>
        </w:rPr>
        <w:t xml:space="preserve">   </w:t>
      </w:r>
      <w:bookmarkEnd w:id="15"/>
      <w:r>
        <w:rPr>
          <w:rFonts w:hint="eastAsia" w:ascii="宋体" w:hAnsi="宋体" w:cs="宋体"/>
          <w:color w:val="auto"/>
          <w:sz w:val="22"/>
          <w:highlight w:val="none"/>
        </w:rPr>
        <w:t>三、报名及招标文件发售办法</w:t>
      </w:r>
    </w:p>
    <w:p w14:paraId="55D9F6D9">
      <w:pPr>
        <w:shd w:val="clear"/>
        <w:spacing w:line="400" w:lineRule="exact"/>
        <w:ind w:firstLine="660" w:firstLineChars="300"/>
        <w:outlineLvl w:val="1"/>
        <w:rPr>
          <w:rFonts w:ascii="宋体" w:hAnsi="宋体" w:cs="宋体"/>
          <w:color w:val="auto"/>
          <w:sz w:val="22"/>
          <w:highlight w:val="none"/>
        </w:rPr>
      </w:pPr>
      <w:bookmarkStart w:id="16" w:name="_Toc355604669"/>
      <w:r>
        <w:rPr>
          <w:rFonts w:hint="eastAsia" w:ascii="宋体" w:hAnsi="宋体" w:cs="宋体"/>
          <w:color w:val="auto"/>
          <w:sz w:val="22"/>
          <w:highlight w:val="none"/>
          <w:lang w:eastAsia="zh-CN"/>
        </w:rPr>
        <w:t>1.</w:t>
      </w:r>
      <w:r>
        <w:rPr>
          <w:rFonts w:hint="eastAsia" w:ascii="宋体" w:hAnsi="宋体" w:cs="宋体"/>
          <w:color w:val="auto"/>
          <w:sz w:val="22"/>
          <w:highlight w:val="none"/>
        </w:rPr>
        <w:t>报名方式：凡有意参加的投标人，可在</w:t>
      </w:r>
      <w:r>
        <w:rPr>
          <w:rFonts w:hint="eastAsia" w:ascii="宋体" w:hAnsi="宋体" w:cs="宋体"/>
          <w:color w:val="auto"/>
          <w:kern w:val="0"/>
          <w:sz w:val="22"/>
          <w:highlight w:val="none"/>
        </w:rPr>
        <w:t>阜阳市建设投资控股集团有限公司网站http://www.fytfjt.com/</w:t>
      </w:r>
      <w:r>
        <w:rPr>
          <w:rFonts w:hint="eastAsia" w:ascii="宋体" w:hAnsi="宋体" w:cs="宋体"/>
          <w:color w:val="auto"/>
          <w:sz w:val="22"/>
          <w:highlight w:val="none"/>
        </w:rPr>
        <w:t xml:space="preserve">下载招标文件。      </w:t>
      </w:r>
    </w:p>
    <w:p w14:paraId="3D2DB348">
      <w:pPr>
        <w:shd w:val="clear"/>
        <w:spacing w:line="400" w:lineRule="exact"/>
        <w:ind w:firstLine="660" w:firstLineChars="300"/>
        <w:outlineLvl w:val="1"/>
        <w:rPr>
          <w:rFonts w:ascii="宋体" w:hAnsi="宋体" w:cs="宋体"/>
          <w:color w:val="auto"/>
          <w:sz w:val="22"/>
          <w:highlight w:val="none"/>
        </w:rPr>
      </w:pPr>
      <w:r>
        <w:rPr>
          <w:rFonts w:hint="eastAsia" w:ascii="宋体" w:hAnsi="宋体" w:cs="宋体"/>
          <w:color w:val="auto"/>
          <w:sz w:val="22"/>
          <w:highlight w:val="none"/>
          <w:lang w:eastAsia="zh-CN"/>
        </w:rPr>
        <w:t>2.</w:t>
      </w:r>
      <w:r>
        <w:rPr>
          <w:rFonts w:hint="eastAsia" w:ascii="宋体" w:hAnsi="宋体" w:cs="宋体"/>
          <w:color w:val="auto"/>
          <w:sz w:val="22"/>
          <w:highlight w:val="none"/>
        </w:rPr>
        <w:t>招标文件价格：免收</w:t>
      </w:r>
    </w:p>
    <w:p w14:paraId="44967835">
      <w:pPr>
        <w:shd w:val="clear"/>
        <w:spacing w:line="400" w:lineRule="exact"/>
        <w:outlineLvl w:val="1"/>
        <w:rPr>
          <w:rFonts w:ascii="宋体" w:hAnsi="宋体" w:cs="宋体"/>
          <w:color w:val="auto"/>
          <w:sz w:val="22"/>
          <w:highlight w:val="none"/>
        </w:rPr>
      </w:pPr>
      <w:r>
        <w:rPr>
          <w:rFonts w:hint="eastAsia" w:ascii="宋体" w:hAnsi="宋体" w:cs="宋体"/>
          <w:color w:val="auto"/>
          <w:sz w:val="22"/>
          <w:highlight w:val="none"/>
        </w:rPr>
        <w:t xml:space="preserve">   </w:t>
      </w:r>
      <w:bookmarkEnd w:id="16"/>
      <w:r>
        <w:rPr>
          <w:rFonts w:hint="eastAsia" w:ascii="宋体" w:hAnsi="宋体" w:cs="宋体"/>
          <w:color w:val="auto"/>
          <w:sz w:val="22"/>
          <w:highlight w:val="none"/>
        </w:rPr>
        <w:t>四、开标时间及地点</w:t>
      </w:r>
    </w:p>
    <w:p w14:paraId="02797615">
      <w:pPr>
        <w:widowControl/>
        <w:shd w:val="clear"/>
        <w:spacing w:line="400" w:lineRule="exact"/>
        <w:ind w:firstLine="660" w:firstLineChars="300"/>
        <w:rPr>
          <w:rFonts w:ascii="宋体" w:hAnsi="宋体" w:cs="宋体"/>
          <w:color w:val="auto"/>
          <w:sz w:val="22"/>
          <w:highlight w:val="none"/>
        </w:rPr>
      </w:pPr>
      <w:bookmarkStart w:id="17" w:name="_Toc10026"/>
      <w:bookmarkStart w:id="18" w:name="_Toc15839"/>
      <w:r>
        <w:rPr>
          <w:rFonts w:hint="eastAsia" w:ascii="宋体" w:hAnsi="宋体" w:cs="宋体"/>
          <w:color w:val="auto"/>
          <w:sz w:val="22"/>
          <w:highlight w:val="none"/>
          <w:lang w:eastAsia="zh-CN"/>
        </w:rPr>
        <w:t>1.</w:t>
      </w:r>
      <w:bookmarkEnd w:id="17"/>
      <w:bookmarkEnd w:id="18"/>
      <w:bookmarkStart w:id="19" w:name="_Toc29535"/>
      <w:bookmarkStart w:id="20" w:name="_Toc21951"/>
      <w:r>
        <w:rPr>
          <w:rFonts w:hint="eastAsia" w:ascii="宋体" w:hAnsi="宋体" w:cs="宋体"/>
          <w:color w:val="auto"/>
          <w:sz w:val="22"/>
          <w:highlight w:val="none"/>
        </w:rPr>
        <w:t>开标时间：</w:t>
      </w:r>
      <w:r>
        <w:rPr>
          <w:rFonts w:ascii="宋体" w:hAnsi="宋体" w:cs="宋体"/>
          <w:color w:val="auto"/>
          <w:sz w:val="22"/>
          <w:highlight w:val="none"/>
        </w:rPr>
        <w:t>2026</w:t>
      </w:r>
      <w:r>
        <w:rPr>
          <w:rFonts w:hint="eastAsia" w:ascii="宋体" w:hAnsi="宋体" w:cs="宋体"/>
          <w:color w:val="auto"/>
          <w:sz w:val="22"/>
          <w:highlight w:val="none"/>
        </w:rPr>
        <w:t>年</w:t>
      </w:r>
      <w:r>
        <w:rPr>
          <w:rFonts w:ascii="宋体" w:hAnsi="宋体" w:cs="宋体"/>
          <w:color w:val="auto"/>
          <w:sz w:val="22"/>
          <w:highlight w:val="none"/>
        </w:rPr>
        <w:t>10</w:t>
      </w:r>
      <w:r>
        <w:rPr>
          <w:rFonts w:hint="eastAsia" w:ascii="宋体" w:hAnsi="宋体" w:cs="宋体"/>
          <w:color w:val="auto"/>
          <w:sz w:val="22"/>
          <w:highlight w:val="none"/>
        </w:rPr>
        <w:t>月</w:t>
      </w:r>
      <w:r>
        <w:rPr>
          <w:rFonts w:ascii="宋体" w:hAnsi="宋体" w:cs="宋体"/>
          <w:color w:val="auto"/>
          <w:sz w:val="22"/>
          <w:highlight w:val="none"/>
        </w:rPr>
        <w:t>21</w:t>
      </w:r>
      <w:r>
        <w:rPr>
          <w:rFonts w:hint="eastAsia" w:ascii="宋体" w:hAnsi="宋体" w:cs="宋体"/>
          <w:color w:val="auto"/>
          <w:sz w:val="22"/>
          <w:highlight w:val="none"/>
        </w:rPr>
        <w:t>日10时00分</w:t>
      </w:r>
    </w:p>
    <w:p w14:paraId="60EC231E">
      <w:pPr>
        <w:shd w:val="clear"/>
        <w:spacing w:line="400" w:lineRule="exact"/>
        <w:ind w:firstLine="660" w:firstLineChars="300"/>
        <w:outlineLvl w:val="2"/>
        <w:rPr>
          <w:rFonts w:ascii="宋体" w:hAnsi="宋体" w:cs="宋体"/>
          <w:color w:val="auto"/>
          <w:sz w:val="22"/>
          <w:highlight w:val="none"/>
        </w:rPr>
      </w:pPr>
      <w:r>
        <w:rPr>
          <w:rFonts w:hint="eastAsia" w:ascii="宋体" w:hAnsi="宋体" w:cs="宋体"/>
          <w:color w:val="auto"/>
          <w:sz w:val="22"/>
          <w:highlight w:val="none"/>
          <w:lang w:eastAsia="zh-CN"/>
        </w:rPr>
        <w:t>2.</w:t>
      </w:r>
      <w:r>
        <w:rPr>
          <w:rFonts w:hint="eastAsia" w:ascii="宋体" w:hAnsi="宋体" w:cs="宋体"/>
          <w:color w:val="auto"/>
          <w:sz w:val="22"/>
          <w:highlight w:val="none"/>
        </w:rPr>
        <w:t>开标地点：阜阳市同创投资咨询管理有限公司会议室 。</w:t>
      </w:r>
      <w:bookmarkEnd w:id="19"/>
      <w:bookmarkEnd w:id="20"/>
      <w:bookmarkStart w:id="21" w:name="_Toc296602407"/>
      <w:bookmarkStart w:id="22" w:name="_Toc157499355"/>
      <w:bookmarkStart w:id="23" w:name="_Toc246996163"/>
      <w:bookmarkStart w:id="24" w:name="_Toc247085677"/>
      <w:bookmarkStart w:id="25" w:name="_Toc246996906"/>
      <w:bookmarkStart w:id="26" w:name="_Toc179632533"/>
    </w:p>
    <w:bookmarkEnd w:id="21"/>
    <w:bookmarkEnd w:id="22"/>
    <w:bookmarkEnd w:id="23"/>
    <w:bookmarkEnd w:id="24"/>
    <w:bookmarkEnd w:id="25"/>
    <w:bookmarkEnd w:id="26"/>
    <w:p w14:paraId="1A532659">
      <w:pPr>
        <w:shd w:val="clear"/>
        <w:spacing w:line="400" w:lineRule="exact"/>
        <w:outlineLvl w:val="1"/>
        <w:rPr>
          <w:rFonts w:ascii="宋体" w:hAnsi="宋体" w:cs="宋体"/>
          <w:color w:val="auto"/>
          <w:sz w:val="22"/>
          <w:highlight w:val="none"/>
        </w:rPr>
      </w:pPr>
      <w:bookmarkStart w:id="27" w:name="_Toc355604670"/>
      <w:r>
        <w:rPr>
          <w:rFonts w:hint="eastAsia" w:ascii="宋体" w:hAnsi="宋体" w:cs="宋体"/>
          <w:color w:val="auto"/>
          <w:sz w:val="22"/>
          <w:highlight w:val="none"/>
        </w:rPr>
        <w:t xml:space="preserve">   </w:t>
      </w:r>
      <w:bookmarkEnd w:id="27"/>
      <w:r>
        <w:rPr>
          <w:rFonts w:hint="eastAsia" w:ascii="宋体" w:hAnsi="宋体" w:cs="宋体"/>
          <w:color w:val="auto"/>
          <w:sz w:val="22"/>
          <w:highlight w:val="none"/>
        </w:rPr>
        <w:t>五、投标文件递交时间、截止时间及地点</w:t>
      </w:r>
    </w:p>
    <w:p w14:paraId="70ACEF10">
      <w:pPr>
        <w:shd w:val="clear"/>
        <w:spacing w:line="400" w:lineRule="exact"/>
        <w:ind w:firstLine="660" w:firstLineChars="300"/>
        <w:rPr>
          <w:rFonts w:ascii="宋体" w:hAnsi="宋体" w:cs="宋体"/>
          <w:color w:val="auto"/>
          <w:sz w:val="22"/>
          <w:highlight w:val="none"/>
        </w:rPr>
      </w:pPr>
      <w:r>
        <w:rPr>
          <w:rFonts w:hint="eastAsia" w:ascii="宋体" w:hAnsi="宋体" w:cs="宋体"/>
          <w:color w:val="auto"/>
          <w:sz w:val="22"/>
          <w:highlight w:val="none"/>
          <w:lang w:eastAsia="zh-CN"/>
        </w:rPr>
        <w:t>1.</w:t>
      </w:r>
      <w:r>
        <w:rPr>
          <w:rFonts w:hint="eastAsia" w:ascii="宋体" w:hAnsi="宋体" w:cs="宋体"/>
          <w:color w:val="auto"/>
          <w:sz w:val="22"/>
          <w:highlight w:val="none"/>
        </w:rPr>
        <w:t>投标文件递交时间</w:t>
      </w:r>
      <w:r>
        <w:rPr>
          <w:rFonts w:hint="eastAsia" w:ascii="宋体" w:hAnsi="宋体" w:cs="宋体"/>
          <w:color w:val="auto"/>
          <w:sz w:val="22"/>
          <w:highlight w:val="none"/>
          <w:lang w:eastAsia="zh-CN"/>
        </w:rPr>
        <w:t>：</w:t>
      </w:r>
      <w:r>
        <w:rPr>
          <w:rFonts w:hint="eastAsia" w:ascii="宋体" w:hAnsi="宋体" w:cs="宋体"/>
          <w:color w:val="auto"/>
          <w:sz w:val="22"/>
          <w:highlight w:val="none"/>
        </w:rPr>
        <w:t>投标截止时间前 2小时内。</w:t>
      </w:r>
    </w:p>
    <w:p w14:paraId="12D22FD9">
      <w:pPr>
        <w:shd w:val="clear"/>
        <w:spacing w:line="400" w:lineRule="exact"/>
        <w:ind w:firstLine="660" w:firstLineChars="300"/>
        <w:rPr>
          <w:rFonts w:ascii="宋体" w:hAnsi="宋体" w:cs="宋体"/>
          <w:color w:val="auto"/>
          <w:sz w:val="22"/>
          <w:highlight w:val="none"/>
        </w:rPr>
      </w:pPr>
      <w:r>
        <w:rPr>
          <w:rFonts w:hint="eastAsia" w:ascii="宋体" w:hAnsi="宋体" w:cs="宋体"/>
          <w:color w:val="auto"/>
          <w:sz w:val="22"/>
          <w:highlight w:val="none"/>
          <w:lang w:eastAsia="zh-CN"/>
        </w:rPr>
        <w:t>2.</w:t>
      </w:r>
      <w:r>
        <w:rPr>
          <w:rFonts w:hint="eastAsia" w:ascii="宋体" w:hAnsi="宋体" w:cs="宋体"/>
          <w:color w:val="auto"/>
          <w:sz w:val="22"/>
          <w:highlight w:val="none"/>
        </w:rPr>
        <w:t>投标文件递交的截止时间同开标时间。</w:t>
      </w:r>
    </w:p>
    <w:p w14:paraId="1D5B8DEF">
      <w:pPr>
        <w:shd w:val="clear"/>
        <w:spacing w:line="400" w:lineRule="exact"/>
        <w:ind w:firstLine="660" w:firstLineChars="300"/>
        <w:rPr>
          <w:rFonts w:ascii="宋体" w:hAnsi="宋体" w:cs="宋体"/>
          <w:color w:val="auto"/>
          <w:sz w:val="22"/>
          <w:highlight w:val="none"/>
        </w:rPr>
      </w:pPr>
      <w:r>
        <w:rPr>
          <w:rFonts w:hint="eastAsia" w:ascii="宋体" w:hAnsi="宋体" w:cs="宋体"/>
          <w:color w:val="auto"/>
          <w:sz w:val="22"/>
          <w:highlight w:val="none"/>
          <w:lang w:eastAsia="zh-CN"/>
        </w:rPr>
        <w:t>3.</w:t>
      </w:r>
      <w:r>
        <w:rPr>
          <w:rFonts w:hint="eastAsia" w:ascii="宋体" w:hAnsi="宋体" w:cs="宋体"/>
          <w:color w:val="auto"/>
          <w:sz w:val="22"/>
          <w:highlight w:val="none"/>
        </w:rPr>
        <w:t>投标文件递交地点：招标人指定电子邮箱（详见其他补充事宜）。</w:t>
      </w:r>
    </w:p>
    <w:p w14:paraId="53A9E0B0">
      <w:pPr>
        <w:shd w:val="clear"/>
        <w:spacing w:line="400" w:lineRule="exact"/>
        <w:ind w:firstLine="440" w:firstLineChars="200"/>
        <w:rPr>
          <w:rFonts w:ascii="宋体" w:hAnsi="宋体" w:cs="宋体"/>
          <w:color w:val="auto"/>
          <w:sz w:val="22"/>
          <w:highlight w:val="none"/>
        </w:rPr>
      </w:pPr>
      <w:r>
        <w:rPr>
          <w:rFonts w:hint="eastAsia" w:ascii="宋体" w:hAnsi="宋体" w:cs="宋体"/>
          <w:color w:val="auto"/>
          <w:sz w:val="22"/>
          <w:highlight w:val="none"/>
          <w:lang w:eastAsia="zh-CN"/>
        </w:rPr>
        <w:t>4.</w:t>
      </w:r>
      <w:r>
        <w:rPr>
          <w:rFonts w:hint="eastAsia" w:ascii="宋体" w:hAnsi="宋体" w:cs="宋体"/>
          <w:color w:val="auto"/>
          <w:sz w:val="22"/>
          <w:highlight w:val="none"/>
        </w:rPr>
        <w:t>逾期送达的或者未送达指定地点的投标文件，招标人拒绝接收。</w:t>
      </w:r>
    </w:p>
    <w:p w14:paraId="0637A3BB">
      <w:pPr>
        <w:shd w:val="clear"/>
        <w:spacing w:line="400" w:lineRule="exact"/>
        <w:ind w:firstLine="440" w:firstLineChars="200"/>
        <w:rPr>
          <w:rFonts w:ascii="宋体" w:hAnsi="宋体" w:cs="宋体"/>
          <w:color w:val="auto"/>
          <w:sz w:val="22"/>
          <w:highlight w:val="none"/>
        </w:rPr>
      </w:pPr>
      <w:r>
        <w:rPr>
          <w:rFonts w:hint="eastAsia" w:ascii="宋体" w:hAnsi="宋体" w:cs="宋体"/>
          <w:color w:val="auto"/>
          <w:sz w:val="22"/>
          <w:highlight w:val="none"/>
        </w:rPr>
        <w:t>六、联系方法</w:t>
      </w:r>
    </w:p>
    <w:p w14:paraId="2A42A4A8">
      <w:pPr>
        <w:shd w:val="clear"/>
        <w:spacing w:line="400" w:lineRule="exact"/>
        <w:ind w:firstLine="440" w:firstLineChars="200"/>
        <w:rPr>
          <w:rFonts w:ascii="宋体" w:hAnsi="宋体" w:cs="宋体"/>
          <w:color w:val="auto"/>
          <w:sz w:val="22"/>
          <w:highlight w:val="none"/>
        </w:rPr>
      </w:pPr>
      <w:r>
        <w:rPr>
          <w:rFonts w:hint="eastAsia" w:ascii="宋体" w:hAnsi="宋体" w:cs="宋体"/>
          <w:color w:val="auto"/>
          <w:sz w:val="22"/>
          <w:highlight w:val="none"/>
        </w:rPr>
        <w:t>（一）项目单位：阜阳市城市资产投资经营有限责任公司</w:t>
      </w:r>
    </w:p>
    <w:p w14:paraId="2E76E191">
      <w:pPr>
        <w:shd w:val="clear"/>
        <w:spacing w:line="400" w:lineRule="exact"/>
        <w:ind w:firstLine="660" w:firstLineChars="300"/>
        <w:rPr>
          <w:rFonts w:ascii="宋体" w:hAnsi="宋体" w:cs="宋体"/>
          <w:color w:val="auto"/>
          <w:sz w:val="22"/>
          <w:highlight w:val="none"/>
        </w:rPr>
      </w:pPr>
      <w:r>
        <w:rPr>
          <w:rFonts w:hint="eastAsia" w:ascii="宋体" w:hAnsi="宋体" w:cs="宋体"/>
          <w:color w:val="auto"/>
          <w:sz w:val="22"/>
          <w:highlight w:val="none"/>
        </w:rPr>
        <w:t xml:space="preserve">联系人：高工 </w:t>
      </w:r>
    </w:p>
    <w:p w14:paraId="071D8951">
      <w:pPr>
        <w:shd w:val="clear"/>
        <w:spacing w:line="400" w:lineRule="exact"/>
        <w:ind w:firstLine="660" w:firstLineChars="300"/>
        <w:rPr>
          <w:rFonts w:ascii="宋体" w:hAnsi="宋体" w:cs="宋体"/>
          <w:color w:val="auto"/>
          <w:sz w:val="22"/>
          <w:highlight w:val="none"/>
        </w:rPr>
      </w:pPr>
      <w:r>
        <w:rPr>
          <w:rFonts w:hint="eastAsia" w:ascii="宋体" w:hAnsi="宋体" w:cs="宋体"/>
          <w:color w:val="auto"/>
          <w:sz w:val="22"/>
          <w:highlight w:val="none"/>
        </w:rPr>
        <w:t xml:space="preserve">电话：0558-3666000 </w:t>
      </w:r>
    </w:p>
    <w:p w14:paraId="1B46EEF1">
      <w:pPr>
        <w:shd w:val="clear"/>
        <w:spacing w:line="400" w:lineRule="exact"/>
        <w:ind w:firstLine="440" w:firstLineChars="200"/>
        <w:rPr>
          <w:rFonts w:ascii="宋体" w:hAnsi="宋体" w:cs="宋体"/>
          <w:color w:val="auto"/>
          <w:sz w:val="22"/>
          <w:highlight w:val="none"/>
        </w:rPr>
      </w:pPr>
      <w:r>
        <w:rPr>
          <w:rFonts w:hint="eastAsia" w:ascii="宋体" w:hAnsi="宋体" w:cs="宋体"/>
          <w:color w:val="auto"/>
          <w:sz w:val="22"/>
          <w:highlight w:val="none"/>
        </w:rPr>
        <w:t>（二）招标代理机构：阜阳市同创投资咨询管理有限公司</w:t>
      </w:r>
    </w:p>
    <w:p w14:paraId="083C9471">
      <w:pPr>
        <w:shd w:val="clear"/>
        <w:spacing w:line="400" w:lineRule="exact"/>
        <w:ind w:firstLine="660" w:firstLineChars="300"/>
        <w:rPr>
          <w:rFonts w:ascii="宋体" w:hAnsi="宋体" w:cs="宋体"/>
          <w:color w:val="auto"/>
          <w:sz w:val="22"/>
          <w:highlight w:val="none"/>
        </w:rPr>
      </w:pPr>
      <w:r>
        <w:rPr>
          <w:rFonts w:hint="eastAsia" w:ascii="宋体" w:hAnsi="宋体" w:cs="宋体"/>
          <w:color w:val="auto"/>
          <w:sz w:val="22"/>
          <w:highlight w:val="none"/>
        </w:rPr>
        <w:t xml:space="preserve">地址：阜阳市城南新区三清路阜阳市民中心三楼西北角6号厅              </w:t>
      </w:r>
    </w:p>
    <w:p w14:paraId="0CE3396C">
      <w:pPr>
        <w:shd w:val="clear"/>
        <w:tabs>
          <w:tab w:val="left" w:pos="4858"/>
        </w:tabs>
        <w:topLinePunct/>
        <w:spacing w:line="400" w:lineRule="exact"/>
        <w:ind w:firstLine="660" w:firstLineChars="300"/>
        <w:rPr>
          <w:rFonts w:ascii="宋体" w:hAnsi="宋体" w:cs="宋体"/>
          <w:color w:val="auto"/>
          <w:sz w:val="22"/>
          <w:highlight w:val="none"/>
        </w:rPr>
      </w:pPr>
      <w:r>
        <w:rPr>
          <w:rFonts w:hint="eastAsia" w:ascii="宋体" w:hAnsi="宋体" w:cs="宋体"/>
          <w:color w:val="auto"/>
          <w:sz w:val="22"/>
          <w:highlight w:val="none"/>
        </w:rPr>
        <w:t xml:space="preserve">联 系 人：刘工  </w:t>
      </w:r>
    </w:p>
    <w:p w14:paraId="0F9F2F70">
      <w:pPr>
        <w:shd w:val="clear"/>
        <w:topLinePunct/>
        <w:spacing w:line="400" w:lineRule="exact"/>
        <w:ind w:firstLine="660" w:firstLineChars="300"/>
        <w:rPr>
          <w:rFonts w:ascii="宋体" w:hAnsi="宋体" w:cs="宋体"/>
          <w:color w:val="auto"/>
          <w:sz w:val="22"/>
          <w:highlight w:val="none"/>
        </w:rPr>
      </w:pPr>
      <w:r>
        <w:rPr>
          <w:rFonts w:hint="eastAsia" w:ascii="宋体" w:hAnsi="宋体" w:cs="宋体"/>
          <w:color w:val="auto"/>
          <w:sz w:val="22"/>
          <w:highlight w:val="none"/>
        </w:rPr>
        <w:t xml:space="preserve">电    话： 0558-2166193（备用电话0558-2166016）    </w:t>
      </w:r>
    </w:p>
    <w:bookmarkEnd w:id="8"/>
    <w:bookmarkEnd w:id="9"/>
    <w:p w14:paraId="3D393841">
      <w:pPr>
        <w:shd w:val="clear"/>
        <w:spacing w:after="120" w:line="400" w:lineRule="exact"/>
        <w:ind w:firstLine="480" w:firstLineChars="200"/>
        <w:rPr>
          <w:rFonts w:ascii="宋体" w:hAnsi="宋体" w:cs="宋体"/>
          <w:bCs/>
          <w:color w:val="auto"/>
          <w:kern w:val="0"/>
          <w:sz w:val="24"/>
          <w:szCs w:val="24"/>
          <w:highlight w:val="none"/>
        </w:rPr>
      </w:pPr>
      <w:r>
        <w:rPr>
          <w:rFonts w:hint="eastAsia" w:ascii="宋体" w:hAnsi="宋体" w:cs="宋体"/>
          <w:bCs/>
          <w:color w:val="auto"/>
          <w:kern w:val="0"/>
          <w:sz w:val="24"/>
          <w:szCs w:val="24"/>
          <w:highlight w:val="none"/>
        </w:rPr>
        <w:t>七、其他补充事宜</w:t>
      </w:r>
    </w:p>
    <w:p w14:paraId="3E5322A2">
      <w:pPr>
        <w:shd w:val="clear"/>
        <w:spacing w:after="120" w:line="400" w:lineRule="exact"/>
        <w:ind w:left="420" w:leftChars="200" w:firstLine="440" w:firstLineChars="200"/>
        <w:rPr>
          <w:rFonts w:ascii="宋体" w:hAnsi="宋体" w:cs="宋体"/>
          <w:color w:val="auto"/>
          <w:sz w:val="22"/>
          <w:highlight w:val="none"/>
        </w:rPr>
      </w:pPr>
      <w:r>
        <w:rPr>
          <w:rFonts w:hint="eastAsia" w:ascii="宋体" w:hAnsi="宋体" w:cs="宋体"/>
          <w:color w:val="auto"/>
          <w:sz w:val="22"/>
          <w:highlight w:val="none"/>
        </w:rPr>
        <w:t>本项目采用电子邮箱接收投标文件，不再进行现场递交，具体办法如下：</w:t>
      </w:r>
    </w:p>
    <w:p w14:paraId="567DFCB7">
      <w:pPr>
        <w:shd w:val="clear"/>
        <w:spacing w:after="120" w:line="400" w:lineRule="exact"/>
        <w:ind w:left="420" w:leftChars="200" w:firstLine="440" w:firstLineChars="200"/>
        <w:rPr>
          <w:rFonts w:ascii="宋体" w:hAnsi="宋体" w:cs="宋体"/>
          <w:color w:val="auto"/>
          <w:sz w:val="22"/>
          <w:highlight w:val="none"/>
        </w:rPr>
      </w:pPr>
      <w:r>
        <w:rPr>
          <w:rFonts w:hint="eastAsia" w:ascii="宋体" w:hAnsi="宋体" w:cs="宋体"/>
          <w:color w:val="auto"/>
          <w:sz w:val="22"/>
          <w:highlight w:val="none"/>
        </w:rPr>
        <w:t>（1）电子邮箱地址的获取方式：</w:t>
      </w:r>
    </w:p>
    <w:p w14:paraId="2955254C">
      <w:pPr>
        <w:shd w:val="clear"/>
        <w:spacing w:after="120" w:line="400" w:lineRule="exact"/>
        <w:ind w:left="420" w:leftChars="200" w:firstLine="440" w:firstLineChars="200"/>
        <w:rPr>
          <w:rFonts w:ascii="宋体" w:hAnsi="宋体" w:cs="宋体"/>
          <w:color w:val="auto"/>
          <w:sz w:val="22"/>
          <w:highlight w:val="none"/>
        </w:rPr>
      </w:pPr>
      <w:r>
        <w:rPr>
          <w:rFonts w:hint="eastAsia" w:ascii="宋体" w:hAnsi="宋体" w:cs="宋体"/>
          <w:color w:val="auto"/>
          <w:sz w:val="22"/>
          <w:highlight w:val="none"/>
        </w:rPr>
        <w:t>投标截止时间前两小时内，代理机构工作人员在招标人、现场监督员（如有）共同见证下现场申请临时电子邮箱地址，并将电子邮箱地址及时发布在阜阳市建设投资控股集团有限公司网站http://www.fytfjt.com/中。各潜在投标人应在投标截止时间前两小时内随时关注该项目的更正公告、答疑或澄清，及时获取电子邮箱地址。</w:t>
      </w:r>
    </w:p>
    <w:p w14:paraId="27E0537E">
      <w:pPr>
        <w:shd w:val="clear"/>
        <w:spacing w:after="120" w:line="400" w:lineRule="exact"/>
        <w:ind w:left="420" w:leftChars="200" w:firstLine="440" w:firstLineChars="200"/>
        <w:rPr>
          <w:rFonts w:ascii="宋体" w:hAnsi="宋体" w:cs="宋体"/>
          <w:color w:val="auto"/>
          <w:sz w:val="22"/>
          <w:highlight w:val="none"/>
        </w:rPr>
      </w:pPr>
      <w:r>
        <w:rPr>
          <w:rFonts w:hint="eastAsia" w:ascii="宋体" w:hAnsi="宋体" w:cs="宋体"/>
          <w:color w:val="auto"/>
          <w:sz w:val="22"/>
          <w:highlight w:val="none"/>
        </w:rPr>
        <w:t>（2）电子版投标文件的递交方式：</w:t>
      </w:r>
    </w:p>
    <w:p w14:paraId="7F79E5CB">
      <w:pPr>
        <w:shd w:val="clear"/>
        <w:spacing w:after="120" w:line="400" w:lineRule="exact"/>
        <w:ind w:left="420" w:leftChars="200" w:firstLine="440" w:firstLineChars="200"/>
        <w:rPr>
          <w:rFonts w:ascii="宋体" w:hAnsi="宋体" w:cs="宋体"/>
          <w:color w:val="auto"/>
          <w:sz w:val="22"/>
          <w:highlight w:val="none"/>
        </w:rPr>
      </w:pPr>
      <w:r>
        <w:rPr>
          <w:rFonts w:hint="eastAsia" w:ascii="宋体" w:hAnsi="宋体" w:cs="宋体"/>
          <w:color w:val="auto"/>
          <w:sz w:val="22"/>
          <w:highlight w:val="none"/>
        </w:rPr>
        <w:t>各潜在投标人应提前将该项目签字盖章齐全的纸质版投标文件进行扫描后转化为电子版PDF格式，以上内容压缩为一个压缩包上传至邮箱，压缩包和邮件名称均须设置成：投标人名称+项目名称+授权人姓名+授权人手机号码，且邮件内容与邮件名称相统一，如因投标人邮件名称标识错误或邮件内容混传，责任自负。</w:t>
      </w:r>
    </w:p>
    <w:p w14:paraId="1BDAC6D9">
      <w:pPr>
        <w:shd w:val="clear"/>
        <w:spacing w:after="120" w:line="400" w:lineRule="exact"/>
        <w:ind w:left="420" w:leftChars="200" w:firstLine="440" w:firstLineChars="200"/>
        <w:rPr>
          <w:rFonts w:ascii="宋体" w:hAnsi="宋体" w:cs="宋体"/>
          <w:color w:val="auto"/>
          <w:sz w:val="22"/>
          <w:highlight w:val="none"/>
        </w:rPr>
      </w:pPr>
      <w:r>
        <w:rPr>
          <w:rFonts w:hint="eastAsia" w:ascii="宋体" w:hAnsi="宋体" w:cs="宋体"/>
          <w:color w:val="auto"/>
          <w:sz w:val="22"/>
          <w:highlight w:val="none"/>
        </w:rPr>
        <w:t>以邮件系统显示的接收时间作为投标人递交投标文件的时间，投标截止时间后电子邮箱接收到的投标文件无效。若同一投标人在投标文件递交截止时间前于电子邮箱内提交多份投标文件的，以递交时间最晚的投标文件，作为本次项目的正式投标文件，递交投标文件最晚的邮箱作为该投标人的指定邮箱。逾期提交的或者未提交至电子邮箱的投标文件，招标人拒绝接收。</w:t>
      </w:r>
    </w:p>
    <w:p w14:paraId="75E7BCFC">
      <w:pPr>
        <w:shd w:val="clear"/>
        <w:spacing w:after="120" w:line="400" w:lineRule="exact"/>
        <w:ind w:left="420" w:leftChars="200" w:firstLine="440" w:firstLineChars="200"/>
        <w:rPr>
          <w:rFonts w:ascii="宋体" w:hAnsi="宋体" w:cs="宋体"/>
          <w:color w:val="auto"/>
          <w:sz w:val="22"/>
          <w:highlight w:val="none"/>
        </w:rPr>
      </w:pPr>
      <w:r>
        <w:rPr>
          <w:rFonts w:hint="eastAsia" w:ascii="宋体" w:hAnsi="宋体" w:cs="宋体"/>
          <w:color w:val="auto"/>
          <w:sz w:val="22"/>
          <w:highlight w:val="none"/>
        </w:rPr>
        <w:t>（3）电子版投标文件询标方式：</w:t>
      </w:r>
    </w:p>
    <w:p w14:paraId="13D69245">
      <w:pPr>
        <w:shd w:val="clear"/>
        <w:spacing w:after="120" w:line="400" w:lineRule="exact"/>
        <w:ind w:left="420" w:leftChars="200" w:firstLine="440" w:firstLineChars="200"/>
        <w:rPr>
          <w:rFonts w:ascii="宋体" w:hAnsi="宋体" w:cs="宋体"/>
          <w:color w:val="auto"/>
          <w:sz w:val="22"/>
          <w:highlight w:val="none"/>
        </w:rPr>
      </w:pPr>
      <w:r>
        <w:rPr>
          <w:rFonts w:hint="eastAsia" w:ascii="宋体" w:hAnsi="宋体" w:cs="宋体"/>
          <w:color w:val="auto"/>
          <w:sz w:val="22"/>
          <w:highlight w:val="none"/>
        </w:rPr>
        <w:t>评标委员会依据招标文件对电子版投标文件进行评审。评标过程中需要询标的，评标委员会通过现场监督员与投标人进行电话联系，并将询标函发送至投标人的指定邮箱。投标人作出的澄清修改须在20分钟内通过指定邮箱反馈给评标委员会。投标人须随时保持电话及指定邮箱畅通，否则责任自负。</w:t>
      </w:r>
    </w:p>
    <w:p w14:paraId="5C9F5FFB">
      <w:pPr>
        <w:shd w:val="clear"/>
        <w:spacing w:line="400" w:lineRule="exact"/>
        <w:rPr>
          <w:rFonts w:ascii="宋体" w:hAnsi="宋体" w:cs="宋体"/>
          <w:color w:val="auto"/>
          <w:sz w:val="22"/>
          <w:highlight w:val="none"/>
        </w:rPr>
      </w:pPr>
    </w:p>
    <w:p w14:paraId="5721193A">
      <w:pPr>
        <w:shd w:val="clear"/>
        <w:spacing w:line="400" w:lineRule="exact"/>
        <w:jc w:val="right"/>
        <w:rPr>
          <w:rFonts w:ascii="宋体" w:hAnsi="宋体" w:cs="宋体"/>
          <w:color w:val="auto"/>
          <w:sz w:val="22"/>
          <w:highlight w:val="none"/>
        </w:rPr>
      </w:pPr>
    </w:p>
    <w:bookmarkEnd w:id="10"/>
    <w:p w14:paraId="0055FFC5">
      <w:pPr>
        <w:shd w:val="clear"/>
        <w:spacing w:line="360" w:lineRule="auto"/>
        <w:ind w:firstLine="2891" w:firstLineChars="900"/>
        <w:jc w:val="both"/>
        <w:outlineLvl w:val="0"/>
        <w:rPr>
          <w:rStyle w:val="18"/>
          <w:rFonts w:ascii="宋体" w:hAnsi="宋体" w:cs="宋体"/>
          <w:color w:val="auto"/>
          <w:highlight w:val="none"/>
        </w:rPr>
      </w:pPr>
      <w:bookmarkStart w:id="28" w:name="_Toc535314223"/>
      <w:bookmarkStart w:id="29" w:name="_Toc10813"/>
      <w:bookmarkStart w:id="30" w:name="_Toc8328"/>
      <w:bookmarkStart w:id="31" w:name="_Toc23477"/>
      <w:bookmarkStart w:id="32" w:name="_Toc368985788"/>
      <w:r>
        <w:rPr>
          <w:rStyle w:val="18"/>
          <w:rFonts w:hint="eastAsia" w:ascii="宋体" w:hAnsi="宋体" w:cs="宋体"/>
          <w:color w:val="auto"/>
          <w:sz w:val="32"/>
          <w:szCs w:val="32"/>
          <w:highlight w:val="none"/>
        </w:rPr>
        <w:t>第二章 投标人须知</w:t>
      </w:r>
      <w:bookmarkEnd w:id="28"/>
      <w:bookmarkEnd w:id="29"/>
      <w:bookmarkEnd w:id="30"/>
      <w:bookmarkEnd w:id="31"/>
      <w:bookmarkEnd w:id="32"/>
    </w:p>
    <w:p w14:paraId="645E9E9A">
      <w:pPr>
        <w:shd w:val="clear"/>
        <w:spacing w:line="360" w:lineRule="auto"/>
        <w:jc w:val="center"/>
        <w:outlineLvl w:val="1"/>
        <w:rPr>
          <w:rFonts w:ascii="宋体" w:hAnsi="宋体" w:cs="宋体"/>
          <w:b/>
          <w:bCs/>
          <w:color w:val="auto"/>
          <w:sz w:val="28"/>
          <w:szCs w:val="28"/>
          <w:highlight w:val="none"/>
        </w:rPr>
      </w:pPr>
      <w:bookmarkStart w:id="33" w:name="_Toc13553"/>
      <w:bookmarkStart w:id="34" w:name="_Toc493081564"/>
      <w:bookmarkStart w:id="35" w:name="_Toc28026"/>
      <w:bookmarkStart w:id="36" w:name="_Toc487461248"/>
      <w:bookmarkStart w:id="37" w:name="_Toc487641629"/>
      <w:bookmarkStart w:id="38" w:name="_Toc29425"/>
      <w:bookmarkStart w:id="39" w:name="_Toc152042305"/>
      <w:bookmarkStart w:id="40" w:name="_Toc17457"/>
      <w:bookmarkStart w:id="41" w:name="_Toc152045529"/>
      <w:bookmarkStart w:id="42" w:name="_Toc179632546"/>
      <w:bookmarkStart w:id="43" w:name="_Toc2961"/>
      <w:bookmarkStart w:id="44" w:name="_Toc144974497"/>
      <w:r>
        <w:rPr>
          <w:rFonts w:hint="eastAsia" w:ascii="宋体" w:hAnsi="宋体" w:cs="宋体"/>
          <w:b/>
          <w:bCs/>
          <w:color w:val="auto"/>
          <w:sz w:val="28"/>
          <w:szCs w:val="28"/>
          <w:highlight w:val="none"/>
        </w:rPr>
        <w:t>投标人须知前附表</w:t>
      </w:r>
      <w:bookmarkEnd w:id="33"/>
      <w:bookmarkEnd w:id="34"/>
      <w:bookmarkEnd w:id="35"/>
      <w:bookmarkEnd w:id="36"/>
      <w:bookmarkEnd w:id="37"/>
    </w:p>
    <w:tbl>
      <w:tblPr>
        <w:tblStyle w:val="14"/>
        <w:tblW w:w="10057"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2284"/>
        <w:gridCol w:w="6780"/>
      </w:tblGrid>
      <w:tr w14:paraId="23C0E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993" w:type="dxa"/>
            <w:vAlign w:val="center"/>
          </w:tcPr>
          <w:p w14:paraId="6AE1BFD5">
            <w:pPr>
              <w:shd w:val="clear"/>
              <w:spacing w:line="360" w:lineRule="auto"/>
              <w:jc w:val="center"/>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条款号</w:t>
            </w:r>
          </w:p>
        </w:tc>
        <w:tc>
          <w:tcPr>
            <w:tcW w:w="2284" w:type="dxa"/>
            <w:vAlign w:val="center"/>
          </w:tcPr>
          <w:p w14:paraId="2E80F032">
            <w:pPr>
              <w:shd w:val="clear"/>
              <w:spacing w:line="360" w:lineRule="auto"/>
              <w:jc w:val="center"/>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条  款  名  称</w:t>
            </w:r>
          </w:p>
        </w:tc>
        <w:tc>
          <w:tcPr>
            <w:tcW w:w="6780" w:type="dxa"/>
            <w:vAlign w:val="center"/>
          </w:tcPr>
          <w:p w14:paraId="5F39EA96">
            <w:pPr>
              <w:shd w:val="clear"/>
              <w:spacing w:line="360" w:lineRule="auto"/>
              <w:jc w:val="center"/>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编  列  内  容</w:t>
            </w:r>
          </w:p>
        </w:tc>
      </w:tr>
      <w:tr w14:paraId="7A16E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993" w:type="dxa"/>
            <w:vAlign w:val="center"/>
          </w:tcPr>
          <w:p w14:paraId="4A6B1F7D">
            <w:pPr>
              <w:shd w:val="clear"/>
              <w:spacing w:line="360" w:lineRule="auto"/>
              <w:jc w:val="center"/>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1.1.1</w:t>
            </w:r>
          </w:p>
        </w:tc>
        <w:tc>
          <w:tcPr>
            <w:tcW w:w="2284" w:type="dxa"/>
            <w:vAlign w:val="center"/>
          </w:tcPr>
          <w:p w14:paraId="6B65498A">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招标人</w:t>
            </w:r>
          </w:p>
        </w:tc>
        <w:tc>
          <w:tcPr>
            <w:tcW w:w="6780" w:type="dxa"/>
            <w:vAlign w:val="center"/>
          </w:tcPr>
          <w:p w14:paraId="08AABCD4">
            <w:pPr>
              <w:shd w:val="clear"/>
              <w:spacing w:line="360" w:lineRule="auto"/>
              <w:jc w:val="left"/>
              <w:rPr>
                <w:rFonts w:cs="宋体" w:asciiTheme="minorEastAsia" w:hAnsiTheme="minorEastAsia" w:eastAsiaTheme="minorEastAsia"/>
                <w:color w:val="auto"/>
                <w:highlight w:val="none"/>
                <w:u w:val="single"/>
              </w:rPr>
            </w:pPr>
            <w:r>
              <w:rPr>
                <w:rFonts w:hint="eastAsia" w:cs="宋体" w:asciiTheme="minorEastAsia" w:hAnsiTheme="minorEastAsia" w:eastAsiaTheme="minorEastAsia"/>
                <w:color w:val="auto"/>
                <w:highlight w:val="none"/>
              </w:rPr>
              <w:t>名    称：</w:t>
            </w:r>
            <w:r>
              <w:rPr>
                <w:rFonts w:hint="eastAsia" w:cs="宋体" w:asciiTheme="minorEastAsia" w:hAnsiTheme="minorEastAsia" w:eastAsiaTheme="minorEastAsia"/>
                <w:color w:val="auto"/>
                <w:kern w:val="0"/>
                <w:highlight w:val="none"/>
              </w:rPr>
              <w:t>阜阳市城市资产投资经营有限责任公司</w:t>
            </w:r>
            <w:r>
              <w:rPr>
                <w:rFonts w:hint="eastAsia" w:cs="宋体" w:asciiTheme="minorEastAsia" w:hAnsiTheme="minorEastAsia" w:eastAsiaTheme="minorEastAsia"/>
                <w:color w:val="auto"/>
                <w:highlight w:val="none"/>
              </w:rPr>
              <w:t xml:space="preserve"> </w:t>
            </w:r>
          </w:p>
          <w:p w14:paraId="2824842D">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联 系 人：</w:t>
            </w:r>
            <w:r>
              <w:rPr>
                <w:rFonts w:hint="eastAsia" w:cs="宋体" w:asciiTheme="minorEastAsia" w:hAnsiTheme="minorEastAsia" w:eastAsiaTheme="minorEastAsia"/>
                <w:color w:val="auto"/>
                <w:kern w:val="0"/>
                <w:highlight w:val="none"/>
              </w:rPr>
              <w:t>高工</w:t>
            </w:r>
          </w:p>
          <w:p w14:paraId="16AE4FF2">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 xml:space="preserve">电    话：0558-3666000  </w:t>
            </w:r>
          </w:p>
        </w:tc>
      </w:tr>
      <w:tr w14:paraId="5174F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2" w:hRule="atLeast"/>
        </w:trPr>
        <w:tc>
          <w:tcPr>
            <w:tcW w:w="993" w:type="dxa"/>
            <w:vAlign w:val="center"/>
          </w:tcPr>
          <w:p w14:paraId="59FF445E">
            <w:pPr>
              <w:shd w:val="clear"/>
              <w:spacing w:line="360" w:lineRule="auto"/>
              <w:jc w:val="center"/>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1.1.2</w:t>
            </w:r>
          </w:p>
        </w:tc>
        <w:tc>
          <w:tcPr>
            <w:tcW w:w="2284" w:type="dxa"/>
            <w:vAlign w:val="center"/>
          </w:tcPr>
          <w:p w14:paraId="5CADBED2">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招标代理机构</w:t>
            </w:r>
          </w:p>
        </w:tc>
        <w:tc>
          <w:tcPr>
            <w:tcW w:w="6780" w:type="dxa"/>
            <w:vAlign w:val="center"/>
          </w:tcPr>
          <w:p w14:paraId="4A4C1023">
            <w:pPr>
              <w:shd w:val="clear"/>
              <w:spacing w:line="360" w:lineRule="auto"/>
              <w:rPr>
                <w:rFonts w:cs="宋体" w:asciiTheme="minorEastAsia" w:hAnsiTheme="minorEastAsia" w:eastAsiaTheme="minorEastAsia"/>
                <w:color w:val="auto"/>
                <w:kern w:val="0"/>
                <w:highlight w:val="none"/>
              </w:rPr>
            </w:pPr>
            <w:r>
              <w:rPr>
                <w:rFonts w:hint="eastAsia" w:cs="宋体" w:asciiTheme="minorEastAsia" w:hAnsiTheme="minorEastAsia" w:eastAsiaTheme="minorEastAsia"/>
                <w:color w:val="auto"/>
                <w:kern w:val="0"/>
                <w:highlight w:val="none"/>
              </w:rPr>
              <w:t xml:space="preserve">招标代理机构：阜阳市同创投资咨询管理有限公司 </w:t>
            </w:r>
          </w:p>
          <w:p w14:paraId="7BCD4C08">
            <w:pPr>
              <w:shd w:val="clear"/>
              <w:spacing w:line="360" w:lineRule="auto"/>
              <w:rPr>
                <w:rFonts w:cs="宋体" w:asciiTheme="minorEastAsia" w:hAnsiTheme="minorEastAsia" w:eastAsiaTheme="minorEastAsia"/>
                <w:color w:val="auto"/>
                <w:kern w:val="0"/>
                <w:highlight w:val="none"/>
              </w:rPr>
            </w:pPr>
            <w:r>
              <w:rPr>
                <w:rFonts w:hint="eastAsia" w:cs="宋体" w:asciiTheme="minorEastAsia" w:hAnsiTheme="minorEastAsia" w:eastAsiaTheme="minorEastAsia"/>
                <w:color w:val="auto"/>
                <w:kern w:val="0"/>
                <w:highlight w:val="none"/>
              </w:rPr>
              <w:t xml:space="preserve">联 系 人：刘工   </w:t>
            </w:r>
          </w:p>
          <w:p w14:paraId="3B4EC980">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kern w:val="0"/>
                <w:highlight w:val="none"/>
              </w:rPr>
              <w:t>电    话：</w:t>
            </w:r>
            <w:r>
              <w:rPr>
                <w:rFonts w:hint="eastAsia" w:ascii="宋体" w:hAnsi="宋体" w:cs="宋体"/>
                <w:color w:val="auto"/>
                <w:sz w:val="22"/>
                <w:highlight w:val="none"/>
              </w:rPr>
              <w:t>0558-2166193（备用电话0558-2166016）</w:t>
            </w:r>
            <w:r>
              <w:rPr>
                <w:rFonts w:hint="eastAsia" w:cs="宋体" w:asciiTheme="minorEastAsia" w:hAnsiTheme="minorEastAsia" w:eastAsiaTheme="minorEastAsia"/>
                <w:color w:val="auto"/>
                <w:kern w:val="0"/>
                <w:highlight w:val="none"/>
              </w:rPr>
              <w:t xml:space="preserve"> </w:t>
            </w:r>
          </w:p>
        </w:tc>
      </w:tr>
      <w:tr w14:paraId="63A6C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trPr>
        <w:tc>
          <w:tcPr>
            <w:tcW w:w="993" w:type="dxa"/>
            <w:vAlign w:val="center"/>
          </w:tcPr>
          <w:p w14:paraId="04AFB49A">
            <w:pPr>
              <w:shd w:val="clear"/>
              <w:spacing w:line="360" w:lineRule="auto"/>
              <w:jc w:val="center"/>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1.1.3</w:t>
            </w:r>
          </w:p>
        </w:tc>
        <w:tc>
          <w:tcPr>
            <w:tcW w:w="2284" w:type="dxa"/>
            <w:vAlign w:val="center"/>
          </w:tcPr>
          <w:p w14:paraId="62C75D74">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项目名称</w:t>
            </w:r>
          </w:p>
        </w:tc>
        <w:tc>
          <w:tcPr>
            <w:tcW w:w="6780" w:type="dxa"/>
            <w:vAlign w:val="center"/>
          </w:tcPr>
          <w:p w14:paraId="7F7CA481">
            <w:pPr>
              <w:shd w:val="clear"/>
              <w:spacing w:line="360" w:lineRule="auto"/>
              <w:rPr>
                <w:rFonts w:cs="宋体" w:asciiTheme="minorEastAsia" w:hAnsiTheme="minorEastAsia" w:eastAsiaTheme="minorEastAsia"/>
                <w:color w:val="auto"/>
                <w:highlight w:val="none"/>
                <w:u w:val="single"/>
              </w:rPr>
            </w:pPr>
            <w:r>
              <w:rPr>
                <w:rFonts w:hint="eastAsia" w:cs="宋体" w:asciiTheme="minorEastAsia" w:hAnsiTheme="minorEastAsia" w:eastAsiaTheme="minorEastAsia"/>
                <w:color w:val="auto"/>
                <w:kern w:val="0"/>
                <w:highlight w:val="none"/>
              </w:rPr>
              <w:t>阜阳市城市资产投资经营有限责任公司2026年拍卖机构库项目</w:t>
            </w:r>
          </w:p>
        </w:tc>
      </w:tr>
      <w:tr w14:paraId="0E7E0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exact"/>
        </w:trPr>
        <w:tc>
          <w:tcPr>
            <w:tcW w:w="993" w:type="dxa"/>
            <w:vAlign w:val="center"/>
          </w:tcPr>
          <w:p w14:paraId="0793D716">
            <w:pPr>
              <w:shd w:val="clear"/>
              <w:spacing w:line="360" w:lineRule="auto"/>
              <w:jc w:val="center"/>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1.1.4</w:t>
            </w:r>
          </w:p>
        </w:tc>
        <w:tc>
          <w:tcPr>
            <w:tcW w:w="2284" w:type="dxa"/>
            <w:vAlign w:val="center"/>
          </w:tcPr>
          <w:p w14:paraId="0C436E37">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服务地点</w:t>
            </w:r>
          </w:p>
        </w:tc>
        <w:tc>
          <w:tcPr>
            <w:tcW w:w="6780" w:type="dxa"/>
            <w:vAlign w:val="center"/>
          </w:tcPr>
          <w:p w14:paraId="6B9D3047">
            <w:pPr>
              <w:shd w:val="clear"/>
              <w:spacing w:after="120" w:line="360" w:lineRule="auto"/>
              <w:rPr>
                <w:rFonts w:cs="宋体" w:asciiTheme="minorEastAsia" w:hAnsiTheme="minorEastAsia" w:eastAsiaTheme="minorEastAsia"/>
                <w:color w:val="auto"/>
                <w:highlight w:val="none"/>
              </w:rPr>
            </w:pPr>
            <w:r>
              <w:rPr>
                <w:rFonts w:hint="eastAsia" w:ascii="宋体" w:hAnsi="宋体" w:cs="@仿宋_GB2312"/>
                <w:bCs/>
                <w:color w:val="auto"/>
                <w:kern w:val="0"/>
                <w:highlight w:val="none"/>
              </w:rPr>
              <w:t>招标人指定地点</w:t>
            </w:r>
          </w:p>
        </w:tc>
      </w:tr>
      <w:tr w14:paraId="39C6B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exact"/>
        </w:trPr>
        <w:tc>
          <w:tcPr>
            <w:tcW w:w="993" w:type="dxa"/>
            <w:vAlign w:val="center"/>
          </w:tcPr>
          <w:p w14:paraId="5A5D5E6B">
            <w:pPr>
              <w:shd w:val="clear"/>
              <w:spacing w:line="360" w:lineRule="auto"/>
              <w:jc w:val="center"/>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1.2.1</w:t>
            </w:r>
          </w:p>
        </w:tc>
        <w:tc>
          <w:tcPr>
            <w:tcW w:w="2284" w:type="dxa"/>
            <w:vAlign w:val="center"/>
          </w:tcPr>
          <w:p w14:paraId="3B9FDCE8">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资金来源</w:t>
            </w:r>
          </w:p>
        </w:tc>
        <w:tc>
          <w:tcPr>
            <w:tcW w:w="6780" w:type="dxa"/>
            <w:vAlign w:val="center"/>
          </w:tcPr>
          <w:p w14:paraId="63C5C0A5">
            <w:pPr>
              <w:shd w:val="clear"/>
              <w:spacing w:line="360" w:lineRule="auto"/>
              <w:rPr>
                <w:rFonts w:cs="宋体" w:asciiTheme="minorEastAsia" w:hAnsiTheme="minorEastAsia" w:eastAsiaTheme="minorEastAsia"/>
                <w:color w:val="auto"/>
                <w:highlight w:val="none"/>
                <w:u w:val="single"/>
              </w:rPr>
            </w:pPr>
            <w:r>
              <w:rPr>
                <w:rFonts w:hint="eastAsia" w:cs="宋体" w:asciiTheme="minorEastAsia" w:hAnsiTheme="minorEastAsia" w:eastAsiaTheme="minorEastAsia"/>
                <w:color w:val="auto"/>
                <w:highlight w:val="none"/>
              </w:rPr>
              <w:t>自筹资金</w:t>
            </w:r>
          </w:p>
        </w:tc>
      </w:tr>
      <w:tr w14:paraId="4C31D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exact"/>
        </w:trPr>
        <w:tc>
          <w:tcPr>
            <w:tcW w:w="993" w:type="dxa"/>
            <w:vAlign w:val="center"/>
          </w:tcPr>
          <w:p w14:paraId="15D44153">
            <w:pPr>
              <w:shd w:val="clear"/>
              <w:spacing w:line="360" w:lineRule="auto"/>
              <w:jc w:val="center"/>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1.2.2</w:t>
            </w:r>
          </w:p>
        </w:tc>
        <w:tc>
          <w:tcPr>
            <w:tcW w:w="2284" w:type="dxa"/>
            <w:vAlign w:val="center"/>
          </w:tcPr>
          <w:p w14:paraId="15941D28">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出资比例</w:t>
            </w:r>
          </w:p>
        </w:tc>
        <w:tc>
          <w:tcPr>
            <w:tcW w:w="6780" w:type="dxa"/>
            <w:vAlign w:val="center"/>
          </w:tcPr>
          <w:p w14:paraId="671247B0">
            <w:pPr>
              <w:shd w:val="clear"/>
              <w:spacing w:line="360" w:lineRule="auto"/>
              <w:rPr>
                <w:rFonts w:cs="宋体" w:asciiTheme="minorEastAsia" w:hAnsiTheme="minorEastAsia" w:eastAsiaTheme="minorEastAsia"/>
                <w:color w:val="auto"/>
                <w:highlight w:val="none"/>
                <w:u w:val="single"/>
              </w:rPr>
            </w:pPr>
            <w:r>
              <w:rPr>
                <w:rFonts w:hint="eastAsia" w:cs="宋体" w:asciiTheme="minorEastAsia" w:hAnsiTheme="minorEastAsia" w:eastAsiaTheme="minorEastAsia"/>
                <w:color w:val="auto"/>
                <w:highlight w:val="none"/>
              </w:rPr>
              <w:t xml:space="preserve">100% </w:t>
            </w:r>
          </w:p>
        </w:tc>
      </w:tr>
      <w:tr w14:paraId="0E55C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exact"/>
        </w:trPr>
        <w:tc>
          <w:tcPr>
            <w:tcW w:w="993" w:type="dxa"/>
            <w:vAlign w:val="center"/>
          </w:tcPr>
          <w:p w14:paraId="2CA3F805">
            <w:pPr>
              <w:shd w:val="clear"/>
              <w:spacing w:line="360" w:lineRule="auto"/>
              <w:jc w:val="center"/>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1.2.3</w:t>
            </w:r>
          </w:p>
        </w:tc>
        <w:tc>
          <w:tcPr>
            <w:tcW w:w="2284" w:type="dxa"/>
            <w:vAlign w:val="center"/>
          </w:tcPr>
          <w:p w14:paraId="530D66D1">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资金落实情况</w:t>
            </w:r>
          </w:p>
        </w:tc>
        <w:tc>
          <w:tcPr>
            <w:tcW w:w="6780" w:type="dxa"/>
            <w:vAlign w:val="center"/>
          </w:tcPr>
          <w:p w14:paraId="44A132C8">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已落实</w:t>
            </w:r>
          </w:p>
        </w:tc>
      </w:tr>
      <w:tr w14:paraId="2854F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993" w:type="dxa"/>
            <w:vAlign w:val="center"/>
          </w:tcPr>
          <w:p w14:paraId="58158D69">
            <w:pPr>
              <w:shd w:val="clear"/>
              <w:spacing w:line="360" w:lineRule="auto"/>
              <w:jc w:val="center"/>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1.3.1</w:t>
            </w:r>
          </w:p>
        </w:tc>
        <w:tc>
          <w:tcPr>
            <w:tcW w:w="2284" w:type="dxa"/>
            <w:vAlign w:val="center"/>
          </w:tcPr>
          <w:p w14:paraId="46F74808">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招标范围</w:t>
            </w:r>
          </w:p>
        </w:tc>
        <w:tc>
          <w:tcPr>
            <w:tcW w:w="6780" w:type="dxa"/>
          </w:tcPr>
          <w:p w14:paraId="05010B44">
            <w:pPr>
              <w:shd w:val="clear"/>
              <w:spacing w:after="120"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详见招标公告</w:t>
            </w:r>
          </w:p>
        </w:tc>
      </w:tr>
      <w:tr w14:paraId="0E449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234FE264">
            <w:pPr>
              <w:shd w:val="clear"/>
              <w:spacing w:line="360" w:lineRule="auto"/>
              <w:jc w:val="center"/>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1.3.2</w:t>
            </w:r>
          </w:p>
        </w:tc>
        <w:tc>
          <w:tcPr>
            <w:tcW w:w="2284" w:type="dxa"/>
            <w:vAlign w:val="center"/>
          </w:tcPr>
          <w:p w14:paraId="2E437791">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服务期限</w:t>
            </w:r>
          </w:p>
        </w:tc>
        <w:tc>
          <w:tcPr>
            <w:tcW w:w="6780" w:type="dxa"/>
            <w:vAlign w:val="center"/>
          </w:tcPr>
          <w:p w14:paraId="16855DAA">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详见招标公告</w:t>
            </w:r>
          </w:p>
        </w:tc>
      </w:tr>
      <w:tr w14:paraId="032E5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624108CF">
            <w:pPr>
              <w:shd w:val="clear"/>
              <w:spacing w:line="360" w:lineRule="auto"/>
              <w:jc w:val="center"/>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1.3.3</w:t>
            </w:r>
          </w:p>
        </w:tc>
        <w:tc>
          <w:tcPr>
            <w:tcW w:w="2284" w:type="dxa"/>
            <w:vAlign w:val="center"/>
          </w:tcPr>
          <w:p w14:paraId="5670A8B6">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质量标准</w:t>
            </w:r>
          </w:p>
        </w:tc>
        <w:tc>
          <w:tcPr>
            <w:tcW w:w="6780" w:type="dxa"/>
            <w:vAlign w:val="center"/>
          </w:tcPr>
          <w:p w14:paraId="79004805">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受委托完成的成果满足招标人及国家、</w:t>
            </w:r>
            <w:r>
              <w:rPr>
                <w:rFonts w:hint="eastAsia" w:cs="宋体" w:asciiTheme="minorEastAsia" w:hAnsiTheme="minorEastAsia" w:eastAsiaTheme="minorEastAsia"/>
                <w:color w:val="auto"/>
                <w:highlight w:val="none"/>
                <w:lang w:val="en-US" w:eastAsia="zh-CN"/>
              </w:rPr>
              <w:t>安徽</w:t>
            </w:r>
            <w:r>
              <w:rPr>
                <w:rFonts w:hint="eastAsia" w:cs="宋体" w:asciiTheme="minorEastAsia" w:hAnsiTheme="minorEastAsia" w:eastAsiaTheme="minorEastAsia"/>
                <w:color w:val="auto"/>
                <w:highlight w:val="none"/>
              </w:rPr>
              <w:t>省、阜阳市现行有关文件要求，符合国家相关标准规范。</w:t>
            </w:r>
          </w:p>
        </w:tc>
      </w:tr>
      <w:tr w14:paraId="2CF78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993" w:type="dxa"/>
            <w:vAlign w:val="center"/>
          </w:tcPr>
          <w:p w14:paraId="159BD5CB">
            <w:pPr>
              <w:shd w:val="clear"/>
              <w:spacing w:line="360" w:lineRule="auto"/>
              <w:jc w:val="center"/>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1.4.1</w:t>
            </w:r>
          </w:p>
        </w:tc>
        <w:tc>
          <w:tcPr>
            <w:tcW w:w="2284" w:type="dxa"/>
            <w:vAlign w:val="center"/>
          </w:tcPr>
          <w:p w14:paraId="1C408CC1">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 xml:space="preserve">投标人资格要求 </w:t>
            </w:r>
          </w:p>
        </w:tc>
        <w:tc>
          <w:tcPr>
            <w:tcW w:w="6780" w:type="dxa"/>
          </w:tcPr>
          <w:p w14:paraId="4EA759AC">
            <w:pPr>
              <w:widowControl/>
              <w:shd w:val="clear"/>
              <w:spacing w:line="360" w:lineRule="auto"/>
              <w:jc w:val="left"/>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详见招标公告；</w:t>
            </w:r>
          </w:p>
        </w:tc>
      </w:tr>
      <w:tr w14:paraId="6F77E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993" w:type="dxa"/>
            <w:vAlign w:val="center"/>
          </w:tcPr>
          <w:p w14:paraId="672F0BA9">
            <w:pPr>
              <w:shd w:val="clear"/>
              <w:spacing w:line="360" w:lineRule="auto"/>
              <w:jc w:val="center"/>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1.4.2</w:t>
            </w:r>
          </w:p>
        </w:tc>
        <w:tc>
          <w:tcPr>
            <w:tcW w:w="2284" w:type="dxa"/>
            <w:vAlign w:val="center"/>
          </w:tcPr>
          <w:p w14:paraId="1CE261F4">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是否接受联合体投标</w:t>
            </w:r>
          </w:p>
        </w:tc>
        <w:tc>
          <w:tcPr>
            <w:tcW w:w="6780" w:type="dxa"/>
            <w:vAlign w:val="center"/>
          </w:tcPr>
          <w:p w14:paraId="2AB433D8">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shd w:val="clear" w:color="auto" w:fill="000000"/>
              </w:rPr>
              <w:t>□</w:t>
            </w:r>
            <w:r>
              <w:rPr>
                <w:rFonts w:hint="eastAsia" w:cs="宋体" w:asciiTheme="minorEastAsia" w:hAnsiTheme="minorEastAsia" w:eastAsiaTheme="minorEastAsia"/>
                <w:color w:val="auto"/>
                <w:highlight w:val="none"/>
              </w:rPr>
              <w:t>不接受</w:t>
            </w:r>
          </w:p>
        </w:tc>
      </w:tr>
      <w:tr w14:paraId="62BCF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3B33676F">
            <w:pPr>
              <w:shd w:val="clear"/>
              <w:spacing w:line="360" w:lineRule="auto"/>
              <w:jc w:val="center"/>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1.5</w:t>
            </w:r>
          </w:p>
        </w:tc>
        <w:tc>
          <w:tcPr>
            <w:tcW w:w="2284" w:type="dxa"/>
            <w:vAlign w:val="center"/>
          </w:tcPr>
          <w:p w14:paraId="04D216DD">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踏勘现场</w:t>
            </w:r>
          </w:p>
        </w:tc>
        <w:tc>
          <w:tcPr>
            <w:tcW w:w="6780" w:type="dxa"/>
            <w:vAlign w:val="center"/>
          </w:tcPr>
          <w:p w14:paraId="617F6007">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shd w:val="clear" w:color="auto" w:fill="000000"/>
              </w:rPr>
              <w:t>□</w:t>
            </w:r>
            <w:r>
              <w:rPr>
                <w:rFonts w:hint="eastAsia" w:cs="宋体" w:asciiTheme="minorEastAsia" w:hAnsiTheme="minorEastAsia" w:eastAsiaTheme="minorEastAsia"/>
                <w:color w:val="auto"/>
                <w:highlight w:val="none"/>
              </w:rPr>
              <w:t>不组织；投标人须自行踏勘现场，若不自行踏勘现场导致投标报价少报等一切后果由投标人负责，后期不予增加任何费用。如有需要可向招标人提出帮助，但自行踏勘所发生的一切费用及后果由投标人负责。</w:t>
            </w:r>
          </w:p>
        </w:tc>
      </w:tr>
      <w:tr w14:paraId="399AD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2B953315">
            <w:pPr>
              <w:shd w:val="clear"/>
              <w:spacing w:line="360" w:lineRule="auto"/>
              <w:jc w:val="center"/>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1.6</w:t>
            </w:r>
          </w:p>
        </w:tc>
        <w:tc>
          <w:tcPr>
            <w:tcW w:w="2284" w:type="dxa"/>
            <w:vAlign w:val="center"/>
          </w:tcPr>
          <w:p w14:paraId="5C0038F9">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投标预备会</w:t>
            </w:r>
          </w:p>
        </w:tc>
        <w:tc>
          <w:tcPr>
            <w:tcW w:w="6780" w:type="dxa"/>
            <w:vAlign w:val="center"/>
          </w:tcPr>
          <w:p w14:paraId="6A2C9CB0">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shd w:val="clear" w:color="auto" w:fill="000000"/>
              </w:rPr>
              <w:t>□</w:t>
            </w:r>
            <w:r>
              <w:rPr>
                <w:rFonts w:hint="eastAsia" w:cs="宋体" w:asciiTheme="minorEastAsia" w:hAnsiTheme="minorEastAsia" w:eastAsiaTheme="minorEastAsia"/>
                <w:color w:val="auto"/>
                <w:highlight w:val="none"/>
              </w:rPr>
              <w:t>不召开</w:t>
            </w:r>
          </w:p>
        </w:tc>
      </w:tr>
      <w:tr w14:paraId="63DB9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35F7F236">
            <w:pPr>
              <w:shd w:val="clear"/>
              <w:spacing w:line="360" w:lineRule="auto"/>
              <w:jc w:val="center"/>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1.7</w:t>
            </w:r>
          </w:p>
        </w:tc>
        <w:tc>
          <w:tcPr>
            <w:tcW w:w="2284" w:type="dxa"/>
            <w:vAlign w:val="center"/>
          </w:tcPr>
          <w:p w14:paraId="29A4C136">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分  包</w:t>
            </w:r>
          </w:p>
        </w:tc>
        <w:tc>
          <w:tcPr>
            <w:tcW w:w="6780" w:type="dxa"/>
            <w:vAlign w:val="center"/>
          </w:tcPr>
          <w:p w14:paraId="082B111D">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shd w:val="clear" w:color="auto" w:fill="000000"/>
              </w:rPr>
              <w:t>□</w:t>
            </w:r>
            <w:r>
              <w:rPr>
                <w:rFonts w:hint="eastAsia" w:cs="宋体" w:asciiTheme="minorEastAsia" w:hAnsiTheme="minorEastAsia" w:eastAsiaTheme="minorEastAsia"/>
                <w:color w:val="auto"/>
                <w:highlight w:val="none"/>
              </w:rPr>
              <w:t>不允许</w:t>
            </w:r>
          </w:p>
        </w:tc>
      </w:tr>
      <w:tr w14:paraId="21884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0EBBE8E5">
            <w:pPr>
              <w:shd w:val="clear"/>
              <w:spacing w:line="360" w:lineRule="auto"/>
              <w:jc w:val="center"/>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1.8</w:t>
            </w:r>
          </w:p>
        </w:tc>
        <w:tc>
          <w:tcPr>
            <w:tcW w:w="2284" w:type="dxa"/>
            <w:vAlign w:val="center"/>
          </w:tcPr>
          <w:p w14:paraId="162AF7B4">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bCs/>
                <w:color w:val="auto"/>
                <w:kern w:val="0"/>
                <w:highlight w:val="none"/>
              </w:rPr>
              <w:t>偏  离</w:t>
            </w:r>
          </w:p>
        </w:tc>
        <w:tc>
          <w:tcPr>
            <w:tcW w:w="6780" w:type="dxa"/>
            <w:vAlign w:val="center"/>
          </w:tcPr>
          <w:p w14:paraId="03BF0D57">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shd w:val="clear" w:color="auto" w:fill="000000"/>
              </w:rPr>
              <w:t>□</w:t>
            </w:r>
            <w:r>
              <w:rPr>
                <w:rFonts w:hint="eastAsia" w:cs="宋体" w:asciiTheme="minorEastAsia" w:hAnsiTheme="minorEastAsia" w:eastAsiaTheme="minorEastAsia"/>
                <w:color w:val="auto"/>
                <w:highlight w:val="none"/>
              </w:rPr>
              <w:t>不允许</w:t>
            </w:r>
          </w:p>
        </w:tc>
      </w:tr>
      <w:tr w14:paraId="78614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1CC53673">
            <w:pPr>
              <w:shd w:val="clear"/>
              <w:spacing w:line="360" w:lineRule="auto"/>
              <w:jc w:val="center"/>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2.1</w:t>
            </w:r>
          </w:p>
        </w:tc>
        <w:tc>
          <w:tcPr>
            <w:tcW w:w="2284" w:type="dxa"/>
            <w:vAlign w:val="center"/>
          </w:tcPr>
          <w:p w14:paraId="67522897">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构成招标文件的</w:t>
            </w:r>
            <w:r>
              <w:rPr>
                <w:rFonts w:hint="eastAsia" w:cs="宋体" w:asciiTheme="minorEastAsia" w:hAnsiTheme="minorEastAsia" w:eastAsiaTheme="minorEastAsia"/>
                <w:color w:val="auto"/>
                <w:highlight w:val="none"/>
                <w:lang w:eastAsia="zh-CN"/>
              </w:rPr>
              <w:t>其他</w:t>
            </w:r>
            <w:r>
              <w:rPr>
                <w:rFonts w:hint="eastAsia" w:cs="宋体" w:asciiTheme="minorEastAsia" w:hAnsiTheme="minorEastAsia" w:eastAsiaTheme="minorEastAsia"/>
                <w:color w:val="auto"/>
                <w:highlight w:val="none"/>
              </w:rPr>
              <w:t>材料</w:t>
            </w:r>
          </w:p>
        </w:tc>
        <w:tc>
          <w:tcPr>
            <w:tcW w:w="6780" w:type="dxa"/>
            <w:vAlign w:val="center"/>
          </w:tcPr>
          <w:p w14:paraId="19F74EC6">
            <w:pPr>
              <w:shd w:val="clear"/>
              <w:spacing w:line="360" w:lineRule="auto"/>
              <w:rPr>
                <w:rFonts w:cs="宋体" w:asciiTheme="minorEastAsia" w:hAnsiTheme="minorEastAsia" w:eastAsiaTheme="minorEastAsia"/>
                <w:color w:val="auto"/>
                <w:highlight w:val="none"/>
                <w:u w:val="single"/>
              </w:rPr>
            </w:pPr>
            <w:r>
              <w:rPr>
                <w:rFonts w:hint="eastAsia" w:cs="宋体" w:asciiTheme="minorEastAsia" w:hAnsiTheme="minorEastAsia" w:eastAsiaTheme="minorEastAsia"/>
                <w:bCs/>
                <w:color w:val="auto"/>
                <w:highlight w:val="none"/>
              </w:rPr>
              <w:t>招标文件的澄清、修改文件（答疑回复或更正公告）</w:t>
            </w:r>
          </w:p>
        </w:tc>
      </w:tr>
      <w:tr w14:paraId="3FFED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3" w:type="dxa"/>
            <w:vAlign w:val="center"/>
          </w:tcPr>
          <w:p w14:paraId="10DE6B61">
            <w:pPr>
              <w:shd w:val="clear"/>
              <w:spacing w:line="360" w:lineRule="auto"/>
              <w:jc w:val="center"/>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2.2</w:t>
            </w:r>
          </w:p>
          <w:p w14:paraId="3E1418C4">
            <w:pPr>
              <w:shd w:val="clear"/>
              <w:spacing w:line="360" w:lineRule="auto"/>
              <w:jc w:val="center"/>
              <w:rPr>
                <w:rFonts w:cs="宋体" w:asciiTheme="minorEastAsia" w:hAnsiTheme="minorEastAsia" w:eastAsiaTheme="minorEastAsia"/>
                <w:color w:val="auto"/>
                <w:highlight w:val="none"/>
              </w:rPr>
            </w:pPr>
          </w:p>
        </w:tc>
        <w:tc>
          <w:tcPr>
            <w:tcW w:w="2284" w:type="dxa"/>
            <w:vAlign w:val="center"/>
          </w:tcPr>
          <w:p w14:paraId="59182E5A">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对招标文件提出异议及对异议的答复</w:t>
            </w:r>
          </w:p>
        </w:tc>
        <w:tc>
          <w:tcPr>
            <w:tcW w:w="6780" w:type="dxa"/>
            <w:vAlign w:val="center"/>
          </w:tcPr>
          <w:p w14:paraId="2C480DE8">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接受质疑的电子邮箱（或公众号）：</w:t>
            </w:r>
            <w:r>
              <w:rPr>
                <w:rFonts w:cs="宋体" w:asciiTheme="minorEastAsia" w:hAnsiTheme="minorEastAsia" w:eastAsiaTheme="minorEastAsia"/>
                <w:color w:val="auto"/>
                <w:highlight w:val="none"/>
              </w:rPr>
              <w:t>1648384814</w:t>
            </w:r>
            <w:r>
              <w:rPr>
                <w:rFonts w:hint="eastAsia" w:cs="宋体" w:asciiTheme="minorEastAsia" w:hAnsiTheme="minorEastAsia" w:eastAsiaTheme="minorEastAsia"/>
                <w:color w:val="auto"/>
                <w:highlight w:val="none"/>
              </w:rPr>
              <w:t xml:space="preserve">@qq.com    </w:t>
            </w:r>
          </w:p>
          <w:p w14:paraId="0414241C">
            <w:pPr>
              <w:widowControl/>
              <w:shd w:val="clear"/>
              <w:adjustRightInd w:val="0"/>
              <w:snapToGrid w:val="0"/>
              <w:spacing w:line="360" w:lineRule="auto"/>
              <w:outlineLvl w:val="0"/>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投标人提出质疑的递交方式、截止时间：投标人认为招标文件、中标结果使自己的权益受到损害的，可以在招标文件发布之日起、中标结果公示之日起7个工作日内，以书面形式向招标人、采购代理机构提出质疑，联系方式、通讯地址详见招标公告。质疑函格式参照财政部制定的政府采购投标人质疑函范本。</w:t>
            </w:r>
          </w:p>
          <w:p w14:paraId="4240BC6F">
            <w:pPr>
              <w:shd w:val="clear"/>
              <w:spacing w:after="120"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询问答复：在</w:t>
            </w:r>
            <w:r>
              <w:rPr>
                <w:rFonts w:hint="eastAsia" w:cs="宋体" w:asciiTheme="minorEastAsia" w:hAnsiTheme="minorEastAsia" w:eastAsiaTheme="minorEastAsia"/>
                <w:color w:val="auto"/>
                <w:kern w:val="0"/>
                <w:highlight w:val="none"/>
              </w:rPr>
              <w:t>阜阳市建设投资控股集团有限公司网站http://www.fytfjt.com/</w:t>
            </w:r>
            <w:r>
              <w:rPr>
                <w:rFonts w:hint="eastAsia" w:cs="宋体" w:asciiTheme="minorEastAsia" w:hAnsiTheme="minorEastAsia" w:eastAsiaTheme="minorEastAsia"/>
                <w:color w:val="auto"/>
                <w:highlight w:val="none"/>
              </w:rPr>
              <w:t>发布，招标人不再另行通知。该答复内容为招标文件的组成部分，对投标人具有同样约束力效力。投标人应主动上网查询。招标人不承担投标人未及时关注相关信息引发的相关责任。</w:t>
            </w:r>
          </w:p>
        </w:tc>
      </w:tr>
      <w:tr w14:paraId="7271E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78F20FDE">
            <w:pPr>
              <w:shd w:val="clear"/>
              <w:spacing w:line="360" w:lineRule="auto"/>
              <w:jc w:val="center"/>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2.3</w:t>
            </w:r>
          </w:p>
        </w:tc>
        <w:tc>
          <w:tcPr>
            <w:tcW w:w="2284" w:type="dxa"/>
            <w:vAlign w:val="center"/>
          </w:tcPr>
          <w:p w14:paraId="486DD885">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招标文件的澄清及修改</w:t>
            </w:r>
          </w:p>
        </w:tc>
        <w:tc>
          <w:tcPr>
            <w:tcW w:w="6780" w:type="dxa"/>
            <w:vAlign w:val="center"/>
          </w:tcPr>
          <w:p w14:paraId="2CFB611E">
            <w:pPr>
              <w:shd w:val="clear"/>
              <w:spacing w:after="120"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澄清或修改：在</w:t>
            </w:r>
            <w:r>
              <w:rPr>
                <w:rFonts w:hint="eastAsia" w:cs="宋体" w:asciiTheme="minorEastAsia" w:hAnsiTheme="minorEastAsia" w:eastAsiaTheme="minorEastAsia"/>
                <w:color w:val="auto"/>
                <w:kern w:val="0"/>
                <w:highlight w:val="none"/>
              </w:rPr>
              <w:t>阜阳市建设投资控股集团有限公司网站http://www.fytfjt.com/</w:t>
            </w:r>
            <w:r>
              <w:rPr>
                <w:rFonts w:hint="eastAsia" w:cs="宋体" w:asciiTheme="minorEastAsia" w:hAnsiTheme="minorEastAsia" w:eastAsiaTheme="minorEastAsia"/>
                <w:color w:val="auto"/>
                <w:highlight w:val="none"/>
              </w:rPr>
              <w:t>发布，招标人不再另行通知。该澄清或修改内容为招标文件的组成部分，对投标人具有同样约束力效力。投标人应主动上网查询。招标人不承担投标人未及时关注相关信息引发的相关责任。</w:t>
            </w:r>
          </w:p>
          <w:p w14:paraId="58C4F085">
            <w:pPr>
              <w:shd w:val="clear"/>
              <w:spacing w:after="120"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kern w:val="0"/>
                <w:highlight w:val="none"/>
              </w:rPr>
              <w:t>澄清或者修改的内容可能影响投标文件编制的，招标人或者采购代理机构将在投标截止时间至少15日前，</w:t>
            </w:r>
            <w:r>
              <w:rPr>
                <w:rFonts w:hint="eastAsia" w:cs="宋体" w:asciiTheme="minorEastAsia" w:hAnsiTheme="minorEastAsia" w:eastAsiaTheme="minorEastAsia"/>
                <w:color w:val="auto"/>
                <w:highlight w:val="none"/>
              </w:rPr>
              <w:t>在</w:t>
            </w:r>
            <w:r>
              <w:rPr>
                <w:rFonts w:hint="eastAsia" w:cs="宋体" w:asciiTheme="minorEastAsia" w:hAnsiTheme="minorEastAsia" w:eastAsiaTheme="minorEastAsia"/>
                <w:color w:val="auto"/>
                <w:kern w:val="0"/>
                <w:highlight w:val="none"/>
              </w:rPr>
              <w:t>阜阳市建设投资控股集团有限公司网站http://www.fytfjt.com/</w:t>
            </w:r>
            <w:r>
              <w:rPr>
                <w:rFonts w:hint="eastAsia" w:cs="宋体" w:asciiTheme="minorEastAsia" w:hAnsiTheme="minorEastAsia" w:eastAsiaTheme="minorEastAsia"/>
                <w:color w:val="auto"/>
                <w:highlight w:val="none"/>
              </w:rPr>
              <w:t>发布</w:t>
            </w:r>
            <w:r>
              <w:rPr>
                <w:rFonts w:hint="eastAsia" w:cs="宋体" w:asciiTheme="minorEastAsia" w:hAnsiTheme="minorEastAsia" w:eastAsiaTheme="minorEastAsia"/>
                <w:color w:val="auto"/>
                <w:kern w:val="0"/>
                <w:highlight w:val="none"/>
              </w:rPr>
              <w:t>通知，告知所有获取招标文件的潜在投标人；不足15日的，顺延提交投标文件的截止时间。</w:t>
            </w:r>
          </w:p>
          <w:p w14:paraId="6F050D80">
            <w:pPr>
              <w:shd w:val="clear"/>
              <w:spacing w:after="120"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kern w:val="0"/>
                <w:highlight w:val="none"/>
              </w:rPr>
              <w:t>在投标截止时间前，招标人可以视采购具体情况，延长投标截止时间和开标时间，并在招标文件要求提交投标文件的截止时间三日前，在网站上发布变更公告。在上述情况下，招标人和投标人在投标截止期方面的全部权利、责任和义务，将适用于延长后新的投标截止期。</w:t>
            </w:r>
          </w:p>
        </w:tc>
      </w:tr>
      <w:tr w14:paraId="05575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993" w:type="dxa"/>
            <w:vAlign w:val="center"/>
          </w:tcPr>
          <w:p w14:paraId="5DF35B68">
            <w:pPr>
              <w:shd w:val="clear"/>
              <w:spacing w:line="360" w:lineRule="auto"/>
              <w:jc w:val="center"/>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3.1</w:t>
            </w:r>
          </w:p>
        </w:tc>
        <w:tc>
          <w:tcPr>
            <w:tcW w:w="2284" w:type="dxa"/>
            <w:vAlign w:val="center"/>
          </w:tcPr>
          <w:p w14:paraId="4CFB427D">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投标有效期</w:t>
            </w:r>
          </w:p>
        </w:tc>
        <w:tc>
          <w:tcPr>
            <w:tcW w:w="6780" w:type="dxa"/>
            <w:vAlign w:val="center"/>
          </w:tcPr>
          <w:p w14:paraId="11D3A091">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投标截止时间之日起120 日历天</w:t>
            </w:r>
          </w:p>
        </w:tc>
      </w:tr>
      <w:tr w14:paraId="1BB27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993" w:type="dxa"/>
            <w:vAlign w:val="center"/>
          </w:tcPr>
          <w:p w14:paraId="78EBD527">
            <w:pPr>
              <w:shd w:val="clear"/>
              <w:spacing w:line="360" w:lineRule="auto"/>
              <w:jc w:val="center"/>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3.2</w:t>
            </w:r>
          </w:p>
        </w:tc>
        <w:tc>
          <w:tcPr>
            <w:tcW w:w="2284" w:type="dxa"/>
            <w:vAlign w:val="center"/>
          </w:tcPr>
          <w:p w14:paraId="4D3E7063">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投标保证金</w:t>
            </w:r>
          </w:p>
        </w:tc>
        <w:tc>
          <w:tcPr>
            <w:tcW w:w="6780" w:type="dxa"/>
            <w:vAlign w:val="center"/>
          </w:tcPr>
          <w:p w14:paraId="70CEC180">
            <w:pPr>
              <w:shd w:val="clear"/>
              <w:spacing w:after="120" w:line="360" w:lineRule="auto"/>
              <w:rPr>
                <w:rFonts w:cs="宋体" w:asciiTheme="minorEastAsia" w:hAnsiTheme="minorEastAsia" w:eastAsiaTheme="minorEastAsia"/>
                <w:b/>
                <w:color w:val="auto"/>
                <w:highlight w:val="none"/>
              </w:rPr>
            </w:pPr>
            <w:r>
              <w:rPr>
                <w:rFonts w:hint="eastAsia" w:cs="宋体" w:asciiTheme="minorEastAsia" w:hAnsiTheme="minorEastAsia" w:eastAsiaTheme="minorEastAsia"/>
                <w:color w:val="auto"/>
                <w:highlight w:val="none"/>
              </w:rPr>
              <w:t>免收</w:t>
            </w:r>
          </w:p>
        </w:tc>
      </w:tr>
      <w:tr w14:paraId="38A13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4A364A05">
            <w:pPr>
              <w:shd w:val="clear"/>
              <w:spacing w:line="360" w:lineRule="auto"/>
              <w:jc w:val="center"/>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3.3</w:t>
            </w:r>
          </w:p>
        </w:tc>
        <w:tc>
          <w:tcPr>
            <w:tcW w:w="2284" w:type="dxa"/>
            <w:vAlign w:val="center"/>
          </w:tcPr>
          <w:p w14:paraId="7C4509F2">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是否允许递交备选投标方案</w:t>
            </w:r>
          </w:p>
        </w:tc>
        <w:tc>
          <w:tcPr>
            <w:tcW w:w="6780" w:type="dxa"/>
            <w:vAlign w:val="center"/>
          </w:tcPr>
          <w:p w14:paraId="425FC8E8">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shd w:val="clear" w:color="auto" w:fill="000000"/>
              </w:rPr>
              <w:t>□</w:t>
            </w:r>
            <w:r>
              <w:rPr>
                <w:rFonts w:hint="eastAsia" w:cs="宋体" w:asciiTheme="minorEastAsia" w:hAnsiTheme="minorEastAsia" w:eastAsiaTheme="minorEastAsia"/>
                <w:color w:val="auto"/>
                <w:highlight w:val="none"/>
              </w:rPr>
              <w:t>不允许</w:t>
            </w:r>
          </w:p>
        </w:tc>
      </w:tr>
      <w:tr w14:paraId="17E82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993" w:type="dxa"/>
            <w:vAlign w:val="center"/>
          </w:tcPr>
          <w:p w14:paraId="35ACACB8">
            <w:pPr>
              <w:shd w:val="clear"/>
              <w:spacing w:line="360" w:lineRule="auto"/>
              <w:jc w:val="center"/>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3.4</w:t>
            </w:r>
          </w:p>
        </w:tc>
        <w:tc>
          <w:tcPr>
            <w:tcW w:w="2284" w:type="dxa"/>
            <w:vAlign w:val="center"/>
          </w:tcPr>
          <w:p w14:paraId="1DC10B2C">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签字或盖章要求</w:t>
            </w:r>
          </w:p>
        </w:tc>
        <w:tc>
          <w:tcPr>
            <w:tcW w:w="6780" w:type="dxa"/>
            <w:vAlign w:val="center"/>
          </w:tcPr>
          <w:p w14:paraId="4E85F3DC">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符合第六章投标文件格式要求</w:t>
            </w:r>
          </w:p>
        </w:tc>
      </w:tr>
      <w:tr w14:paraId="72FF4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993" w:type="dxa"/>
            <w:vAlign w:val="center"/>
          </w:tcPr>
          <w:p w14:paraId="5CBCE820">
            <w:pPr>
              <w:shd w:val="clear"/>
              <w:spacing w:line="360" w:lineRule="auto"/>
              <w:jc w:val="center"/>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3.5</w:t>
            </w:r>
          </w:p>
        </w:tc>
        <w:tc>
          <w:tcPr>
            <w:tcW w:w="2284" w:type="dxa"/>
            <w:vAlign w:val="center"/>
          </w:tcPr>
          <w:p w14:paraId="66DFA2E9">
            <w:pPr>
              <w:shd w:val="clear"/>
              <w:spacing w:line="360" w:lineRule="auto"/>
              <w:jc w:val="left"/>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投标文件份数</w:t>
            </w:r>
          </w:p>
        </w:tc>
        <w:tc>
          <w:tcPr>
            <w:tcW w:w="6780" w:type="dxa"/>
            <w:vAlign w:val="center"/>
          </w:tcPr>
          <w:p w14:paraId="1581DAA8">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投标时电子版1份，中标后提供4份与电子版内容完全一致的纸质版投标文件。</w:t>
            </w:r>
          </w:p>
        </w:tc>
      </w:tr>
      <w:tr w14:paraId="4FBC7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993" w:type="dxa"/>
            <w:vAlign w:val="center"/>
          </w:tcPr>
          <w:p w14:paraId="509B0EFA">
            <w:pPr>
              <w:shd w:val="clear"/>
              <w:spacing w:line="360" w:lineRule="auto"/>
              <w:jc w:val="center"/>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4.1</w:t>
            </w:r>
          </w:p>
        </w:tc>
        <w:tc>
          <w:tcPr>
            <w:tcW w:w="2284" w:type="dxa"/>
            <w:vAlign w:val="center"/>
          </w:tcPr>
          <w:p w14:paraId="57E889E5">
            <w:pPr>
              <w:shd w:val="clear"/>
              <w:spacing w:line="360" w:lineRule="auto"/>
              <w:jc w:val="left"/>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电子版文件备注内容</w:t>
            </w:r>
          </w:p>
        </w:tc>
        <w:tc>
          <w:tcPr>
            <w:tcW w:w="6780" w:type="dxa"/>
            <w:vAlign w:val="center"/>
          </w:tcPr>
          <w:p w14:paraId="7784BF16">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详见招标公告</w:t>
            </w:r>
          </w:p>
        </w:tc>
      </w:tr>
      <w:tr w14:paraId="6ABE4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3" w:type="dxa"/>
            <w:vAlign w:val="center"/>
          </w:tcPr>
          <w:p w14:paraId="18BA49E0">
            <w:pPr>
              <w:shd w:val="clear"/>
              <w:spacing w:line="360" w:lineRule="auto"/>
              <w:jc w:val="center"/>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4.2.1</w:t>
            </w:r>
          </w:p>
        </w:tc>
        <w:tc>
          <w:tcPr>
            <w:tcW w:w="2284" w:type="dxa"/>
            <w:vAlign w:val="center"/>
          </w:tcPr>
          <w:p w14:paraId="16621A7D">
            <w:pPr>
              <w:shd w:val="clear"/>
              <w:spacing w:line="360" w:lineRule="auto"/>
              <w:jc w:val="left"/>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投标文件递交、截止时间</w:t>
            </w:r>
          </w:p>
        </w:tc>
        <w:tc>
          <w:tcPr>
            <w:tcW w:w="6780" w:type="dxa"/>
            <w:vAlign w:val="center"/>
          </w:tcPr>
          <w:p w14:paraId="02040C1C">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详见招标公告</w:t>
            </w:r>
          </w:p>
        </w:tc>
      </w:tr>
      <w:tr w14:paraId="650DA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3" w:type="dxa"/>
            <w:vAlign w:val="center"/>
          </w:tcPr>
          <w:p w14:paraId="165C9291">
            <w:pPr>
              <w:shd w:val="clear"/>
              <w:spacing w:line="360" w:lineRule="auto"/>
              <w:jc w:val="center"/>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4.2.2</w:t>
            </w:r>
          </w:p>
        </w:tc>
        <w:tc>
          <w:tcPr>
            <w:tcW w:w="2284" w:type="dxa"/>
            <w:vAlign w:val="center"/>
          </w:tcPr>
          <w:p w14:paraId="1B969B82">
            <w:pPr>
              <w:shd w:val="clear"/>
              <w:spacing w:line="360" w:lineRule="auto"/>
              <w:jc w:val="left"/>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递交投标文件地点</w:t>
            </w:r>
          </w:p>
        </w:tc>
        <w:tc>
          <w:tcPr>
            <w:tcW w:w="6780" w:type="dxa"/>
            <w:vAlign w:val="center"/>
          </w:tcPr>
          <w:p w14:paraId="0B6C9FEB">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详见招标公告</w:t>
            </w:r>
          </w:p>
        </w:tc>
      </w:tr>
      <w:tr w14:paraId="71BC2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4124E00E">
            <w:pPr>
              <w:shd w:val="clear"/>
              <w:spacing w:line="360" w:lineRule="auto"/>
              <w:jc w:val="center"/>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4.2.3</w:t>
            </w:r>
          </w:p>
        </w:tc>
        <w:tc>
          <w:tcPr>
            <w:tcW w:w="2284" w:type="dxa"/>
            <w:vAlign w:val="center"/>
          </w:tcPr>
          <w:p w14:paraId="3FDD7192">
            <w:pPr>
              <w:shd w:val="clear"/>
              <w:spacing w:line="360" w:lineRule="auto"/>
              <w:jc w:val="left"/>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是否退还投标文件</w:t>
            </w:r>
          </w:p>
        </w:tc>
        <w:tc>
          <w:tcPr>
            <w:tcW w:w="6780" w:type="dxa"/>
            <w:vAlign w:val="center"/>
          </w:tcPr>
          <w:p w14:paraId="2360A2A1">
            <w:pPr>
              <w:shd w:val="clear"/>
              <w:spacing w:line="360" w:lineRule="auto"/>
              <w:rPr>
                <w:rFonts w:cs="宋体" w:asciiTheme="minorEastAsia" w:hAnsiTheme="minorEastAsia" w:eastAsiaTheme="minorEastAsia"/>
                <w:color w:val="auto"/>
                <w:highlight w:val="none"/>
                <w:u w:val="single"/>
              </w:rPr>
            </w:pPr>
            <w:r>
              <w:rPr>
                <w:rFonts w:hint="eastAsia" w:cs="宋体" w:asciiTheme="minorEastAsia" w:hAnsiTheme="minorEastAsia" w:eastAsiaTheme="minorEastAsia"/>
                <w:color w:val="auto"/>
                <w:highlight w:val="none"/>
              </w:rPr>
              <w:t>否</w:t>
            </w:r>
          </w:p>
        </w:tc>
      </w:tr>
      <w:tr w14:paraId="15494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993" w:type="dxa"/>
            <w:vAlign w:val="center"/>
          </w:tcPr>
          <w:p w14:paraId="029C735E">
            <w:pPr>
              <w:shd w:val="clear"/>
              <w:spacing w:line="360" w:lineRule="auto"/>
              <w:jc w:val="center"/>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5.1</w:t>
            </w:r>
          </w:p>
        </w:tc>
        <w:tc>
          <w:tcPr>
            <w:tcW w:w="2284" w:type="dxa"/>
            <w:vAlign w:val="center"/>
          </w:tcPr>
          <w:p w14:paraId="335CCDFE">
            <w:pPr>
              <w:shd w:val="clear"/>
              <w:spacing w:line="360" w:lineRule="auto"/>
              <w:jc w:val="left"/>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开标时间和地点</w:t>
            </w:r>
          </w:p>
        </w:tc>
        <w:tc>
          <w:tcPr>
            <w:tcW w:w="6780" w:type="dxa"/>
            <w:vAlign w:val="center"/>
          </w:tcPr>
          <w:p w14:paraId="5B0F34DE">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开标时间：同投标截止时间</w:t>
            </w:r>
          </w:p>
          <w:p w14:paraId="0FD79CFF">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开标地点：同投标文件递交地点</w:t>
            </w:r>
          </w:p>
        </w:tc>
      </w:tr>
      <w:tr w14:paraId="2A709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45B22A12">
            <w:pPr>
              <w:shd w:val="clear"/>
              <w:spacing w:line="360" w:lineRule="auto"/>
              <w:jc w:val="center"/>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6.1</w:t>
            </w:r>
          </w:p>
        </w:tc>
        <w:tc>
          <w:tcPr>
            <w:tcW w:w="2284" w:type="dxa"/>
            <w:vAlign w:val="center"/>
          </w:tcPr>
          <w:p w14:paraId="1FC81696">
            <w:pPr>
              <w:shd w:val="clear"/>
              <w:spacing w:line="360" w:lineRule="auto"/>
              <w:jc w:val="left"/>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评标委员会的组建</w:t>
            </w:r>
          </w:p>
        </w:tc>
        <w:tc>
          <w:tcPr>
            <w:tcW w:w="6780" w:type="dxa"/>
            <w:vAlign w:val="center"/>
          </w:tcPr>
          <w:p w14:paraId="4B0381AF">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评标委员会构成：5 人及以上单数</w:t>
            </w:r>
          </w:p>
        </w:tc>
      </w:tr>
      <w:tr w14:paraId="141E1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2C052269">
            <w:pPr>
              <w:shd w:val="clear"/>
              <w:spacing w:line="360" w:lineRule="auto"/>
              <w:jc w:val="center"/>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7.1</w:t>
            </w:r>
          </w:p>
        </w:tc>
        <w:tc>
          <w:tcPr>
            <w:tcW w:w="2284" w:type="dxa"/>
            <w:vAlign w:val="center"/>
          </w:tcPr>
          <w:p w14:paraId="5A5AC7D8">
            <w:pPr>
              <w:shd w:val="clear"/>
              <w:spacing w:line="360" w:lineRule="auto"/>
              <w:jc w:val="left"/>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是否授权评标委员会确定中标人</w:t>
            </w:r>
          </w:p>
        </w:tc>
        <w:tc>
          <w:tcPr>
            <w:tcW w:w="6780" w:type="dxa"/>
            <w:vAlign w:val="center"/>
          </w:tcPr>
          <w:p w14:paraId="577D7A67">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shd w:val="clear" w:color="auto" w:fill="000000"/>
              </w:rPr>
              <w:t>□</w:t>
            </w:r>
            <w:r>
              <w:rPr>
                <w:rFonts w:hint="eastAsia" w:cs="宋体" w:asciiTheme="minorEastAsia" w:hAnsiTheme="minorEastAsia" w:eastAsiaTheme="minorEastAsia"/>
                <w:color w:val="auto"/>
                <w:highlight w:val="none"/>
              </w:rPr>
              <w:t>否，推荐的中标候选人数：</w:t>
            </w:r>
            <w:r>
              <w:rPr>
                <w:rFonts w:hint="eastAsia" w:cs="宋体" w:asciiTheme="minorEastAsia" w:hAnsiTheme="minorEastAsia" w:eastAsiaTheme="minorEastAsia"/>
                <w:b/>
                <w:bCs/>
                <w:color w:val="auto"/>
                <w:highlight w:val="none"/>
                <w:lang w:eastAsia="zh-CN"/>
              </w:rPr>
              <w:t>3-10</w:t>
            </w:r>
            <w:r>
              <w:rPr>
                <w:rFonts w:hint="eastAsia" w:cs="宋体" w:asciiTheme="minorEastAsia" w:hAnsiTheme="minorEastAsia" w:eastAsiaTheme="minorEastAsia"/>
                <w:b/>
                <w:bCs/>
                <w:color w:val="auto"/>
                <w:highlight w:val="none"/>
              </w:rPr>
              <w:t xml:space="preserve">名；  </w:t>
            </w:r>
          </w:p>
        </w:tc>
      </w:tr>
      <w:tr w14:paraId="663E9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181D2025">
            <w:pPr>
              <w:shd w:val="clear"/>
              <w:spacing w:line="360" w:lineRule="auto"/>
              <w:jc w:val="center"/>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7.2</w:t>
            </w:r>
          </w:p>
        </w:tc>
        <w:tc>
          <w:tcPr>
            <w:tcW w:w="2284" w:type="dxa"/>
            <w:vAlign w:val="center"/>
          </w:tcPr>
          <w:p w14:paraId="680D44A0">
            <w:pPr>
              <w:shd w:val="clear"/>
              <w:spacing w:line="360" w:lineRule="auto"/>
              <w:jc w:val="left"/>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中标候选人公示媒介</w:t>
            </w:r>
          </w:p>
        </w:tc>
        <w:tc>
          <w:tcPr>
            <w:tcW w:w="6780" w:type="dxa"/>
            <w:vAlign w:val="center"/>
          </w:tcPr>
          <w:p w14:paraId="0A85F28A">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发布招标公告的网站</w:t>
            </w:r>
          </w:p>
        </w:tc>
      </w:tr>
      <w:tr w14:paraId="6D3A5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256B715A">
            <w:pPr>
              <w:shd w:val="clear"/>
              <w:spacing w:line="360" w:lineRule="auto"/>
              <w:jc w:val="center"/>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7.3</w:t>
            </w:r>
          </w:p>
        </w:tc>
        <w:tc>
          <w:tcPr>
            <w:tcW w:w="2284" w:type="dxa"/>
            <w:vAlign w:val="center"/>
          </w:tcPr>
          <w:p w14:paraId="1BC966B5">
            <w:pPr>
              <w:shd w:val="clear"/>
              <w:spacing w:line="360" w:lineRule="auto"/>
              <w:jc w:val="left"/>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履约担保</w:t>
            </w:r>
          </w:p>
        </w:tc>
        <w:tc>
          <w:tcPr>
            <w:tcW w:w="6780" w:type="dxa"/>
            <w:vAlign w:val="center"/>
          </w:tcPr>
          <w:p w14:paraId="4382834F">
            <w:pPr>
              <w:shd w:val="clear"/>
              <w:spacing w:line="360" w:lineRule="auto"/>
              <w:ind w:firstLine="102" w:firstLineChars="49"/>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担保形式：</w:t>
            </w:r>
            <w:r>
              <w:rPr>
                <w:rFonts w:hint="eastAsia" w:cs="宋体" w:asciiTheme="minorEastAsia" w:hAnsiTheme="minorEastAsia" w:eastAsiaTheme="minorEastAsia"/>
                <w:color w:val="auto"/>
                <w:highlight w:val="none"/>
                <w:lang w:eastAsia="zh-CN"/>
              </w:rPr>
              <w:t>■</w:t>
            </w:r>
            <w:r>
              <w:rPr>
                <w:rFonts w:hint="eastAsia" w:cs="宋体" w:asciiTheme="minorEastAsia" w:hAnsiTheme="minorEastAsia" w:eastAsiaTheme="minorEastAsia"/>
                <w:color w:val="auto"/>
                <w:highlight w:val="none"/>
              </w:rPr>
              <w:t xml:space="preserve">转账/电汇 </w:t>
            </w:r>
            <w:r>
              <w:rPr>
                <w:rFonts w:hint="eastAsia" w:cs="宋体" w:asciiTheme="minorEastAsia" w:hAnsiTheme="minorEastAsia" w:eastAsiaTheme="minorEastAsia"/>
                <w:color w:val="auto"/>
                <w:highlight w:val="none"/>
                <w:lang w:eastAsia="zh-CN"/>
              </w:rPr>
              <w:t>■</w:t>
            </w:r>
            <w:r>
              <w:rPr>
                <w:rFonts w:hint="eastAsia" w:cs="宋体" w:asciiTheme="minorEastAsia" w:hAnsiTheme="minorEastAsia" w:eastAsiaTheme="minorEastAsia"/>
                <w:color w:val="auto"/>
                <w:highlight w:val="none"/>
              </w:rPr>
              <w:t xml:space="preserve">支票 </w:t>
            </w:r>
            <w:r>
              <w:rPr>
                <w:rFonts w:hint="eastAsia" w:cs="宋体" w:asciiTheme="minorEastAsia" w:hAnsiTheme="minorEastAsia" w:eastAsiaTheme="minorEastAsia"/>
                <w:color w:val="auto"/>
                <w:highlight w:val="none"/>
                <w:lang w:eastAsia="zh-CN"/>
              </w:rPr>
              <w:t>■</w:t>
            </w:r>
            <w:r>
              <w:rPr>
                <w:rFonts w:hint="eastAsia" w:cs="宋体" w:asciiTheme="minorEastAsia" w:hAnsiTheme="minorEastAsia" w:eastAsiaTheme="minorEastAsia"/>
                <w:color w:val="auto"/>
                <w:highlight w:val="none"/>
              </w:rPr>
              <w:t xml:space="preserve">汇票 </w:t>
            </w:r>
            <w:r>
              <w:rPr>
                <w:rFonts w:hint="eastAsia" w:cs="宋体" w:asciiTheme="minorEastAsia" w:hAnsiTheme="minorEastAsia" w:eastAsiaTheme="minorEastAsia"/>
                <w:color w:val="auto"/>
                <w:highlight w:val="none"/>
                <w:lang w:eastAsia="zh-CN"/>
              </w:rPr>
              <w:t>■</w:t>
            </w:r>
            <w:r>
              <w:rPr>
                <w:rFonts w:hint="eastAsia" w:cs="宋体" w:asciiTheme="minorEastAsia" w:hAnsiTheme="minorEastAsia" w:eastAsiaTheme="minorEastAsia"/>
                <w:color w:val="auto"/>
                <w:highlight w:val="none"/>
              </w:rPr>
              <w:t xml:space="preserve">本票 </w:t>
            </w:r>
            <w:r>
              <w:rPr>
                <w:rFonts w:hint="eastAsia" w:cs="宋体" w:asciiTheme="minorEastAsia" w:hAnsiTheme="minorEastAsia" w:eastAsiaTheme="minorEastAsia"/>
                <w:color w:val="auto"/>
                <w:highlight w:val="none"/>
                <w:lang w:eastAsia="zh-CN"/>
              </w:rPr>
              <w:t>■</w:t>
            </w:r>
            <w:r>
              <w:rPr>
                <w:rFonts w:hint="eastAsia" w:cs="宋体" w:asciiTheme="minorEastAsia" w:hAnsiTheme="minorEastAsia" w:eastAsiaTheme="minorEastAsia"/>
                <w:color w:val="auto"/>
                <w:highlight w:val="none"/>
              </w:rPr>
              <w:t>保函</w:t>
            </w:r>
            <w:r>
              <w:rPr>
                <w:rFonts w:hint="eastAsia" w:cs="宋体" w:asciiTheme="minorEastAsia" w:hAnsiTheme="minorEastAsia" w:eastAsiaTheme="minorEastAsia"/>
                <w:color w:val="auto"/>
                <w:highlight w:val="none"/>
                <w:lang w:val="en-US" w:eastAsia="zh-CN"/>
              </w:rPr>
              <w:t xml:space="preserve"> </w:t>
            </w:r>
            <w:r>
              <w:rPr>
                <w:rFonts w:hint="eastAsia" w:cs="宋体" w:asciiTheme="minorEastAsia" w:hAnsiTheme="minorEastAsia" w:eastAsiaTheme="minorEastAsia"/>
                <w:color w:val="auto"/>
                <w:highlight w:val="none"/>
                <w:lang w:eastAsia="zh-CN"/>
              </w:rPr>
              <w:t>■</w:t>
            </w:r>
            <w:r>
              <w:rPr>
                <w:rFonts w:hint="eastAsia" w:cs="宋体" w:asciiTheme="minorEastAsia" w:hAnsiTheme="minorEastAsia" w:eastAsiaTheme="minorEastAsia"/>
                <w:color w:val="auto"/>
                <w:highlight w:val="none"/>
                <w:lang w:val="en-US"/>
              </w:rPr>
              <w:t>保</w:t>
            </w:r>
            <w:r>
              <w:rPr>
                <w:rFonts w:hint="eastAsia" w:cs="宋体" w:asciiTheme="minorEastAsia" w:hAnsiTheme="minorEastAsia" w:eastAsiaTheme="minorEastAsia"/>
                <w:color w:val="auto"/>
                <w:highlight w:val="none"/>
                <w:lang w:val="en-US" w:eastAsia="zh-CN"/>
              </w:rPr>
              <w:t>险</w:t>
            </w:r>
            <w:r>
              <w:rPr>
                <w:rFonts w:hint="eastAsia" w:cs="宋体" w:asciiTheme="minorEastAsia" w:hAnsiTheme="minorEastAsia" w:eastAsiaTheme="minorEastAsia"/>
                <w:color w:val="auto"/>
                <w:highlight w:val="none"/>
              </w:rPr>
              <w:t xml:space="preserve">  </w:t>
            </w:r>
          </w:p>
          <w:p w14:paraId="46B7A862">
            <w:pPr>
              <w:shd w:val="clear"/>
              <w:spacing w:line="360" w:lineRule="auto"/>
              <w:jc w:val="left"/>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 xml:space="preserve"> 担保金额：1万元</w:t>
            </w:r>
            <w:r>
              <w:rPr>
                <w:rFonts w:hint="eastAsia" w:cs="宋体" w:asciiTheme="minorEastAsia" w:hAnsiTheme="minorEastAsia" w:eastAsiaTheme="minorEastAsia"/>
                <w:color w:val="auto"/>
                <w:highlight w:val="none"/>
                <w:lang w:eastAsia="zh-CN"/>
              </w:rPr>
              <w:t>，</w:t>
            </w:r>
            <w:r>
              <w:rPr>
                <w:rFonts w:hint="eastAsia" w:cs="宋体" w:asciiTheme="minorEastAsia" w:hAnsiTheme="minorEastAsia" w:eastAsiaTheme="minorEastAsia"/>
                <w:color w:val="auto"/>
                <w:highlight w:val="none"/>
              </w:rPr>
              <w:t>入库单位在签订合同</w:t>
            </w:r>
            <w:r>
              <w:rPr>
                <w:rFonts w:hint="eastAsia" w:cs="宋体" w:asciiTheme="minorEastAsia" w:hAnsiTheme="minorEastAsia" w:eastAsiaTheme="minorEastAsia"/>
                <w:color w:val="auto"/>
                <w:highlight w:val="none"/>
                <w:lang w:val="en-US" w:eastAsia="zh-CN"/>
              </w:rPr>
              <w:t>时</w:t>
            </w:r>
            <w:r>
              <w:rPr>
                <w:rFonts w:hint="eastAsia" w:cs="宋体" w:asciiTheme="minorEastAsia" w:hAnsiTheme="minorEastAsia" w:eastAsiaTheme="minorEastAsia"/>
                <w:color w:val="auto"/>
                <w:highlight w:val="none"/>
              </w:rPr>
              <w:t>转至招标人指定账户，服务期限满或结束且验收合格后退还履约保证金。</w:t>
            </w:r>
          </w:p>
        </w:tc>
      </w:tr>
      <w:tr w14:paraId="12A6C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10057" w:type="dxa"/>
            <w:gridSpan w:val="3"/>
            <w:vAlign w:val="center"/>
          </w:tcPr>
          <w:p w14:paraId="43EF4306">
            <w:pPr>
              <w:shd w:val="clear"/>
              <w:spacing w:line="360" w:lineRule="auto"/>
              <w:rPr>
                <w:rFonts w:hint="eastAsia" w:cs="宋体" w:asciiTheme="minorEastAsia" w:hAnsiTheme="minorEastAsia" w:eastAsiaTheme="minorEastAsia"/>
                <w:color w:val="auto"/>
                <w:highlight w:val="none"/>
                <w:lang w:val="en-US" w:eastAsia="zh-CN"/>
              </w:rPr>
            </w:pPr>
            <w:r>
              <w:rPr>
                <w:rFonts w:hint="eastAsia" w:cs="宋体" w:asciiTheme="minorEastAsia" w:hAnsiTheme="minorEastAsia" w:eastAsiaTheme="minorEastAsia"/>
                <w:color w:val="auto"/>
                <w:highlight w:val="none"/>
                <w:lang w:eastAsia="zh-CN"/>
              </w:rPr>
              <w:t>8.</w:t>
            </w:r>
            <w:r>
              <w:rPr>
                <w:rFonts w:hint="eastAsia" w:cs="宋体" w:asciiTheme="minorEastAsia" w:hAnsiTheme="minorEastAsia" w:eastAsiaTheme="minorEastAsia"/>
                <w:color w:val="auto"/>
                <w:highlight w:val="none"/>
              </w:rPr>
              <w:t>最高投标限价：</w:t>
            </w:r>
            <w:r>
              <w:rPr>
                <w:rFonts w:hint="eastAsia" w:cs="宋体" w:asciiTheme="minorEastAsia" w:hAnsiTheme="minorEastAsia" w:eastAsiaTheme="minorEastAsia"/>
                <w:color w:val="auto"/>
                <w:highlight w:val="none"/>
                <w:lang w:val="en-US" w:eastAsia="zh-CN"/>
              </w:rPr>
              <w:t>/</w:t>
            </w:r>
          </w:p>
        </w:tc>
      </w:tr>
      <w:tr w14:paraId="010EC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10057" w:type="dxa"/>
            <w:gridSpan w:val="3"/>
            <w:vAlign w:val="center"/>
          </w:tcPr>
          <w:p w14:paraId="15C33A30">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lang w:eastAsia="zh-CN"/>
              </w:rPr>
              <w:t>9.</w:t>
            </w:r>
            <w:r>
              <w:rPr>
                <w:rFonts w:hint="eastAsia" w:cs="宋体" w:asciiTheme="minorEastAsia" w:hAnsiTheme="minorEastAsia" w:eastAsiaTheme="minorEastAsia"/>
                <w:color w:val="auto"/>
                <w:highlight w:val="none"/>
              </w:rPr>
              <w:t>入库协议价格的确定：</w:t>
            </w:r>
          </w:p>
          <w:p w14:paraId="564448A8">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按竞拍标的成交总额</w:t>
            </w:r>
            <w:r>
              <w:rPr>
                <w:rFonts w:hint="eastAsia" w:cs="宋体" w:asciiTheme="minorEastAsia" w:hAnsiTheme="minorEastAsia" w:eastAsiaTheme="minorEastAsia"/>
                <w:color w:val="auto"/>
                <w:highlight w:val="none"/>
                <w:lang w:eastAsia="zh-CN"/>
              </w:rPr>
              <w:t>（</w:t>
            </w:r>
            <w:r>
              <w:rPr>
                <w:rFonts w:hint="eastAsia" w:cs="宋体" w:asciiTheme="minorEastAsia" w:hAnsiTheme="minorEastAsia" w:eastAsiaTheme="minorEastAsia"/>
                <w:color w:val="auto"/>
                <w:highlight w:val="none"/>
              </w:rPr>
              <w:t>即承租期内总租金</w:t>
            </w:r>
            <w:r>
              <w:rPr>
                <w:rFonts w:hint="eastAsia" w:cs="宋体" w:asciiTheme="minorEastAsia" w:hAnsiTheme="minorEastAsia" w:eastAsiaTheme="minorEastAsia"/>
                <w:color w:val="auto"/>
                <w:highlight w:val="none"/>
                <w:lang w:eastAsia="zh-CN"/>
              </w:rPr>
              <w:t>）</w:t>
            </w:r>
            <w:r>
              <w:rPr>
                <w:rFonts w:hint="eastAsia" w:cs="宋体" w:asciiTheme="minorEastAsia" w:hAnsiTheme="minorEastAsia" w:eastAsiaTheme="minorEastAsia"/>
                <w:color w:val="auto"/>
                <w:highlight w:val="none"/>
              </w:rPr>
              <w:t>的0.5‰。</w:t>
            </w:r>
            <w:r>
              <w:rPr>
                <w:rFonts w:hint="eastAsia" w:cs="宋体" w:asciiTheme="minorEastAsia" w:hAnsiTheme="minorEastAsia" w:eastAsiaTheme="minorEastAsia"/>
                <w:color w:val="auto"/>
                <w:highlight w:val="none"/>
                <w:lang w:eastAsia="zh-CN"/>
              </w:rPr>
              <w:t>一次性支付</w:t>
            </w:r>
            <w:r>
              <w:rPr>
                <w:rFonts w:hint="eastAsia" w:cs="宋体" w:asciiTheme="minorEastAsia" w:hAnsiTheme="minorEastAsia" w:eastAsiaTheme="minorEastAsia"/>
                <w:color w:val="auto"/>
                <w:highlight w:val="none"/>
              </w:rPr>
              <w:t>拍租人，若佣金低于</w:t>
            </w:r>
            <w:r>
              <w:rPr>
                <w:rFonts w:hint="eastAsia" w:cs="宋体" w:asciiTheme="minorEastAsia" w:hAnsiTheme="minorEastAsia" w:eastAsiaTheme="minorEastAsia"/>
                <w:color w:val="auto"/>
                <w:highlight w:val="none"/>
                <w:lang w:val="en-US" w:eastAsia="zh-CN"/>
              </w:rPr>
              <w:t>6</w:t>
            </w:r>
            <w:r>
              <w:rPr>
                <w:rFonts w:hint="eastAsia" w:cs="宋体" w:asciiTheme="minorEastAsia" w:hAnsiTheme="minorEastAsia" w:eastAsiaTheme="minorEastAsia"/>
                <w:color w:val="auto"/>
                <w:highlight w:val="none"/>
              </w:rPr>
              <w:t>00元，按照</w:t>
            </w:r>
            <w:r>
              <w:rPr>
                <w:rFonts w:hint="eastAsia" w:cs="宋体" w:asciiTheme="minorEastAsia" w:hAnsiTheme="minorEastAsia" w:eastAsiaTheme="minorEastAsia"/>
                <w:color w:val="auto"/>
                <w:highlight w:val="none"/>
                <w:lang w:val="en-US" w:eastAsia="zh-CN"/>
              </w:rPr>
              <w:t>6</w:t>
            </w:r>
            <w:r>
              <w:rPr>
                <w:rFonts w:hint="eastAsia" w:cs="宋体" w:asciiTheme="minorEastAsia" w:hAnsiTheme="minorEastAsia" w:eastAsiaTheme="minorEastAsia"/>
                <w:color w:val="auto"/>
                <w:highlight w:val="none"/>
              </w:rPr>
              <w:t>00元收取。</w:t>
            </w:r>
          </w:p>
        </w:tc>
      </w:tr>
      <w:tr w14:paraId="6C185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10057" w:type="dxa"/>
            <w:gridSpan w:val="3"/>
            <w:vAlign w:val="center"/>
          </w:tcPr>
          <w:p w14:paraId="7892BF1C">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lang w:eastAsia="zh-CN"/>
              </w:rPr>
              <w:t>10.</w:t>
            </w:r>
            <w:r>
              <w:rPr>
                <w:rFonts w:hint="eastAsia" w:cs="宋体" w:asciiTheme="minorEastAsia" w:hAnsiTheme="minorEastAsia" w:eastAsiaTheme="minorEastAsia"/>
                <w:color w:val="auto"/>
                <w:highlight w:val="none"/>
              </w:rPr>
              <w:t>招标文件解释权</w:t>
            </w:r>
          </w:p>
        </w:tc>
      </w:tr>
      <w:tr w14:paraId="4E8A8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10057" w:type="dxa"/>
            <w:gridSpan w:val="3"/>
            <w:vAlign w:val="center"/>
          </w:tcPr>
          <w:p w14:paraId="240E257D">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构成本招标文件的各个组成文件应互为解释，互为说明；如有不明确或不一致，构成合同文件组成内容，以合同文件约定内容为准，且以专用合同条款约定的合同文件优先顺序解释；除招标文件中有特别规定外，仅适用于招标投标阶段的规定，按招标公告、投标人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招标人或其委托的代理机构负责解释。</w:t>
            </w:r>
          </w:p>
        </w:tc>
      </w:tr>
      <w:tr w14:paraId="464FC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10057" w:type="dxa"/>
            <w:gridSpan w:val="3"/>
            <w:vAlign w:val="center"/>
          </w:tcPr>
          <w:p w14:paraId="48581596">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11.招标代理服务费：每家入库单位</w:t>
            </w:r>
            <w:r>
              <w:rPr>
                <w:rFonts w:hint="eastAsia" w:cs="宋体" w:asciiTheme="minorEastAsia" w:hAnsiTheme="minorEastAsia" w:eastAsiaTheme="minorEastAsia"/>
                <w:color w:val="auto"/>
                <w:highlight w:val="none"/>
                <w:lang w:val="en-US" w:eastAsia="zh-CN"/>
              </w:rPr>
              <w:t>3</w:t>
            </w:r>
            <w:r>
              <w:rPr>
                <w:rFonts w:hint="eastAsia" w:cs="宋体" w:asciiTheme="minorEastAsia" w:hAnsiTheme="minorEastAsia" w:eastAsiaTheme="minorEastAsia"/>
                <w:color w:val="auto"/>
                <w:highlight w:val="none"/>
              </w:rPr>
              <w:t>000元；</w:t>
            </w:r>
          </w:p>
          <w:p w14:paraId="1C644F18">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收取方式：以上费用不单独列出，投标人自行考虑在投标报价中，中标人领取中标通知书前支付以上费用，必须从企业基本账户转入阜阳市同创投资咨询管理有限公司账户。</w:t>
            </w:r>
          </w:p>
          <w:p w14:paraId="19EAD86B">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收取方式：现金或转账（转款时请备注：XXX项目招标代理费）</w:t>
            </w:r>
          </w:p>
          <w:p w14:paraId="1CC8467D">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公司名称：阜阳市同创投资咨询管理有限公司</w:t>
            </w:r>
          </w:p>
          <w:p w14:paraId="14D7541F">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开户银行：阜阳颍东农村商业银行股份有限公司颍州路支行</w:t>
            </w:r>
          </w:p>
          <w:p w14:paraId="3241DFD8">
            <w:pPr>
              <w:shd w:val="clear"/>
              <w:spacing w:line="360" w:lineRule="auto"/>
              <w:jc w:val="left"/>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 xml:space="preserve">账    号：2000 0614 2558 1030 0000 122 </w:t>
            </w:r>
          </w:p>
        </w:tc>
      </w:tr>
      <w:tr w14:paraId="0A63C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10057" w:type="dxa"/>
            <w:gridSpan w:val="3"/>
            <w:vAlign w:val="center"/>
          </w:tcPr>
          <w:p w14:paraId="5B64F463">
            <w:pPr>
              <w:shd w:val="clear"/>
              <w:spacing w:line="360" w:lineRule="auto"/>
              <w:rPr>
                <w:rFonts w:cs="宋体" w:asciiTheme="minorEastAsia" w:hAnsiTheme="minorEastAsia" w:eastAsiaTheme="minorEastAsia"/>
                <w:color w:val="auto"/>
                <w:kern w:val="0"/>
                <w:highlight w:val="none"/>
              </w:rPr>
            </w:pPr>
            <w:r>
              <w:rPr>
                <w:rFonts w:hint="eastAsia" w:cs="宋体" w:asciiTheme="minorEastAsia" w:hAnsiTheme="minorEastAsia" w:eastAsiaTheme="minorEastAsia"/>
                <w:color w:val="auto"/>
                <w:highlight w:val="none"/>
                <w:lang w:eastAsia="zh-CN"/>
              </w:rPr>
              <w:t>12.</w:t>
            </w:r>
            <w:r>
              <w:rPr>
                <w:rFonts w:hint="eastAsia" w:cs="宋体" w:asciiTheme="minorEastAsia" w:hAnsiTheme="minorEastAsia" w:eastAsiaTheme="minorEastAsia"/>
                <w:color w:val="auto"/>
                <w:highlight w:val="none"/>
              </w:rPr>
              <w:t>其他注意事项</w:t>
            </w:r>
          </w:p>
        </w:tc>
      </w:tr>
      <w:tr w14:paraId="4C45B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57" w:type="dxa"/>
            <w:gridSpan w:val="3"/>
            <w:vAlign w:val="center"/>
          </w:tcPr>
          <w:p w14:paraId="1E445E76">
            <w:pPr>
              <w:shd w:val="clear"/>
              <w:spacing w:line="360" w:lineRule="auto"/>
              <w:rPr>
                <w:rFonts w:cs="宋体" w:asciiTheme="minorEastAsia" w:hAnsiTheme="minorEastAsia" w:eastAsiaTheme="minorEastAsia"/>
                <w:color w:val="auto"/>
                <w:highlight w:val="none"/>
              </w:rPr>
            </w:pPr>
            <w:bookmarkStart w:id="45" w:name="_Hlk3796387"/>
            <w:r>
              <w:rPr>
                <w:rFonts w:hint="eastAsia" w:cs="宋体" w:asciiTheme="minorEastAsia" w:hAnsiTheme="minorEastAsia" w:eastAsiaTheme="minorEastAsia"/>
                <w:color w:val="auto"/>
                <w:highlight w:val="none"/>
              </w:rPr>
              <w:t>一、</w:t>
            </w:r>
            <w:bookmarkEnd w:id="45"/>
            <w:r>
              <w:rPr>
                <w:rFonts w:hint="eastAsia" w:cs="宋体" w:asciiTheme="minorEastAsia" w:hAnsiTheme="minorEastAsia" w:eastAsiaTheme="minorEastAsia"/>
                <w:color w:val="auto"/>
                <w:highlight w:val="none"/>
              </w:rPr>
              <w:t>受委托完成的成果须满足国家、省、阜阳市现行有关文件要求，符合国家相关标准规范，服从招标人的工作安排。</w:t>
            </w:r>
          </w:p>
          <w:p w14:paraId="722F504D">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二、为加强对入库单位管理，提高服务咨询成果的质量，结合实际服务过程等因素，将对入库单位采用动态考核制进行管理。</w:t>
            </w:r>
          </w:p>
          <w:p w14:paraId="0C9FAE5E">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三、入库及合同履约期间，入库单位因违法违纪、重大责任事故或被行业管理部门通报批评、整改、建议注销或处罚的因不服从甲方指令或不能履约情节严重的，或发生严重质量、安全、工期拖延等问题的，我方有权立即终止合同，取消入库资格，并保留对其进一步处理的权利。</w:t>
            </w:r>
          </w:p>
          <w:p w14:paraId="16973831">
            <w:pPr>
              <w:shd w:val="clear"/>
              <w:spacing w:line="360" w:lineRule="auto"/>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四、投标人的报价应包含所投服务、保险、税费、验收和交付后约定期限内免费维保服务等工作所发生的一切应有费用。投标报价为签订合同的依据。</w:t>
            </w:r>
          </w:p>
          <w:p w14:paraId="605F3E1F">
            <w:pPr>
              <w:pStyle w:val="2"/>
              <w:shd w:val="clear"/>
              <w:ind w:firstLine="0" w:firstLineChars="0"/>
              <w:rPr>
                <w:color w:val="auto"/>
                <w:sz w:val="21"/>
                <w:szCs w:val="21"/>
                <w:highlight w:val="none"/>
              </w:rPr>
            </w:pPr>
            <w:r>
              <w:rPr>
                <w:rFonts w:hint="eastAsia"/>
                <w:color w:val="auto"/>
                <w:sz w:val="21"/>
                <w:szCs w:val="21"/>
                <w:highlight w:val="none"/>
              </w:rPr>
              <w:t>五、招标人采取考评淘汰制及出现重大失误淘汰制，对考评不合格的企业予以清除出库，各入库单位必须就以后所授项目积极响应，如有违规现象，招标人有权将其清除出库，并不予退还履约保证金。</w:t>
            </w:r>
          </w:p>
          <w:p w14:paraId="4CE4EBE3">
            <w:pPr>
              <w:shd w:val="clear"/>
              <w:snapToGrid w:val="0"/>
              <w:spacing w:line="440" w:lineRule="exact"/>
              <w:rPr>
                <w:rFonts w:asciiTheme="minorEastAsia" w:hAnsiTheme="minorEastAsia" w:eastAsiaTheme="minorEastAsia"/>
                <w:b/>
                <w:color w:val="auto"/>
                <w:highlight w:val="none"/>
              </w:rPr>
            </w:pPr>
            <w:r>
              <w:rPr>
                <w:rFonts w:hint="eastAsia" w:asciiTheme="minorEastAsia" w:hAnsiTheme="minorEastAsia" w:eastAsiaTheme="minorEastAsia"/>
                <w:b/>
                <w:color w:val="auto"/>
                <w:highlight w:val="none"/>
              </w:rPr>
              <w:t>七、补充条款</w:t>
            </w:r>
          </w:p>
          <w:p w14:paraId="2EF375E1">
            <w:pPr>
              <w:shd w:val="clear"/>
              <w:snapToGrid w:val="0"/>
              <w:spacing w:line="440" w:lineRule="exact"/>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lang w:eastAsia="zh-CN"/>
              </w:rPr>
              <w:t>1.</w:t>
            </w:r>
            <w:r>
              <w:rPr>
                <w:rFonts w:hint="eastAsia" w:cs="宋体" w:asciiTheme="minorEastAsia" w:hAnsiTheme="minorEastAsia" w:eastAsiaTheme="minorEastAsia"/>
                <w:color w:val="auto"/>
                <w:highlight w:val="none"/>
              </w:rPr>
              <w:t>为加强对入库中介机构单位管理，提高中介机构的质量，按照阜阳市城市资产投资经营有限责任公司中介机构服务库考核管理办法，将对中介机构单位采用动态考核制进行管理。</w:t>
            </w:r>
          </w:p>
          <w:p w14:paraId="1B091E1D">
            <w:pPr>
              <w:shd w:val="clear"/>
              <w:snapToGrid w:val="0"/>
              <w:spacing w:line="440" w:lineRule="exact"/>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lang w:eastAsia="zh-CN"/>
              </w:rPr>
              <w:t>2.</w:t>
            </w:r>
            <w:r>
              <w:rPr>
                <w:rFonts w:hint="eastAsia" w:cs="宋体" w:asciiTheme="minorEastAsia" w:hAnsiTheme="minorEastAsia" w:eastAsiaTheme="minorEastAsia"/>
                <w:color w:val="auto"/>
                <w:highlight w:val="none"/>
              </w:rPr>
              <w:t>入库及合同履约期间，入库单位因违法违纪、重大责任事故或被中介机构行业管理部门通报批评、整改、建议注销或处罚的，甲方有权立即终止合同，取消入库资格，并保留对其进一步处理的权利。</w:t>
            </w:r>
          </w:p>
          <w:p w14:paraId="007651C7">
            <w:pPr>
              <w:shd w:val="clear"/>
              <w:snapToGrid w:val="0"/>
              <w:spacing w:line="440" w:lineRule="exact"/>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lang w:eastAsia="zh-CN"/>
              </w:rPr>
              <w:t>3.</w:t>
            </w:r>
            <w:r>
              <w:rPr>
                <w:rFonts w:hint="eastAsia" w:cs="宋体" w:asciiTheme="minorEastAsia" w:hAnsiTheme="minorEastAsia" w:eastAsiaTheme="minorEastAsia"/>
                <w:color w:val="auto"/>
                <w:highlight w:val="none"/>
              </w:rPr>
              <w:t>服务单位在项目的服务过程中，不积极配合，项目负责人不负责的，经业主催促仍无法按期提供成果文件的扣除本次全部中介费用，由业主单位在中介库内另行委托，如因延期造成损失的由中介机构承担。并暂停三个月抽签，如出现第二次，除扣除中介费用外，扣除履约保证金并清除出中介库。</w:t>
            </w:r>
          </w:p>
          <w:p w14:paraId="40EF63E1">
            <w:pPr>
              <w:shd w:val="clear"/>
              <w:snapToGrid w:val="0"/>
              <w:spacing w:line="440" w:lineRule="exact"/>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lang w:eastAsia="zh-CN"/>
              </w:rPr>
              <w:t>4.</w:t>
            </w:r>
            <w:r>
              <w:rPr>
                <w:rFonts w:hint="eastAsia" w:cs="宋体" w:asciiTheme="minorEastAsia" w:hAnsiTheme="minorEastAsia" w:eastAsiaTheme="minorEastAsia"/>
                <w:color w:val="auto"/>
                <w:highlight w:val="none"/>
              </w:rPr>
              <w:t>以上各种处罚情况，若在本项目报酬结清后发现的，可在履约保证金或后续的项目报酬中扣除，若保证金不足或无后续委托项目的，由服务单位另行向阜阳市城市资产投资经营有限责任公司交纳赔偿金，阜阳市城市资产投资经营有限责任公司保留向中介机构单位进一步追偿的权利。</w:t>
            </w:r>
          </w:p>
          <w:p w14:paraId="4AC9F863">
            <w:pPr>
              <w:shd w:val="clear"/>
              <w:snapToGrid w:val="0"/>
              <w:spacing w:line="440" w:lineRule="exact"/>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lang w:eastAsia="zh-CN"/>
              </w:rPr>
              <w:t>5.</w:t>
            </w:r>
            <w:r>
              <w:rPr>
                <w:rFonts w:hint="eastAsia" w:cs="宋体" w:asciiTheme="minorEastAsia" w:hAnsiTheme="minorEastAsia" w:eastAsiaTheme="minorEastAsia"/>
                <w:color w:val="auto"/>
                <w:highlight w:val="none"/>
              </w:rPr>
              <w:t>服务单位不得以项目过小、专业不熟悉拒绝抽中的项目，否则将清除出库。</w:t>
            </w:r>
          </w:p>
          <w:p w14:paraId="7C74F22F">
            <w:pPr>
              <w:shd w:val="clear"/>
              <w:snapToGrid w:val="0"/>
              <w:spacing w:line="440" w:lineRule="exact"/>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lang w:eastAsia="zh-CN"/>
              </w:rPr>
              <w:t>6.</w:t>
            </w:r>
            <w:r>
              <w:rPr>
                <w:rFonts w:hint="eastAsia" w:cs="宋体" w:asciiTheme="minorEastAsia" w:hAnsiTheme="minorEastAsia" w:eastAsiaTheme="minorEastAsia"/>
                <w:color w:val="auto"/>
                <w:highlight w:val="none"/>
              </w:rPr>
              <w:t>每个项目须配备至少</w:t>
            </w:r>
            <w:r>
              <w:rPr>
                <w:rFonts w:hint="eastAsia" w:cs="宋体" w:asciiTheme="minorEastAsia" w:hAnsiTheme="minorEastAsia" w:eastAsiaTheme="minorEastAsia"/>
                <w:color w:val="auto"/>
                <w:highlight w:val="none"/>
                <w:lang w:val="en-US" w:eastAsia="zh-CN"/>
              </w:rPr>
              <w:t>4</w:t>
            </w:r>
            <w:r>
              <w:rPr>
                <w:rFonts w:hint="eastAsia" w:cs="宋体" w:asciiTheme="minorEastAsia" w:hAnsiTheme="minorEastAsia" w:eastAsiaTheme="minorEastAsia"/>
                <w:color w:val="auto"/>
                <w:highlight w:val="none"/>
              </w:rPr>
              <w:t>人，其中</w:t>
            </w:r>
            <w:r>
              <w:rPr>
                <w:rFonts w:hint="eastAsia" w:cs="宋体" w:asciiTheme="minorEastAsia" w:hAnsiTheme="minorEastAsia" w:eastAsiaTheme="minorEastAsia"/>
                <w:color w:val="auto"/>
                <w:highlight w:val="none"/>
                <w:lang w:eastAsia="zh-CN"/>
              </w:rPr>
              <w:t>至少1名项目负责人及1名对应专业的中级及</w:t>
            </w:r>
            <w:r>
              <w:rPr>
                <w:rFonts w:hint="eastAsia" w:cs="宋体" w:asciiTheme="minorEastAsia" w:hAnsiTheme="minorEastAsia" w:eastAsiaTheme="minorEastAsia"/>
                <w:color w:val="auto"/>
                <w:highlight w:val="none"/>
                <w:lang w:val="en-US" w:eastAsia="zh-CN"/>
              </w:rPr>
              <w:t>以上</w:t>
            </w:r>
            <w:r>
              <w:rPr>
                <w:rFonts w:hint="eastAsia" w:cs="宋体" w:asciiTheme="minorEastAsia" w:hAnsiTheme="minorEastAsia" w:eastAsiaTheme="minorEastAsia"/>
                <w:color w:val="auto"/>
                <w:highlight w:val="none"/>
              </w:rPr>
              <w:t>职称人员，小组负责人需为本包的项目负责人；各标包服务文件汇报时，须小组负责人或相关专业中级及以上职称人员汇报。</w:t>
            </w:r>
          </w:p>
          <w:p w14:paraId="6C5F8CD5">
            <w:pPr>
              <w:shd w:val="clear"/>
              <w:snapToGrid w:val="0"/>
              <w:spacing w:line="440" w:lineRule="exact"/>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lang w:eastAsia="zh-CN"/>
              </w:rPr>
              <w:t>7.</w:t>
            </w:r>
            <w:r>
              <w:rPr>
                <w:rFonts w:hint="eastAsia" w:cs="宋体" w:asciiTheme="minorEastAsia" w:hAnsiTheme="minorEastAsia" w:eastAsiaTheme="minorEastAsia"/>
                <w:color w:val="auto"/>
                <w:highlight w:val="none"/>
              </w:rPr>
              <w:t>如果有好的建议和方法被采取的，将优先考虑或安排项目，作为奖励。</w:t>
            </w:r>
          </w:p>
          <w:p w14:paraId="5B2F7BDD">
            <w:pPr>
              <w:shd w:val="clear"/>
              <w:snapToGrid w:val="0"/>
              <w:spacing w:line="440" w:lineRule="exact"/>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lang w:eastAsia="zh-CN"/>
              </w:rPr>
              <w:t>8.</w:t>
            </w:r>
            <w:r>
              <w:rPr>
                <w:rFonts w:hint="eastAsia" w:cs="宋体" w:asciiTheme="minorEastAsia" w:hAnsiTheme="minorEastAsia" w:eastAsiaTheme="minorEastAsia"/>
                <w:color w:val="auto"/>
                <w:highlight w:val="none"/>
              </w:rPr>
              <w:t>配备人员将在阜阳市城市资产投资经营有限责任公司录入档案，不得随意更换，若更换需提前告知招标人，</w:t>
            </w:r>
            <w:r>
              <w:rPr>
                <w:rFonts w:hint="eastAsia" w:cs="宋体" w:asciiTheme="minorEastAsia" w:hAnsiTheme="minorEastAsia" w:eastAsiaTheme="minorEastAsia"/>
                <w:color w:val="auto"/>
                <w:highlight w:val="none"/>
                <w:lang w:eastAsia="zh-CN"/>
              </w:rPr>
              <w:t>需</w:t>
            </w:r>
            <w:r>
              <w:rPr>
                <w:rFonts w:hint="eastAsia" w:cs="宋体" w:asciiTheme="minorEastAsia" w:hAnsiTheme="minorEastAsia" w:eastAsiaTheme="minorEastAsia"/>
                <w:color w:val="auto"/>
                <w:highlight w:val="none"/>
              </w:rPr>
              <w:t>经招标人同意后更换，且更换人员资质不得降低。</w:t>
            </w:r>
          </w:p>
          <w:p w14:paraId="71CD32F4">
            <w:pPr>
              <w:shd w:val="clear"/>
              <w:snapToGrid w:val="0"/>
              <w:spacing w:line="440" w:lineRule="exact"/>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lang w:eastAsia="zh-CN"/>
              </w:rPr>
              <w:t>9.</w:t>
            </w:r>
            <w:r>
              <w:rPr>
                <w:rFonts w:hint="eastAsia" w:cs="宋体" w:asciiTheme="minorEastAsia" w:hAnsiTheme="minorEastAsia" w:eastAsiaTheme="minorEastAsia"/>
                <w:color w:val="auto"/>
                <w:highlight w:val="none"/>
              </w:rPr>
              <w:t>接到阜阳市城市资产投资经营有限责任公司下达的任务后，需进行跟踪服务、现场服务的，必须在现场设立固定办公地点。</w:t>
            </w:r>
          </w:p>
          <w:p w14:paraId="2C0200A3">
            <w:pPr>
              <w:shd w:val="clear"/>
              <w:spacing w:line="440" w:lineRule="exact"/>
              <w:rPr>
                <w:rFonts w:cs="宋体" w:asciiTheme="minorEastAsia" w:hAnsiTheme="minorEastAsia" w:eastAsiaTheme="minorEastAsia"/>
                <w:bCs/>
                <w:color w:val="auto"/>
                <w:highlight w:val="none"/>
              </w:rPr>
            </w:pPr>
            <w:r>
              <w:rPr>
                <w:rFonts w:cs="宋体" w:asciiTheme="minorEastAsia" w:hAnsiTheme="minorEastAsia" w:eastAsiaTheme="minorEastAsia"/>
                <w:bCs/>
                <w:color w:val="auto"/>
                <w:highlight w:val="none"/>
              </w:rPr>
              <w:t xml:space="preserve"> </w:t>
            </w:r>
            <w:r>
              <w:rPr>
                <w:rFonts w:hint="eastAsia" w:cs="宋体" w:asciiTheme="minorEastAsia" w:hAnsiTheme="minorEastAsia" w:eastAsiaTheme="minorEastAsia"/>
                <w:bCs/>
                <w:color w:val="auto"/>
                <w:highlight w:val="none"/>
              </w:rPr>
              <w:t>乙方如违反以上要求，甲方有权终止合同、不予支付服务费或并扣除履约保证金。</w:t>
            </w:r>
          </w:p>
          <w:p w14:paraId="4F811262">
            <w:pPr>
              <w:shd w:val="clear"/>
              <w:spacing w:line="440" w:lineRule="exact"/>
              <w:rPr>
                <w:rFonts w:cs="宋体" w:asciiTheme="minorEastAsia" w:hAnsiTheme="minorEastAsia" w:eastAsiaTheme="minorEastAsia"/>
                <w:bCs/>
                <w:color w:val="auto"/>
                <w:highlight w:val="none"/>
              </w:rPr>
            </w:pPr>
            <w:r>
              <w:rPr>
                <w:rFonts w:hint="eastAsia" w:cs="宋体" w:asciiTheme="minorEastAsia" w:hAnsiTheme="minorEastAsia" w:eastAsiaTheme="minorEastAsia"/>
                <w:bCs/>
                <w:color w:val="auto"/>
                <w:highlight w:val="none"/>
                <w:lang w:eastAsia="zh-CN"/>
              </w:rPr>
              <w:t>10.</w:t>
            </w:r>
            <w:r>
              <w:rPr>
                <w:rFonts w:hint="eastAsia" w:cs="宋体" w:asciiTheme="minorEastAsia" w:hAnsiTheme="minorEastAsia" w:eastAsiaTheme="minorEastAsia"/>
                <w:color w:val="auto"/>
                <w:highlight w:val="none"/>
              </w:rPr>
              <w:t>其他</w:t>
            </w:r>
            <w:r>
              <w:rPr>
                <w:rFonts w:cs="宋体" w:asciiTheme="minorEastAsia" w:hAnsiTheme="minorEastAsia" w:eastAsiaTheme="minorEastAsia"/>
                <w:color w:val="auto"/>
                <w:highlight w:val="none"/>
              </w:rPr>
              <w:t xml:space="preserve">  </w:t>
            </w:r>
            <w:r>
              <w:rPr>
                <w:rFonts w:hint="eastAsia" w:cs="宋体" w:asciiTheme="minorEastAsia" w:hAnsiTheme="minorEastAsia" w:eastAsiaTheme="minorEastAsia"/>
                <w:color w:val="auto"/>
                <w:highlight w:val="none"/>
              </w:rPr>
              <w:t>本招标文件未涉及内容按照国家有关规定执行。</w:t>
            </w:r>
          </w:p>
          <w:p w14:paraId="22A1C085">
            <w:pPr>
              <w:pStyle w:val="6"/>
              <w:shd w:val="clear"/>
              <w:ind w:left="0" w:firstLine="0" w:firstLineChars="0"/>
              <w:rPr>
                <w:rFonts w:asciiTheme="minorEastAsia" w:hAnsiTheme="minorEastAsia" w:eastAsiaTheme="minorEastAsia"/>
                <w:color w:val="auto"/>
                <w:kern w:val="0"/>
                <w:highlight w:val="none"/>
              </w:rPr>
            </w:pPr>
          </w:p>
        </w:tc>
      </w:tr>
    </w:tbl>
    <w:p w14:paraId="2602F502">
      <w:pPr>
        <w:shd w:val="clear"/>
        <w:spacing w:after="120" w:line="360" w:lineRule="auto"/>
        <w:rPr>
          <w:rFonts w:ascii="宋体" w:hAnsi="宋体" w:cs="宋体"/>
          <w:b/>
          <w:color w:val="auto"/>
          <w:sz w:val="28"/>
          <w:szCs w:val="28"/>
          <w:highlight w:val="none"/>
        </w:rPr>
      </w:pPr>
    </w:p>
    <w:p w14:paraId="365A2EC9">
      <w:pPr>
        <w:shd w:val="clear"/>
        <w:spacing w:after="120" w:line="360" w:lineRule="auto"/>
        <w:rPr>
          <w:rFonts w:ascii="宋体" w:hAnsi="宋体" w:cs="宋体"/>
          <w:b/>
          <w:color w:val="auto"/>
          <w:sz w:val="28"/>
          <w:szCs w:val="28"/>
          <w:highlight w:val="none"/>
        </w:rPr>
      </w:pPr>
    </w:p>
    <w:p w14:paraId="69A2133B">
      <w:pPr>
        <w:shd w:val="clear"/>
        <w:spacing w:after="120" w:line="360" w:lineRule="auto"/>
        <w:rPr>
          <w:rFonts w:ascii="宋体" w:hAnsi="宋体" w:cs="宋体"/>
          <w:b/>
          <w:color w:val="auto"/>
          <w:sz w:val="28"/>
          <w:szCs w:val="28"/>
          <w:highlight w:val="none"/>
        </w:rPr>
      </w:pPr>
    </w:p>
    <w:p w14:paraId="361630CD">
      <w:pPr>
        <w:pStyle w:val="2"/>
        <w:shd w:val="clear"/>
        <w:rPr>
          <w:color w:val="auto"/>
          <w:highlight w:val="none"/>
        </w:rPr>
      </w:pPr>
    </w:p>
    <w:p w14:paraId="3ECC1C9F">
      <w:pPr>
        <w:pStyle w:val="6"/>
        <w:shd w:val="clear"/>
        <w:ind w:left="420" w:hanging="420"/>
        <w:rPr>
          <w:color w:val="auto"/>
          <w:highlight w:val="none"/>
        </w:rPr>
      </w:pPr>
    </w:p>
    <w:p w14:paraId="466D5136">
      <w:pPr>
        <w:pStyle w:val="6"/>
        <w:shd w:val="clear"/>
        <w:ind w:left="420" w:hanging="420"/>
        <w:rPr>
          <w:color w:val="auto"/>
          <w:highlight w:val="none"/>
        </w:rPr>
      </w:pPr>
    </w:p>
    <w:p w14:paraId="55366302">
      <w:pPr>
        <w:pStyle w:val="6"/>
        <w:shd w:val="clear"/>
        <w:ind w:left="420" w:hanging="420"/>
        <w:rPr>
          <w:color w:val="auto"/>
          <w:highlight w:val="none"/>
        </w:rPr>
      </w:pPr>
    </w:p>
    <w:p w14:paraId="1AEA16E5">
      <w:pPr>
        <w:pStyle w:val="6"/>
        <w:shd w:val="clear"/>
        <w:ind w:left="420" w:hanging="420"/>
        <w:rPr>
          <w:color w:val="auto"/>
          <w:highlight w:val="none"/>
        </w:rPr>
      </w:pPr>
    </w:p>
    <w:p w14:paraId="78E1DB34">
      <w:pPr>
        <w:pStyle w:val="6"/>
        <w:shd w:val="clear"/>
        <w:ind w:left="420" w:hanging="420"/>
        <w:rPr>
          <w:color w:val="auto"/>
          <w:highlight w:val="none"/>
        </w:rPr>
      </w:pPr>
    </w:p>
    <w:p w14:paraId="218CF74B">
      <w:pPr>
        <w:pStyle w:val="6"/>
        <w:shd w:val="clear"/>
        <w:ind w:left="420" w:hanging="420"/>
        <w:rPr>
          <w:color w:val="auto"/>
          <w:highlight w:val="none"/>
        </w:rPr>
      </w:pPr>
    </w:p>
    <w:p w14:paraId="701BD8DA">
      <w:pPr>
        <w:pStyle w:val="6"/>
        <w:shd w:val="clear"/>
        <w:ind w:left="420" w:hanging="420"/>
        <w:rPr>
          <w:color w:val="auto"/>
          <w:highlight w:val="none"/>
        </w:rPr>
      </w:pPr>
    </w:p>
    <w:p w14:paraId="0416BECC">
      <w:pPr>
        <w:pStyle w:val="6"/>
        <w:shd w:val="clear"/>
        <w:ind w:left="420" w:hanging="420"/>
        <w:rPr>
          <w:color w:val="auto"/>
          <w:highlight w:val="none"/>
        </w:rPr>
      </w:pPr>
    </w:p>
    <w:p w14:paraId="0665A2F8">
      <w:pPr>
        <w:pStyle w:val="6"/>
        <w:shd w:val="clear"/>
        <w:ind w:left="420" w:hanging="420"/>
        <w:rPr>
          <w:color w:val="auto"/>
          <w:highlight w:val="none"/>
        </w:rPr>
      </w:pPr>
    </w:p>
    <w:p w14:paraId="5CE52DB8">
      <w:pPr>
        <w:pStyle w:val="6"/>
        <w:shd w:val="clear"/>
        <w:ind w:left="420" w:hanging="420"/>
        <w:rPr>
          <w:color w:val="auto"/>
          <w:highlight w:val="none"/>
        </w:rPr>
      </w:pPr>
    </w:p>
    <w:p w14:paraId="58E956B4">
      <w:pPr>
        <w:pStyle w:val="6"/>
        <w:shd w:val="clear"/>
        <w:ind w:left="420" w:hanging="420"/>
        <w:rPr>
          <w:color w:val="auto"/>
          <w:highlight w:val="none"/>
        </w:rPr>
      </w:pPr>
    </w:p>
    <w:p w14:paraId="4F368233">
      <w:pPr>
        <w:pStyle w:val="6"/>
        <w:shd w:val="clear"/>
        <w:ind w:left="420" w:hanging="420"/>
        <w:rPr>
          <w:color w:val="auto"/>
          <w:highlight w:val="none"/>
        </w:rPr>
      </w:pPr>
    </w:p>
    <w:p w14:paraId="67CAB03C">
      <w:pPr>
        <w:pStyle w:val="6"/>
        <w:shd w:val="clear"/>
        <w:ind w:left="420" w:hanging="420"/>
        <w:rPr>
          <w:color w:val="auto"/>
          <w:highlight w:val="none"/>
        </w:rPr>
      </w:pPr>
    </w:p>
    <w:bookmarkEnd w:id="38"/>
    <w:bookmarkEnd w:id="39"/>
    <w:bookmarkEnd w:id="40"/>
    <w:bookmarkEnd w:id="41"/>
    <w:bookmarkEnd w:id="42"/>
    <w:bookmarkEnd w:id="43"/>
    <w:bookmarkEnd w:id="44"/>
    <w:p w14:paraId="6E1B85B5">
      <w:pPr>
        <w:shd w:val="clear"/>
        <w:spacing w:line="360" w:lineRule="auto"/>
        <w:jc w:val="both"/>
        <w:rPr>
          <w:rFonts w:hint="eastAsia" w:ascii="宋体" w:hAnsi="宋体" w:cs="宋体"/>
          <w:b/>
          <w:color w:val="auto"/>
          <w:highlight w:val="none"/>
        </w:rPr>
      </w:pPr>
    </w:p>
    <w:p w14:paraId="040867D5">
      <w:pPr>
        <w:shd w:val="clear"/>
        <w:spacing w:line="360" w:lineRule="auto"/>
        <w:jc w:val="center"/>
        <w:rPr>
          <w:rFonts w:hint="eastAsia" w:ascii="宋体" w:hAnsi="宋体" w:cs="宋体"/>
          <w:b/>
          <w:color w:val="auto"/>
          <w:highlight w:val="none"/>
        </w:rPr>
      </w:pPr>
    </w:p>
    <w:p w14:paraId="470D47A9">
      <w:pPr>
        <w:shd w:val="clear"/>
        <w:spacing w:line="360" w:lineRule="auto"/>
        <w:jc w:val="center"/>
        <w:rPr>
          <w:rFonts w:hint="eastAsia" w:ascii="宋体" w:hAnsi="宋体" w:cs="宋体"/>
          <w:b/>
          <w:color w:val="auto"/>
          <w:highlight w:val="none"/>
        </w:rPr>
      </w:pPr>
    </w:p>
    <w:p w14:paraId="0FFCDC34">
      <w:pPr>
        <w:shd w:val="clear"/>
        <w:spacing w:line="360" w:lineRule="auto"/>
        <w:jc w:val="center"/>
        <w:rPr>
          <w:rFonts w:hint="eastAsia" w:ascii="宋体" w:hAnsi="宋体" w:cs="宋体"/>
          <w:b/>
          <w:color w:val="auto"/>
          <w:highlight w:val="none"/>
        </w:rPr>
      </w:pPr>
    </w:p>
    <w:p w14:paraId="6E03C7A9">
      <w:pPr>
        <w:shd w:val="clear"/>
        <w:spacing w:line="360" w:lineRule="auto"/>
        <w:jc w:val="center"/>
        <w:rPr>
          <w:rFonts w:ascii="宋体" w:hAnsi="宋体" w:cs="宋体"/>
          <w:b/>
          <w:bCs/>
          <w:color w:val="auto"/>
          <w:highlight w:val="none"/>
        </w:rPr>
      </w:pPr>
      <w:r>
        <w:rPr>
          <w:rFonts w:hint="eastAsia" w:ascii="宋体" w:hAnsi="宋体" w:cs="宋体"/>
          <w:b/>
          <w:color w:val="auto"/>
          <w:highlight w:val="none"/>
        </w:rPr>
        <w:t>投标人须知</w:t>
      </w:r>
    </w:p>
    <w:p w14:paraId="7C96FB7B">
      <w:pPr>
        <w:shd w:val="clear"/>
        <w:spacing w:line="360" w:lineRule="auto"/>
        <w:outlineLvl w:val="1"/>
        <w:rPr>
          <w:rFonts w:ascii="宋体" w:hAnsi="宋体" w:cs="宋体"/>
          <w:b/>
          <w:bCs/>
          <w:color w:val="auto"/>
          <w:highlight w:val="none"/>
        </w:rPr>
      </w:pPr>
      <w:bookmarkStart w:id="46" w:name="_Toc1284"/>
      <w:bookmarkStart w:id="47" w:name="_Toc487641631"/>
      <w:bookmarkStart w:id="48" w:name="_Toc21045"/>
      <w:bookmarkStart w:id="49" w:name="_Toc487461252"/>
      <w:bookmarkStart w:id="50" w:name="_Toc493081565"/>
      <w:r>
        <w:rPr>
          <w:rFonts w:hint="eastAsia" w:ascii="宋体" w:hAnsi="宋体" w:cs="宋体"/>
          <w:b/>
          <w:bCs/>
          <w:color w:val="auto"/>
          <w:highlight w:val="none"/>
        </w:rPr>
        <w:t>1. 总则</w:t>
      </w:r>
      <w:bookmarkEnd w:id="46"/>
      <w:bookmarkEnd w:id="47"/>
      <w:bookmarkEnd w:id="48"/>
      <w:bookmarkEnd w:id="49"/>
      <w:bookmarkEnd w:id="50"/>
    </w:p>
    <w:p w14:paraId="5D309AA8">
      <w:pPr>
        <w:shd w:val="clear"/>
        <w:spacing w:line="360" w:lineRule="auto"/>
        <w:ind w:firstLine="422" w:firstLineChars="200"/>
        <w:outlineLvl w:val="2"/>
        <w:rPr>
          <w:rFonts w:ascii="宋体" w:hAnsi="宋体" w:cs="宋体"/>
          <w:b/>
          <w:bCs/>
          <w:color w:val="auto"/>
          <w:highlight w:val="none"/>
        </w:rPr>
      </w:pPr>
      <w:bookmarkStart w:id="51" w:name="_Toc179632547"/>
      <w:bookmarkStart w:id="52" w:name="_Toc144974498"/>
      <w:bookmarkStart w:id="53" w:name="_Toc487461253"/>
      <w:bookmarkStart w:id="54" w:name="_Toc152042306"/>
      <w:bookmarkStart w:id="55" w:name="_Toc152045530"/>
      <w:bookmarkStart w:id="56" w:name="_Toc493081566"/>
      <w:r>
        <w:rPr>
          <w:rFonts w:hint="eastAsia" w:ascii="宋体" w:hAnsi="宋体" w:cs="宋体"/>
          <w:b/>
          <w:bCs/>
          <w:color w:val="auto"/>
          <w:highlight w:val="none"/>
        </w:rPr>
        <w:t>1.1 项目概况</w:t>
      </w:r>
      <w:bookmarkEnd w:id="51"/>
      <w:bookmarkEnd w:id="52"/>
      <w:bookmarkEnd w:id="53"/>
      <w:bookmarkEnd w:id="54"/>
      <w:bookmarkEnd w:id="55"/>
      <w:bookmarkEnd w:id="56"/>
    </w:p>
    <w:p w14:paraId="2AA96D24">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1.1.1根据委托，现对本项目进行招标。</w:t>
      </w:r>
    </w:p>
    <w:p w14:paraId="55C7F5A6">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1.1.2 本招标项目招标人：见投标人须知前附表。</w:t>
      </w:r>
    </w:p>
    <w:p w14:paraId="25C81735">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1.1.3 本标段招标代理机构：见投标人须知前附表。</w:t>
      </w:r>
    </w:p>
    <w:p w14:paraId="2D75E25D">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1.1.4 本招标项目名称：见投标人须知前附表。</w:t>
      </w:r>
    </w:p>
    <w:p w14:paraId="662F6C0F">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1.1.5 本标段服务地点：见投标人须知前附表。</w:t>
      </w:r>
    </w:p>
    <w:p w14:paraId="09028CD8">
      <w:pPr>
        <w:shd w:val="clear"/>
        <w:spacing w:line="360" w:lineRule="auto"/>
        <w:ind w:firstLine="422" w:firstLineChars="200"/>
        <w:outlineLvl w:val="2"/>
        <w:rPr>
          <w:rFonts w:ascii="宋体" w:hAnsi="宋体" w:cs="宋体"/>
          <w:b/>
          <w:bCs/>
          <w:color w:val="auto"/>
          <w:highlight w:val="none"/>
        </w:rPr>
      </w:pPr>
      <w:bookmarkStart w:id="57" w:name="_Toc152042307"/>
      <w:bookmarkStart w:id="58" w:name="_Toc487461254"/>
      <w:bookmarkStart w:id="59" w:name="_Toc152045531"/>
      <w:bookmarkStart w:id="60" w:name="_Toc144974499"/>
      <w:bookmarkStart w:id="61" w:name="_Toc493081567"/>
      <w:bookmarkStart w:id="62" w:name="_Toc179632548"/>
      <w:r>
        <w:rPr>
          <w:rFonts w:hint="eastAsia" w:ascii="宋体" w:hAnsi="宋体" w:cs="宋体"/>
          <w:b/>
          <w:bCs/>
          <w:color w:val="auto"/>
          <w:highlight w:val="none"/>
        </w:rPr>
        <w:t>1.2 资金来源和落实情况</w:t>
      </w:r>
      <w:bookmarkEnd w:id="57"/>
      <w:bookmarkEnd w:id="58"/>
      <w:bookmarkEnd w:id="59"/>
      <w:bookmarkEnd w:id="60"/>
      <w:bookmarkEnd w:id="61"/>
      <w:bookmarkEnd w:id="62"/>
    </w:p>
    <w:p w14:paraId="504A94EE">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1.2.1 本招标项目的资金来源：见投标人须知前附表。</w:t>
      </w:r>
    </w:p>
    <w:p w14:paraId="7927B448">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1.2.2 本招标项目的出资比例：见投标人须知前附表。</w:t>
      </w:r>
    </w:p>
    <w:p w14:paraId="7561D8A7">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1.2.3 本招标项目的资金落实情况：见投标人须知前附表。</w:t>
      </w:r>
    </w:p>
    <w:p w14:paraId="36ABEE74">
      <w:pPr>
        <w:shd w:val="clear"/>
        <w:spacing w:line="360" w:lineRule="auto"/>
        <w:ind w:firstLine="422" w:firstLineChars="200"/>
        <w:outlineLvl w:val="2"/>
        <w:rPr>
          <w:rFonts w:ascii="宋体" w:hAnsi="宋体" w:cs="宋体"/>
          <w:bCs/>
          <w:color w:val="auto"/>
          <w:highlight w:val="none"/>
        </w:rPr>
      </w:pPr>
      <w:bookmarkStart w:id="63" w:name="_Toc179632549"/>
      <w:bookmarkStart w:id="64" w:name="_Toc144974500"/>
      <w:bookmarkStart w:id="65" w:name="_Toc152042308"/>
      <w:bookmarkStart w:id="66" w:name="_Toc487461255"/>
      <w:bookmarkStart w:id="67" w:name="_Toc152045532"/>
      <w:bookmarkStart w:id="68" w:name="_Toc493081568"/>
      <w:r>
        <w:rPr>
          <w:rFonts w:hint="eastAsia" w:ascii="宋体" w:hAnsi="宋体" w:cs="宋体"/>
          <w:b/>
          <w:bCs/>
          <w:color w:val="auto"/>
          <w:highlight w:val="none"/>
        </w:rPr>
        <w:t>1.3 招标范围、服务期限和</w:t>
      </w:r>
      <w:bookmarkEnd w:id="63"/>
      <w:bookmarkEnd w:id="64"/>
      <w:bookmarkEnd w:id="65"/>
      <w:bookmarkEnd w:id="66"/>
      <w:bookmarkEnd w:id="67"/>
      <w:r>
        <w:rPr>
          <w:rFonts w:hint="eastAsia" w:ascii="宋体" w:hAnsi="宋体" w:cs="宋体"/>
          <w:b/>
          <w:bCs/>
          <w:color w:val="auto"/>
          <w:highlight w:val="none"/>
        </w:rPr>
        <w:t>质量标准</w:t>
      </w:r>
      <w:bookmarkEnd w:id="68"/>
    </w:p>
    <w:p w14:paraId="16A7603B">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1.3.1 本次招标范围：见投标人须知前附表。</w:t>
      </w:r>
    </w:p>
    <w:p w14:paraId="018E202E">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1.3.2 本标段的服务期限：见投标人须知前附表。</w:t>
      </w:r>
    </w:p>
    <w:p w14:paraId="5847E6AA">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1.3.3 本项目的质量标准：见投标人须知前附表。</w:t>
      </w:r>
    </w:p>
    <w:p w14:paraId="5EB78D8E">
      <w:pPr>
        <w:shd w:val="clear"/>
        <w:spacing w:line="360" w:lineRule="auto"/>
        <w:ind w:firstLine="422" w:firstLineChars="200"/>
        <w:outlineLvl w:val="2"/>
        <w:rPr>
          <w:rFonts w:ascii="宋体" w:hAnsi="宋体" w:cs="宋体"/>
          <w:b/>
          <w:bCs/>
          <w:color w:val="auto"/>
          <w:highlight w:val="none"/>
        </w:rPr>
      </w:pPr>
      <w:bookmarkStart w:id="69" w:name="_Toc493081569"/>
      <w:bookmarkStart w:id="70" w:name="_Toc144974502"/>
      <w:bookmarkStart w:id="71" w:name="_Toc487461256"/>
      <w:bookmarkStart w:id="72" w:name="_Toc152045534"/>
      <w:bookmarkStart w:id="73" w:name="_Toc179632551"/>
      <w:bookmarkStart w:id="74" w:name="_Toc152042310"/>
      <w:r>
        <w:rPr>
          <w:rFonts w:hint="eastAsia" w:ascii="宋体" w:hAnsi="宋体" w:cs="宋体"/>
          <w:b/>
          <w:bCs/>
          <w:color w:val="auto"/>
          <w:highlight w:val="none"/>
        </w:rPr>
        <w:t>1.4 投标人资格要求</w:t>
      </w:r>
      <w:bookmarkEnd w:id="69"/>
      <w:bookmarkEnd w:id="70"/>
      <w:bookmarkEnd w:id="71"/>
      <w:bookmarkEnd w:id="72"/>
      <w:bookmarkEnd w:id="73"/>
      <w:bookmarkEnd w:id="74"/>
    </w:p>
    <w:p w14:paraId="14BE49FC">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1.4.1投标人应具备承担本项目的资质条件、能力等：见投标人须知前附表。</w:t>
      </w:r>
    </w:p>
    <w:p w14:paraId="7712720D">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 xml:space="preserve">1.4.2 投标人须知前附表规定接受联合体投标的，除应符合本章第1.4.1项和投标人须知前附表的要求外，还应遵守以下规定： </w:t>
      </w:r>
    </w:p>
    <w:p w14:paraId="1981551D">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（1）联合体各方应按招标文件提供的格式签订联合体协议书，明确联合体牵头人和各方权利义务；</w:t>
      </w:r>
    </w:p>
    <w:p w14:paraId="44725C89">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 xml:space="preserve">（2）由同一专业的单位组成的联合体，按照资质等级较低的单位确定资质等级； </w:t>
      </w:r>
    </w:p>
    <w:p w14:paraId="4C03CBCB">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（3）联合体各方不得再以自己名义单独或参加其他联合体在同一项目中投标。</w:t>
      </w:r>
    </w:p>
    <w:p w14:paraId="4E516A8B">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1.4.3投标人之间如果存在下列情形之一的，不得同时参加同一标段（包别）或者不分标段（包别）的同一项目投标：</w:t>
      </w:r>
    </w:p>
    <w:p w14:paraId="53CC47C5">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（1）法定代表人为同一个人的两个及两个以上法人；</w:t>
      </w:r>
    </w:p>
    <w:p w14:paraId="2997AE7E">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（2）母公司、全资子公司及其控股公司；</w:t>
      </w:r>
    </w:p>
    <w:p w14:paraId="2ED7D9B4">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（3）参加投标的其他组织之间存在特殊的利害关系的；</w:t>
      </w:r>
    </w:p>
    <w:p w14:paraId="1F4A5AA2">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（4）法律和行政法规规定的其他情形。</w:t>
      </w:r>
    </w:p>
    <w:p w14:paraId="2E5C019A">
      <w:pPr>
        <w:shd w:val="clear"/>
        <w:spacing w:line="360" w:lineRule="auto"/>
        <w:ind w:firstLine="420" w:firstLineChars="200"/>
        <w:rPr>
          <w:rFonts w:ascii="宋体" w:hAnsi="宋体" w:cs="宋体"/>
          <w:color w:val="auto"/>
          <w:highlight w:val="none"/>
        </w:rPr>
      </w:pPr>
      <w:r>
        <w:rPr>
          <w:rFonts w:hint="eastAsia" w:ascii="宋体" w:hAnsi="宋体" w:cs="宋体"/>
          <w:bCs/>
          <w:color w:val="auto"/>
          <w:highlight w:val="none"/>
        </w:rPr>
        <w:t>（5）</w:t>
      </w:r>
      <w:r>
        <w:rPr>
          <w:rFonts w:hint="eastAsia" w:ascii="宋体" w:hAnsi="宋体" w:cs="宋体"/>
          <w:color w:val="auto"/>
          <w:highlight w:val="none"/>
        </w:rPr>
        <w:t>近三年（自招标公告发布之日向前追溯三年）内在经营活动中有行贿犯罪记录的；</w:t>
      </w:r>
    </w:p>
    <w:p w14:paraId="41674A67">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（6）在安徽省境内有因违法违规、不良履约等行为而被行政主管部门做出不良行为记录且在信息公开发布期；在安徽省境内被招投标监督管理部门或行业主管部门取消投标资格且在处罚期内</w:t>
      </w:r>
    </w:p>
    <w:p w14:paraId="17F9F2C9">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有以上情形之一参与投标的，无论是否中标均视为弄虚作假，骗取中标行为。</w:t>
      </w:r>
    </w:p>
    <w:p w14:paraId="7A30E234">
      <w:pPr>
        <w:shd w:val="clear"/>
        <w:spacing w:line="360" w:lineRule="auto"/>
        <w:ind w:firstLine="422" w:firstLineChars="200"/>
        <w:outlineLvl w:val="2"/>
        <w:rPr>
          <w:rFonts w:ascii="宋体" w:hAnsi="宋体" w:cs="宋体"/>
          <w:b/>
          <w:bCs/>
          <w:color w:val="auto"/>
          <w:highlight w:val="none"/>
        </w:rPr>
      </w:pPr>
      <w:bookmarkStart w:id="75" w:name="_Toc493081570"/>
      <w:bookmarkStart w:id="76" w:name="_Toc152045535"/>
      <w:bookmarkStart w:id="77" w:name="_Toc144974503"/>
      <w:bookmarkStart w:id="78" w:name="_Toc179632552"/>
      <w:bookmarkStart w:id="79" w:name="_Toc487461257"/>
      <w:bookmarkStart w:id="80" w:name="_Toc152042311"/>
      <w:r>
        <w:rPr>
          <w:rFonts w:hint="eastAsia" w:ascii="宋体" w:hAnsi="宋体" w:cs="宋体"/>
          <w:b/>
          <w:bCs/>
          <w:color w:val="auto"/>
          <w:highlight w:val="none"/>
        </w:rPr>
        <w:t>1.5 费用承担</w:t>
      </w:r>
      <w:bookmarkEnd w:id="75"/>
      <w:bookmarkEnd w:id="76"/>
      <w:bookmarkEnd w:id="77"/>
      <w:bookmarkEnd w:id="78"/>
      <w:bookmarkEnd w:id="79"/>
      <w:bookmarkEnd w:id="80"/>
    </w:p>
    <w:p w14:paraId="0350E365">
      <w:pPr>
        <w:shd w:val="clear"/>
        <w:spacing w:line="360" w:lineRule="auto"/>
        <w:ind w:firstLine="420" w:firstLineChars="200"/>
        <w:rPr>
          <w:rFonts w:ascii="宋体" w:hAnsi="宋体" w:cs="宋体"/>
          <w:bCs/>
          <w:color w:val="auto"/>
          <w:highlight w:val="none"/>
        </w:rPr>
      </w:pPr>
      <w:bookmarkStart w:id="81" w:name="_Toc152045536"/>
      <w:bookmarkStart w:id="82" w:name="_Toc152042312"/>
      <w:bookmarkStart w:id="83" w:name="_Toc144974504"/>
      <w:bookmarkStart w:id="84" w:name="_Toc179632553"/>
      <w:r>
        <w:rPr>
          <w:rFonts w:hint="eastAsia" w:ascii="宋体" w:hAnsi="宋体" w:cs="宋体"/>
          <w:bCs/>
          <w:color w:val="auto"/>
          <w:highlight w:val="none"/>
        </w:rPr>
        <w:t>1.5.1投标人准备和参加投标活动发生的费用自理。</w:t>
      </w:r>
    </w:p>
    <w:p w14:paraId="50EBC2D0">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1.5.2招标代理服务费：见投标人须知前附表。</w:t>
      </w:r>
    </w:p>
    <w:p w14:paraId="19002346">
      <w:pPr>
        <w:shd w:val="clear"/>
        <w:spacing w:line="360" w:lineRule="auto"/>
        <w:ind w:firstLine="422" w:firstLineChars="200"/>
        <w:outlineLvl w:val="2"/>
        <w:rPr>
          <w:rFonts w:ascii="宋体" w:hAnsi="宋体" w:cs="宋体"/>
          <w:b/>
          <w:bCs/>
          <w:color w:val="auto"/>
          <w:highlight w:val="none"/>
        </w:rPr>
      </w:pPr>
      <w:bookmarkStart w:id="85" w:name="_Toc493081571"/>
      <w:bookmarkStart w:id="86" w:name="_Toc487461258"/>
      <w:r>
        <w:rPr>
          <w:rFonts w:hint="eastAsia" w:ascii="宋体" w:hAnsi="宋体" w:cs="宋体"/>
          <w:b/>
          <w:bCs/>
          <w:color w:val="auto"/>
          <w:highlight w:val="none"/>
        </w:rPr>
        <w:t>1.6 保密</w:t>
      </w:r>
      <w:bookmarkEnd w:id="81"/>
      <w:bookmarkEnd w:id="82"/>
      <w:bookmarkEnd w:id="83"/>
      <w:bookmarkEnd w:id="84"/>
      <w:bookmarkEnd w:id="85"/>
      <w:bookmarkEnd w:id="86"/>
    </w:p>
    <w:p w14:paraId="4FD9A642">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 xml:space="preserve">参与招标投标活动的各方应对招标文件和投标文件中的商业和技术等秘密保密，违者应对由此造成的后果承担法律责任。 </w:t>
      </w:r>
    </w:p>
    <w:p w14:paraId="44C55377">
      <w:pPr>
        <w:shd w:val="clear"/>
        <w:spacing w:line="360" w:lineRule="auto"/>
        <w:ind w:firstLine="422" w:firstLineChars="200"/>
        <w:outlineLvl w:val="2"/>
        <w:rPr>
          <w:rFonts w:ascii="宋体" w:hAnsi="宋体" w:cs="宋体"/>
          <w:b/>
          <w:bCs/>
          <w:color w:val="auto"/>
          <w:highlight w:val="none"/>
        </w:rPr>
      </w:pPr>
      <w:bookmarkStart w:id="87" w:name="_Toc144974505"/>
      <w:bookmarkStart w:id="88" w:name="_Toc152042313"/>
      <w:bookmarkStart w:id="89" w:name="_Toc487461259"/>
      <w:bookmarkStart w:id="90" w:name="_Toc152045537"/>
      <w:bookmarkStart w:id="91" w:name="_Toc493081572"/>
      <w:bookmarkStart w:id="92" w:name="_Toc179632554"/>
      <w:r>
        <w:rPr>
          <w:rFonts w:hint="eastAsia" w:ascii="宋体" w:hAnsi="宋体" w:cs="宋体"/>
          <w:b/>
          <w:bCs/>
          <w:color w:val="auto"/>
          <w:highlight w:val="none"/>
        </w:rPr>
        <w:t>1.7 语言</w:t>
      </w:r>
      <w:bookmarkEnd w:id="87"/>
      <w:r>
        <w:rPr>
          <w:rFonts w:hint="eastAsia" w:ascii="宋体" w:hAnsi="宋体" w:cs="宋体"/>
          <w:b/>
          <w:bCs/>
          <w:color w:val="auto"/>
          <w:highlight w:val="none"/>
        </w:rPr>
        <w:t>文字</w:t>
      </w:r>
      <w:bookmarkEnd w:id="88"/>
      <w:bookmarkEnd w:id="89"/>
      <w:bookmarkEnd w:id="90"/>
      <w:bookmarkEnd w:id="91"/>
      <w:bookmarkEnd w:id="92"/>
    </w:p>
    <w:p w14:paraId="61880B70">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除专用术语外，与招标投标有关的语言均使用中文。必要时专用术语应附有中文注释。</w:t>
      </w:r>
    </w:p>
    <w:p w14:paraId="31DB8F2A">
      <w:pPr>
        <w:shd w:val="clear"/>
        <w:spacing w:line="360" w:lineRule="auto"/>
        <w:ind w:firstLine="422" w:firstLineChars="200"/>
        <w:outlineLvl w:val="2"/>
        <w:rPr>
          <w:rFonts w:ascii="宋体" w:hAnsi="宋体" w:cs="宋体"/>
          <w:bCs/>
          <w:color w:val="auto"/>
          <w:highlight w:val="none"/>
        </w:rPr>
      </w:pPr>
      <w:bookmarkStart w:id="93" w:name="_Toc179632555"/>
      <w:bookmarkStart w:id="94" w:name="_Toc152042314"/>
      <w:bookmarkStart w:id="95" w:name="_Toc493081573"/>
      <w:bookmarkStart w:id="96" w:name="_Toc144974506"/>
      <w:bookmarkStart w:id="97" w:name="_Toc152045538"/>
      <w:bookmarkStart w:id="98" w:name="_Toc487461260"/>
      <w:r>
        <w:rPr>
          <w:rFonts w:hint="eastAsia" w:ascii="宋体" w:hAnsi="宋体" w:cs="宋体"/>
          <w:b/>
          <w:bCs/>
          <w:color w:val="auto"/>
          <w:highlight w:val="none"/>
        </w:rPr>
        <w:t>1.8 计量单位</w:t>
      </w:r>
      <w:bookmarkEnd w:id="93"/>
      <w:bookmarkEnd w:id="94"/>
      <w:bookmarkEnd w:id="95"/>
      <w:bookmarkEnd w:id="96"/>
      <w:bookmarkEnd w:id="97"/>
      <w:bookmarkEnd w:id="98"/>
    </w:p>
    <w:p w14:paraId="563553A6">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所有计量均采用中华人民共和国法定计量单位。</w:t>
      </w:r>
    </w:p>
    <w:p w14:paraId="6AE72780">
      <w:pPr>
        <w:shd w:val="clear"/>
        <w:spacing w:line="360" w:lineRule="auto"/>
        <w:ind w:firstLine="422" w:firstLineChars="200"/>
        <w:outlineLvl w:val="2"/>
        <w:rPr>
          <w:rFonts w:ascii="宋体" w:hAnsi="宋体" w:cs="宋体"/>
          <w:b/>
          <w:bCs/>
          <w:color w:val="auto"/>
          <w:highlight w:val="none"/>
        </w:rPr>
      </w:pPr>
      <w:bookmarkStart w:id="99" w:name="_Toc179632556"/>
      <w:bookmarkStart w:id="100" w:name="_Toc152042315"/>
      <w:bookmarkStart w:id="101" w:name="_Toc493081574"/>
      <w:bookmarkStart w:id="102" w:name="_Toc152045539"/>
      <w:bookmarkStart w:id="103" w:name="_Toc144974507"/>
      <w:bookmarkStart w:id="104" w:name="_Toc487461261"/>
      <w:r>
        <w:rPr>
          <w:rFonts w:hint="eastAsia" w:ascii="宋体" w:hAnsi="宋体" w:cs="宋体"/>
          <w:b/>
          <w:bCs/>
          <w:color w:val="auto"/>
          <w:highlight w:val="none"/>
        </w:rPr>
        <w:t>1.9 踏勘现场</w:t>
      </w:r>
      <w:bookmarkEnd w:id="99"/>
      <w:bookmarkEnd w:id="100"/>
      <w:bookmarkEnd w:id="101"/>
      <w:bookmarkEnd w:id="102"/>
      <w:bookmarkEnd w:id="103"/>
      <w:bookmarkEnd w:id="104"/>
    </w:p>
    <w:p w14:paraId="2D062E5C">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 xml:space="preserve">1.9.1 投标人须知前附表规定组织踏勘现场的，招标人按投标人须知前附表规定的时间、地点组织投标人踏勘项目现场。 </w:t>
      </w:r>
    </w:p>
    <w:p w14:paraId="4FEB377E">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1.9.2 投标人踏勘现场发生的费用自理。</w:t>
      </w:r>
    </w:p>
    <w:p w14:paraId="79CE72E5">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1.9.3 除招标人的原因外，投标人自行负责在踏勘现场中所发生的人员伤亡和财产损失等。</w:t>
      </w:r>
    </w:p>
    <w:p w14:paraId="7C443BD4">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1.9.4 招标人在踏勘现场中介绍的物业管理区内场地和相关的周边环境情况，供投标人在编制投标文件时参考，招标人不对投标人据此作出的判断和决策负责。</w:t>
      </w:r>
    </w:p>
    <w:p w14:paraId="71A995FC">
      <w:pPr>
        <w:shd w:val="clear"/>
        <w:spacing w:line="360" w:lineRule="auto"/>
        <w:ind w:firstLine="422" w:firstLineChars="200"/>
        <w:outlineLvl w:val="2"/>
        <w:rPr>
          <w:rFonts w:ascii="宋体" w:hAnsi="宋体" w:cs="宋体"/>
          <w:b/>
          <w:bCs/>
          <w:color w:val="auto"/>
          <w:highlight w:val="none"/>
        </w:rPr>
      </w:pPr>
      <w:bookmarkStart w:id="105" w:name="_Toc152042316"/>
      <w:bookmarkStart w:id="106" w:name="_Toc144974508"/>
      <w:bookmarkStart w:id="107" w:name="_Toc152045540"/>
      <w:bookmarkStart w:id="108" w:name="_Toc179632557"/>
      <w:bookmarkStart w:id="109" w:name="_Toc493081575"/>
      <w:bookmarkStart w:id="110" w:name="_Toc487461262"/>
      <w:r>
        <w:rPr>
          <w:rFonts w:hint="eastAsia" w:ascii="宋体" w:hAnsi="宋体" w:cs="宋体"/>
          <w:b/>
          <w:bCs/>
          <w:color w:val="auto"/>
          <w:highlight w:val="none"/>
        </w:rPr>
        <w:t>1.10</w:t>
      </w:r>
      <w:bookmarkEnd w:id="105"/>
      <w:bookmarkEnd w:id="106"/>
      <w:bookmarkEnd w:id="107"/>
      <w:bookmarkEnd w:id="108"/>
      <w:bookmarkStart w:id="111" w:name="_Toc144974509"/>
      <w:bookmarkStart w:id="112" w:name="_Toc152045541"/>
      <w:bookmarkStart w:id="113" w:name="_Toc179632558"/>
      <w:bookmarkStart w:id="114" w:name="_Toc152042317"/>
      <w:r>
        <w:rPr>
          <w:rFonts w:hint="eastAsia" w:ascii="宋体" w:hAnsi="宋体" w:cs="宋体"/>
          <w:b/>
          <w:bCs/>
          <w:color w:val="auto"/>
          <w:highlight w:val="none"/>
        </w:rPr>
        <w:t xml:space="preserve"> 投标预备会</w:t>
      </w:r>
      <w:bookmarkEnd w:id="109"/>
      <w:bookmarkEnd w:id="110"/>
    </w:p>
    <w:p w14:paraId="7E9181BF">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1.10.1 投标人须知前附表规定召开投标预备会的，招标人按投标人须知前附表规定的时间和地点召开投标预备会，澄清投标人提出的问题。</w:t>
      </w:r>
    </w:p>
    <w:p w14:paraId="3C1D7467">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1.10.2 投标人应在投标人须知前附表规定的时间前，以书面形式将提出的问题送达招标人，以便招标人在会议期间澄清。</w:t>
      </w:r>
    </w:p>
    <w:p w14:paraId="6BDE1539">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1.10.3 投标预备会后，招标人在投标人须知前附表规定的时间内，将对投标人所提问题的澄清，以书面方式通知所有购买招标文件的投标人或在发布招标公告的网站发布。该澄清内容为招标文件的组成部分。</w:t>
      </w:r>
    </w:p>
    <w:p w14:paraId="333D5EEA">
      <w:pPr>
        <w:shd w:val="clear"/>
        <w:spacing w:line="360" w:lineRule="auto"/>
        <w:ind w:firstLine="422" w:firstLineChars="200"/>
        <w:outlineLvl w:val="2"/>
        <w:rPr>
          <w:rFonts w:ascii="宋体" w:hAnsi="宋体" w:cs="宋体"/>
          <w:b/>
          <w:bCs/>
          <w:color w:val="auto"/>
          <w:highlight w:val="none"/>
        </w:rPr>
      </w:pPr>
      <w:bookmarkStart w:id="115" w:name="_Toc487461263"/>
      <w:bookmarkStart w:id="116" w:name="_Toc493081576"/>
      <w:r>
        <w:rPr>
          <w:rFonts w:hint="eastAsia" w:ascii="宋体" w:hAnsi="宋体" w:cs="宋体"/>
          <w:b/>
          <w:bCs/>
          <w:color w:val="auto"/>
          <w:highlight w:val="none"/>
        </w:rPr>
        <w:t>1.11 分包</w:t>
      </w:r>
      <w:bookmarkEnd w:id="111"/>
      <w:bookmarkEnd w:id="112"/>
      <w:bookmarkEnd w:id="113"/>
      <w:bookmarkEnd w:id="114"/>
      <w:bookmarkEnd w:id="115"/>
      <w:bookmarkEnd w:id="116"/>
    </w:p>
    <w:p w14:paraId="3BBE1A01">
      <w:pPr>
        <w:shd w:val="clear"/>
        <w:spacing w:line="360" w:lineRule="auto"/>
        <w:ind w:firstLine="420" w:firstLineChars="200"/>
        <w:outlineLvl w:val="2"/>
        <w:rPr>
          <w:rFonts w:ascii="宋体" w:hAnsi="宋体" w:cs="宋体"/>
          <w:color w:val="auto"/>
          <w:highlight w:val="none"/>
        </w:rPr>
      </w:pPr>
      <w:bookmarkStart w:id="117" w:name="_Toc493081577"/>
      <w:bookmarkStart w:id="118" w:name="_Toc487461264"/>
      <w:bookmarkStart w:id="119" w:name="_Toc179632559"/>
      <w:r>
        <w:rPr>
          <w:rFonts w:hint="eastAsia" w:ascii="宋体" w:hAnsi="宋体" w:cs="宋体"/>
          <w:color w:val="auto"/>
          <w:highlight w:val="none"/>
        </w:rPr>
        <w:t>不允许</w:t>
      </w:r>
      <w:bookmarkEnd w:id="117"/>
    </w:p>
    <w:p w14:paraId="0D25EF15">
      <w:pPr>
        <w:shd w:val="clear"/>
        <w:spacing w:line="360" w:lineRule="auto"/>
        <w:ind w:firstLine="422" w:firstLineChars="200"/>
        <w:outlineLvl w:val="2"/>
        <w:rPr>
          <w:rFonts w:ascii="宋体" w:hAnsi="宋体" w:cs="宋体"/>
          <w:b/>
          <w:bCs/>
          <w:color w:val="auto"/>
          <w:highlight w:val="none"/>
        </w:rPr>
      </w:pPr>
      <w:bookmarkStart w:id="120" w:name="_Toc493081578"/>
      <w:r>
        <w:rPr>
          <w:rFonts w:hint="eastAsia" w:ascii="宋体" w:hAnsi="宋体" w:cs="宋体"/>
          <w:b/>
          <w:bCs/>
          <w:color w:val="auto"/>
          <w:highlight w:val="none"/>
        </w:rPr>
        <w:t>1.12 偏离</w:t>
      </w:r>
      <w:bookmarkEnd w:id="118"/>
      <w:bookmarkEnd w:id="119"/>
      <w:bookmarkEnd w:id="120"/>
    </w:p>
    <w:p w14:paraId="2EC00095">
      <w:pPr>
        <w:shd w:val="clear"/>
        <w:spacing w:line="360" w:lineRule="auto"/>
        <w:ind w:firstLine="210" w:firstLineChars="100"/>
        <w:outlineLvl w:val="1"/>
        <w:rPr>
          <w:rFonts w:ascii="宋体" w:hAnsi="宋体" w:cs="宋体"/>
          <w:color w:val="auto"/>
          <w:highlight w:val="none"/>
        </w:rPr>
      </w:pPr>
      <w:bookmarkStart w:id="121" w:name="_Toc493081579"/>
      <w:bookmarkStart w:id="122" w:name="_Toc152042318"/>
      <w:bookmarkStart w:id="123" w:name="_Toc179632560"/>
      <w:bookmarkStart w:id="124" w:name="_Toc144974510"/>
      <w:bookmarkStart w:id="125" w:name="_Toc487641632"/>
      <w:bookmarkStart w:id="126" w:name="_Toc487461265"/>
      <w:bookmarkStart w:id="127" w:name="_Toc3468"/>
      <w:bookmarkStart w:id="128" w:name="_Toc15381"/>
      <w:bookmarkStart w:id="129" w:name="_Toc152045542"/>
      <w:r>
        <w:rPr>
          <w:rFonts w:hint="eastAsia" w:ascii="宋体" w:hAnsi="宋体" w:cs="宋体"/>
          <w:color w:val="auto"/>
          <w:highlight w:val="none"/>
        </w:rPr>
        <w:t xml:space="preserve">   不允许</w:t>
      </w:r>
      <w:bookmarkEnd w:id="121"/>
      <w:bookmarkStart w:id="130" w:name="_Toc493081580"/>
    </w:p>
    <w:p w14:paraId="3699DD63">
      <w:pPr>
        <w:shd w:val="clear"/>
        <w:spacing w:line="360" w:lineRule="auto"/>
        <w:ind w:firstLine="211" w:firstLineChars="100"/>
        <w:outlineLvl w:val="1"/>
        <w:rPr>
          <w:rFonts w:ascii="宋体" w:hAnsi="宋体" w:cs="宋体"/>
          <w:b/>
          <w:bCs/>
          <w:color w:val="auto"/>
          <w:highlight w:val="none"/>
        </w:rPr>
      </w:pPr>
      <w:r>
        <w:rPr>
          <w:rFonts w:hint="eastAsia" w:ascii="宋体" w:hAnsi="宋体" w:cs="宋体"/>
          <w:b/>
          <w:bCs/>
          <w:color w:val="auto"/>
          <w:highlight w:val="none"/>
        </w:rPr>
        <w:t>2. 招标文件</w:t>
      </w:r>
      <w:bookmarkEnd w:id="122"/>
      <w:bookmarkEnd w:id="123"/>
      <w:bookmarkEnd w:id="124"/>
      <w:bookmarkEnd w:id="125"/>
      <w:bookmarkEnd w:id="126"/>
      <w:bookmarkEnd w:id="127"/>
      <w:bookmarkEnd w:id="128"/>
      <w:bookmarkEnd w:id="129"/>
      <w:bookmarkEnd w:id="130"/>
    </w:p>
    <w:p w14:paraId="04AF6E2D">
      <w:pPr>
        <w:shd w:val="clear"/>
        <w:spacing w:line="360" w:lineRule="auto"/>
        <w:ind w:firstLine="422" w:firstLineChars="200"/>
        <w:outlineLvl w:val="2"/>
        <w:rPr>
          <w:rFonts w:ascii="宋体" w:hAnsi="宋体" w:cs="宋体"/>
          <w:b/>
          <w:bCs/>
          <w:color w:val="auto"/>
          <w:highlight w:val="none"/>
        </w:rPr>
      </w:pPr>
      <w:bookmarkStart w:id="131" w:name="_Toc152045543"/>
      <w:bookmarkStart w:id="132" w:name="_Toc487461266"/>
      <w:bookmarkStart w:id="133" w:name="_Toc493081581"/>
      <w:bookmarkStart w:id="134" w:name="_Toc144974511"/>
      <w:bookmarkStart w:id="135" w:name="_Toc152042319"/>
      <w:bookmarkStart w:id="136" w:name="_Toc179632561"/>
      <w:r>
        <w:rPr>
          <w:rFonts w:hint="eastAsia" w:ascii="宋体" w:hAnsi="宋体" w:cs="宋体"/>
          <w:b/>
          <w:bCs/>
          <w:color w:val="auto"/>
          <w:highlight w:val="none"/>
        </w:rPr>
        <w:t>2.1 招标文件的组成</w:t>
      </w:r>
      <w:bookmarkEnd w:id="131"/>
      <w:bookmarkEnd w:id="132"/>
      <w:bookmarkEnd w:id="133"/>
      <w:bookmarkEnd w:id="134"/>
      <w:bookmarkEnd w:id="135"/>
      <w:bookmarkEnd w:id="136"/>
    </w:p>
    <w:p w14:paraId="5522C10D">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本招标文件包括：</w:t>
      </w:r>
    </w:p>
    <w:p w14:paraId="7DB7D40D">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（1）招标公告；</w:t>
      </w:r>
    </w:p>
    <w:p w14:paraId="0D6EBDAA">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（2）投标人须知；</w:t>
      </w:r>
    </w:p>
    <w:p w14:paraId="10C00591">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（3）评标办法；</w:t>
      </w:r>
    </w:p>
    <w:p w14:paraId="18BCFE60">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（4）合同条款及格式；</w:t>
      </w:r>
    </w:p>
    <w:p w14:paraId="546F2FFE">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（5）投标文件格式；</w:t>
      </w:r>
    </w:p>
    <w:p w14:paraId="66BEAAC0">
      <w:pPr>
        <w:shd w:val="clear"/>
        <w:spacing w:line="360" w:lineRule="auto"/>
        <w:ind w:firstLine="420" w:firstLineChars="200"/>
        <w:rPr>
          <w:rFonts w:ascii="宋体" w:hAnsi="宋体" w:cs="宋体"/>
          <w:bCs/>
          <w:color w:val="auto"/>
          <w:highlight w:val="none"/>
        </w:rPr>
      </w:pPr>
      <w:bookmarkStart w:id="137" w:name="_Toc144974512"/>
      <w:bookmarkStart w:id="138" w:name="_Toc152045544"/>
      <w:bookmarkStart w:id="139" w:name="_Toc179632562"/>
      <w:bookmarkStart w:id="140" w:name="_Toc152042320"/>
      <w:bookmarkStart w:id="141" w:name="_Toc179632564"/>
      <w:bookmarkStart w:id="142" w:name="_Toc152045546"/>
      <w:bookmarkStart w:id="143" w:name="_Toc152042322"/>
      <w:bookmarkStart w:id="144" w:name="_Toc144974514"/>
      <w:r>
        <w:rPr>
          <w:rFonts w:hint="eastAsia" w:ascii="宋体" w:hAnsi="宋体" w:cs="宋体"/>
          <w:bCs/>
          <w:color w:val="auto"/>
          <w:highlight w:val="none"/>
        </w:rPr>
        <w:t xml:space="preserve"> 根据本章第1.10款、第2.2款、第2.3款是对招标文件所作的澄清、修改，构成招标文件的组成部分， 招标文件及招标文件的澄清、修改前后不一致的，以最后发出的为准。</w:t>
      </w:r>
    </w:p>
    <w:p w14:paraId="2F02D53D">
      <w:pPr>
        <w:shd w:val="clear"/>
        <w:spacing w:line="360" w:lineRule="auto"/>
        <w:ind w:firstLine="422" w:firstLineChars="200"/>
        <w:outlineLvl w:val="2"/>
        <w:rPr>
          <w:rFonts w:ascii="宋体" w:hAnsi="宋体" w:cs="宋体"/>
          <w:b/>
          <w:bCs/>
          <w:color w:val="auto"/>
          <w:highlight w:val="none"/>
        </w:rPr>
      </w:pPr>
      <w:bookmarkStart w:id="145" w:name="_Toc493081582"/>
      <w:bookmarkStart w:id="146" w:name="_Toc487461267"/>
      <w:r>
        <w:rPr>
          <w:rFonts w:hint="eastAsia" w:ascii="宋体" w:hAnsi="宋体" w:cs="宋体"/>
          <w:b/>
          <w:bCs/>
          <w:color w:val="auto"/>
          <w:highlight w:val="none"/>
        </w:rPr>
        <w:t>2.2 招标文件的</w:t>
      </w:r>
      <w:bookmarkEnd w:id="137"/>
      <w:bookmarkEnd w:id="138"/>
      <w:bookmarkEnd w:id="139"/>
      <w:bookmarkEnd w:id="140"/>
      <w:r>
        <w:rPr>
          <w:rFonts w:hint="eastAsia" w:ascii="宋体" w:hAnsi="宋体" w:cs="宋体"/>
          <w:b/>
          <w:bCs/>
          <w:color w:val="auto"/>
          <w:highlight w:val="none"/>
        </w:rPr>
        <w:t>异议答复</w:t>
      </w:r>
      <w:bookmarkEnd w:id="145"/>
      <w:bookmarkEnd w:id="146"/>
    </w:p>
    <w:p w14:paraId="481658C4">
      <w:pPr>
        <w:shd w:val="clear"/>
        <w:spacing w:line="360" w:lineRule="auto"/>
        <w:ind w:firstLine="420" w:firstLineChars="200"/>
        <w:rPr>
          <w:rFonts w:ascii="宋体" w:hAnsi="宋体" w:cs="宋体"/>
          <w:bCs/>
          <w:color w:val="auto"/>
          <w:highlight w:val="none"/>
        </w:rPr>
      </w:pPr>
      <w:bookmarkStart w:id="147" w:name="_Toc144974513"/>
      <w:bookmarkStart w:id="148" w:name="_Toc179632563"/>
      <w:bookmarkStart w:id="149" w:name="_Toc152045545"/>
      <w:bookmarkStart w:id="150" w:name="_Toc152042321"/>
      <w:r>
        <w:rPr>
          <w:rFonts w:hint="eastAsia" w:ascii="宋体" w:hAnsi="宋体" w:cs="宋体"/>
          <w:bCs/>
          <w:color w:val="auto"/>
          <w:highlight w:val="none"/>
        </w:rPr>
        <w:t>（1）见投标人须知前附表</w:t>
      </w:r>
    </w:p>
    <w:p w14:paraId="0F9B1ADB">
      <w:pPr>
        <w:shd w:val="clear"/>
        <w:spacing w:after="120" w:line="360" w:lineRule="auto"/>
        <w:ind w:firstLine="420"/>
        <w:rPr>
          <w:rFonts w:ascii="宋体" w:hAnsi="宋体" w:cs="宋体"/>
          <w:bCs/>
          <w:color w:val="auto"/>
          <w:highlight w:val="none"/>
        </w:rPr>
      </w:pPr>
      <w:r>
        <w:rPr>
          <w:rFonts w:hint="eastAsia" w:ascii="宋体" w:hAnsi="宋体" w:cs="宋体"/>
          <w:bCs/>
          <w:color w:val="auto"/>
          <w:highlight w:val="none"/>
        </w:rPr>
        <w:t>（2）投标人获取招标文件后，应仔细检查招标文件的所有内容，如有残缺等问题应在招标公告发出之日起7个工作日内提出，否则，由此引起的损失由投标人自行承担。</w:t>
      </w:r>
      <w:bookmarkStart w:id="151" w:name="_Toc487461268"/>
      <w:bookmarkStart w:id="152" w:name="_Toc493081583"/>
    </w:p>
    <w:p w14:paraId="4EE344E1">
      <w:pPr>
        <w:shd w:val="clear"/>
        <w:spacing w:after="120" w:line="360" w:lineRule="auto"/>
        <w:ind w:firstLine="420"/>
        <w:rPr>
          <w:rFonts w:ascii="宋体" w:hAnsi="宋体" w:cs="宋体"/>
          <w:b/>
          <w:bCs/>
          <w:color w:val="auto"/>
          <w:highlight w:val="none"/>
        </w:rPr>
      </w:pPr>
      <w:r>
        <w:rPr>
          <w:rFonts w:hint="eastAsia" w:ascii="宋体" w:hAnsi="宋体" w:cs="宋体"/>
          <w:b/>
          <w:bCs/>
          <w:color w:val="auto"/>
          <w:highlight w:val="none"/>
        </w:rPr>
        <w:t>2.3 招标文件的澄清及修改</w:t>
      </w:r>
      <w:bookmarkEnd w:id="147"/>
      <w:bookmarkEnd w:id="148"/>
      <w:bookmarkEnd w:id="149"/>
      <w:bookmarkEnd w:id="150"/>
      <w:bookmarkEnd w:id="151"/>
      <w:bookmarkEnd w:id="152"/>
    </w:p>
    <w:p w14:paraId="4D53CCFE">
      <w:pPr>
        <w:shd w:val="clear"/>
        <w:spacing w:after="120" w:line="360" w:lineRule="auto"/>
        <w:ind w:firstLine="420"/>
        <w:rPr>
          <w:rFonts w:ascii="宋体" w:hAnsi="宋体" w:cs="宋体"/>
          <w:bCs/>
          <w:color w:val="auto"/>
          <w:highlight w:val="none"/>
        </w:rPr>
      </w:pPr>
      <w:r>
        <w:rPr>
          <w:rFonts w:hint="eastAsia" w:ascii="宋体" w:hAnsi="宋体" w:cs="宋体"/>
          <w:bCs/>
          <w:color w:val="auto"/>
          <w:highlight w:val="none"/>
        </w:rPr>
        <w:t>见投标人须知前附表</w:t>
      </w:r>
      <w:bookmarkStart w:id="153" w:name="_Toc487461269"/>
      <w:bookmarkStart w:id="154" w:name="_Toc487641633"/>
      <w:bookmarkStart w:id="155" w:name="_Toc493081584"/>
      <w:bookmarkStart w:id="156" w:name="_Toc4341"/>
      <w:bookmarkStart w:id="157" w:name="_Toc8528"/>
    </w:p>
    <w:p w14:paraId="7D92ACBE">
      <w:pPr>
        <w:shd w:val="clear"/>
        <w:spacing w:after="120" w:line="360" w:lineRule="auto"/>
        <w:rPr>
          <w:rFonts w:ascii="宋体" w:hAnsi="宋体" w:cs="宋体"/>
          <w:b/>
          <w:bCs/>
          <w:color w:val="auto"/>
          <w:highlight w:val="none"/>
        </w:rPr>
      </w:pPr>
      <w:r>
        <w:rPr>
          <w:rFonts w:hint="eastAsia" w:ascii="宋体" w:hAnsi="宋体" w:cs="宋体"/>
          <w:b/>
          <w:bCs/>
          <w:color w:val="auto"/>
          <w:highlight w:val="none"/>
        </w:rPr>
        <w:t>3. 投标文件</w:t>
      </w:r>
      <w:bookmarkEnd w:id="141"/>
      <w:bookmarkEnd w:id="142"/>
      <w:bookmarkEnd w:id="143"/>
      <w:bookmarkEnd w:id="144"/>
      <w:bookmarkEnd w:id="153"/>
      <w:bookmarkEnd w:id="154"/>
      <w:bookmarkEnd w:id="155"/>
      <w:bookmarkEnd w:id="156"/>
      <w:bookmarkEnd w:id="157"/>
    </w:p>
    <w:p w14:paraId="59FC4107">
      <w:pPr>
        <w:shd w:val="clear"/>
        <w:spacing w:line="360" w:lineRule="auto"/>
        <w:ind w:firstLine="422" w:firstLineChars="200"/>
        <w:outlineLvl w:val="2"/>
        <w:rPr>
          <w:rFonts w:ascii="宋体" w:hAnsi="宋体" w:cs="宋体"/>
          <w:b/>
          <w:bCs/>
          <w:color w:val="auto"/>
          <w:highlight w:val="none"/>
        </w:rPr>
      </w:pPr>
      <w:bookmarkStart w:id="158" w:name="_Toc493081585"/>
      <w:bookmarkStart w:id="159" w:name="_Toc487461270"/>
      <w:r>
        <w:rPr>
          <w:rFonts w:hint="eastAsia" w:ascii="宋体" w:hAnsi="宋体" w:cs="宋体"/>
          <w:b/>
          <w:bCs/>
          <w:color w:val="auto"/>
          <w:highlight w:val="none"/>
        </w:rPr>
        <w:t>3.1投标文件的组成</w:t>
      </w:r>
      <w:bookmarkEnd w:id="158"/>
      <w:bookmarkEnd w:id="159"/>
    </w:p>
    <w:p w14:paraId="521B63D2">
      <w:pPr>
        <w:shd w:val="clear"/>
        <w:spacing w:line="360" w:lineRule="auto"/>
        <w:ind w:firstLine="420" w:firstLineChars="200"/>
        <w:rPr>
          <w:rFonts w:hint="default" w:ascii="宋体" w:hAnsi="宋体" w:eastAsia="宋体" w:cs="宋体"/>
          <w:bCs/>
          <w:color w:val="auto"/>
          <w:highlight w:val="none"/>
          <w:lang w:val="en-US" w:eastAsia="zh-CN"/>
        </w:rPr>
      </w:pPr>
      <w:bookmarkStart w:id="160" w:name="_Toc152042323"/>
      <w:bookmarkStart w:id="161" w:name="_Toc144974515"/>
      <w:bookmarkStart w:id="162" w:name="_Toc152045547"/>
      <w:bookmarkStart w:id="163" w:name="_Toc179632565"/>
      <w:r>
        <w:rPr>
          <w:rFonts w:hint="eastAsia" w:ascii="宋体" w:hAnsi="宋体" w:cs="宋体"/>
          <w:bCs/>
          <w:color w:val="auto"/>
          <w:highlight w:val="none"/>
        </w:rPr>
        <w:t>3.1.1 投标文件的组成</w:t>
      </w:r>
      <w:bookmarkEnd w:id="160"/>
      <w:bookmarkEnd w:id="161"/>
      <w:bookmarkEnd w:id="162"/>
      <w:bookmarkEnd w:id="163"/>
      <w:r>
        <w:rPr>
          <w:rFonts w:hint="eastAsia" w:ascii="宋体" w:hAnsi="宋体" w:cs="宋体"/>
          <w:bCs/>
          <w:color w:val="auto"/>
          <w:highlight w:val="none"/>
          <w:lang w:eastAsia="zh-CN"/>
        </w:rPr>
        <w:t>：</w:t>
      </w:r>
      <w:r>
        <w:rPr>
          <w:rFonts w:hint="eastAsia" w:ascii="宋体" w:hAnsi="宋体" w:cs="宋体"/>
          <w:bCs/>
          <w:color w:val="auto"/>
          <w:highlight w:val="none"/>
          <w:lang w:val="en-US" w:eastAsia="zh-CN"/>
        </w:rPr>
        <w:t>详见第六章 投标文件格式</w:t>
      </w:r>
    </w:p>
    <w:p w14:paraId="0694E783">
      <w:pPr>
        <w:shd w:val="clear"/>
        <w:spacing w:line="360" w:lineRule="auto"/>
        <w:ind w:firstLine="422" w:firstLineChars="200"/>
        <w:outlineLvl w:val="2"/>
        <w:rPr>
          <w:rFonts w:ascii="宋体" w:hAnsi="宋体" w:cs="宋体"/>
          <w:b/>
          <w:bCs/>
          <w:color w:val="auto"/>
          <w:highlight w:val="none"/>
        </w:rPr>
      </w:pPr>
      <w:bookmarkStart w:id="164" w:name="_Toc487461273"/>
      <w:bookmarkStart w:id="165" w:name="_Toc493081588"/>
      <w:bookmarkStart w:id="166" w:name="_Toc144974519"/>
      <w:bookmarkStart w:id="167" w:name="_Toc179632569"/>
      <w:bookmarkStart w:id="168" w:name="_Toc152042327"/>
      <w:bookmarkStart w:id="169" w:name="_Toc152045551"/>
      <w:r>
        <w:rPr>
          <w:rFonts w:hint="eastAsia" w:ascii="宋体" w:hAnsi="宋体" w:cs="宋体"/>
          <w:b/>
          <w:bCs/>
          <w:color w:val="auto"/>
          <w:highlight w:val="none"/>
        </w:rPr>
        <w:t>3.4 投标保证金</w:t>
      </w:r>
      <w:bookmarkEnd w:id="164"/>
      <w:bookmarkEnd w:id="165"/>
      <w:r>
        <w:rPr>
          <w:rFonts w:hint="eastAsia" w:ascii="宋体" w:hAnsi="宋体" w:cs="宋体"/>
          <w:b/>
          <w:bCs/>
          <w:color w:val="auto"/>
          <w:highlight w:val="none"/>
        </w:rPr>
        <w:t>（</w:t>
      </w:r>
      <w:r>
        <w:rPr>
          <w:rFonts w:hint="eastAsia" w:ascii="宋体" w:hAnsi="宋体" w:cs="宋体"/>
          <w:b/>
          <w:bCs/>
          <w:color w:val="auto"/>
          <w:highlight w:val="none"/>
          <w:lang w:val="en-US" w:eastAsia="zh-CN"/>
        </w:rPr>
        <w:t>本项目不适用</w:t>
      </w:r>
      <w:r>
        <w:rPr>
          <w:rFonts w:hint="eastAsia" w:ascii="宋体" w:hAnsi="宋体" w:cs="宋体"/>
          <w:b/>
          <w:bCs/>
          <w:color w:val="auto"/>
          <w:highlight w:val="none"/>
        </w:rPr>
        <w:t>）</w:t>
      </w:r>
    </w:p>
    <w:p w14:paraId="461CCB0D">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3.4.1  投标人在递交投标文件的同时，应按投标人须知前附表规定的金额、担保形式递交投标保证金，并作为其投标文件的组成部分。联合体投标的，其投标保证金由牵头人递交，并应符合投标人须知前附表的规定。</w:t>
      </w:r>
    </w:p>
    <w:p w14:paraId="42C0CB72">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3.4.2  投标人不按本章第3.4.1项要求提交投标保证金的，其投标文件将被否决。</w:t>
      </w:r>
    </w:p>
    <w:p w14:paraId="26543326">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3.4.3  投标保证金的退还：投标人的投标保证金最迟应当在书面合同签订备案后5日内由招标代理机构代表招标人负责办理退还。</w:t>
      </w:r>
    </w:p>
    <w:p w14:paraId="2ED499FE">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 xml:space="preserve">3.4.4 有下列情形之一的，投标保证金不予退还：  </w:t>
      </w:r>
    </w:p>
    <w:p w14:paraId="6535E80D">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（1）投标人在规定的投标有效期内撤销或修改其投标文件；</w:t>
      </w:r>
    </w:p>
    <w:p w14:paraId="06564088">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（2）中标人在收到中标通知书后，无正当理由拒签合同协议书或未按招标文件规定提交履约保证金；</w:t>
      </w:r>
    </w:p>
    <w:p w14:paraId="0B5D1419">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（3）投标人提供虚假投标资料或虚假声明、承诺的。</w:t>
      </w:r>
    </w:p>
    <w:p w14:paraId="48424321">
      <w:pPr>
        <w:shd w:val="clear"/>
        <w:spacing w:line="360" w:lineRule="auto"/>
        <w:ind w:firstLine="422" w:firstLineChars="200"/>
        <w:outlineLvl w:val="2"/>
        <w:rPr>
          <w:rFonts w:ascii="宋体" w:hAnsi="宋体" w:cs="宋体"/>
          <w:b/>
          <w:bCs/>
          <w:color w:val="auto"/>
          <w:highlight w:val="none"/>
        </w:rPr>
      </w:pPr>
      <w:bookmarkStart w:id="170" w:name="_Toc493081589"/>
      <w:bookmarkStart w:id="171" w:name="_Toc487461274"/>
      <w:r>
        <w:rPr>
          <w:rFonts w:hint="eastAsia" w:ascii="宋体" w:hAnsi="宋体" w:cs="宋体"/>
          <w:b/>
          <w:bCs/>
          <w:color w:val="auto"/>
          <w:highlight w:val="none"/>
        </w:rPr>
        <w:t>3.5 资格审查资料</w:t>
      </w:r>
      <w:bookmarkEnd w:id="166"/>
      <w:bookmarkEnd w:id="167"/>
      <w:bookmarkEnd w:id="168"/>
      <w:bookmarkEnd w:id="169"/>
      <w:bookmarkEnd w:id="170"/>
      <w:bookmarkEnd w:id="171"/>
    </w:p>
    <w:p w14:paraId="61E0E465">
      <w:pPr>
        <w:shd w:val="clear"/>
        <w:spacing w:line="360" w:lineRule="auto"/>
        <w:ind w:firstLine="420" w:firstLineChars="200"/>
        <w:rPr>
          <w:rFonts w:hint="default" w:ascii="宋体" w:hAnsi="宋体" w:eastAsia="宋体" w:cs="宋体"/>
          <w:bCs/>
          <w:color w:val="auto"/>
          <w:highlight w:val="none"/>
          <w:lang w:val="en-US" w:eastAsia="zh-CN"/>
        </w:rPr>
      </w:pPr>
      <w:r>
        <w:rPr>
          <w:rFonts w:hint="eastAsia" w:ascii="宋体" w:hAnsi="宋体" w:cs="宋体"/>
          <w:bCs/>
          <w:color w:val="auto"/>
          <w:highlight w:val="none"/>
        </w:rPr>
        <w:t>3.5.1 资格审查材料包括：</w:t>
      </w:r>
      <w:r>
        <w:rPr>
          <w:rFonts w:hint="eastAsia" w:ascii="宋体" w:hAnsi="宋体" w:cs="宋体"/>
          <w:bCs/>
          <w:color w:val="auto"/>
          <w:highlight w:val="none"/>
          <w:lang w:val="en-US" w:eastAsia="zh-CN"/>
        </w:rPr>
        <w:t>详见招标公告。</w:t>
      </w:r>
    </w:p>
    <w:p w14:paraId="445F877F">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 xml:space="preserve">3.5.2 </w:t>
      </w:r>
      <w:r>
        <w:rPr>
          <w:rFonts w:hint="eastAsia" w:ascii="宋体" w:hAnsi="宋体" w:cs="宋体"/>
          <w:bCs/>
          <w:color w:val="auto"/>
          <w:highlight w:val="none"/>
          <w:lang w:eastAsia="zh-CN"/>
        </w:rPr>
        <w:t>其他</w:t>
      </w:r>
      <w:r>
        <w:rPr>
          <w:rFonts w:hint="eastAsia" w:ascii="宋体" w:hAnsi="宋体" w:cs="宋体"/>
          <w:bCs/>
          <w:color w:val="auto"/>
          <w:highlight w:val="none"/>
        </w:rPr>
        <w:t>要求：其他投标人资格要求见</w:t>
      </w:r>
      <w:r>
        <w:rPr>
          <w:rFonts w:hint="eastAsia" w:ascii="宋体" w:hAnsi="宋体" w:cs="宋体"/>
          <w:color w:val="auto"/>
          <w:highlight w:val="none"/>
        </w:rPr>
        <w:t>招标公告</w:t>
      </w:r>
      <w:r>
        <w:rPr>
          <w:rFonts w:hint="eastAsia" w:ascii="宋体" w:hAnsi="宋体" w:cs="宋体"/>
          <w:bCs/>
          <w:color w:val="auto"/>
          <w:highlight w:val="none"/>
        </w:rPr>
        <w:t xml:space="preserve">。   </w:t>
      </w:r>
    </w:p>
    <w:p w14:paraId="2014304D">
      <w:pPr>
        <w:shd w:val="clear"/>
        <w:spacing w:line="360" w:lineRule="auto"/>
        <w:ind w:firstLine="422" w:firstLineChars="200"/>
        <w:outlineLvl w:val="2"/>
        <w:rPr>
          <w:rFonts w:ascii="宋体" w:hAnsi="宋体" w:cs="宋体"/>
          <w:b/>
          <w:bCs/>
          <w:color w:val="auto"/>
          <w:highlight w:val="none"/>
        </w:rPr>
      </w:pPr>
      <w:bookmarkStart w:id="172" w:name="_Toc144974521"/>
      <w:bookmarkStart w:id="173" w:name="_Toc487461275"/>
      <w:bookmarkStart w:id="174" w:name="_Toc179632571"/>
      <w:bookmarkStart w:id="175" w:name="_Toc152045553"/>
      <w:bookmarkStart w:id="176" w:name="_Toc493081590"/>
      <w:bookmarkStart w:id="177" w:name="_Toc152042329"/>
      <w:r>
        <w:rPr>
          <w:rFonts w:hint="eastAsia" w:ascii="宋体" w:hAnsi="宋体" w:cs="宋体"/>
          <w:b/>
          <w:bCs/>
          <w:color w:val="auto"/>
          <w:highlight w:val="none"/>
        </w:rPr>
        <w:t>3.6 备选投标方案</w:t>
      </w:r>
      <w:bookmarkEnd w:id="172"/>
      <w:bookmarkEnd w:id="173"/>
      <w:bookmarkEnd w:id="174"/>
      <w:bookmarkEnd w:id="175"/>
      <w:bookmarkEnd w:id="176"/>
      <w:bookmarkEnd w:id="177"/>
    </w:p>
    <w:p w14:paraId="2655AB0D">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除投标人须知前附表另有规定外，投标人不得递交备选投标方案。允许投标人递交备选投标方案的，只有中标人所递交的备选投标方案方可予以考虑。评标委员会认为中标人的备选投标方案优于其按照招标文件要求编制的投标方案的，招标人可以接受该备选投标方案。</w:t>
      </w:r>
    </w:p>
    <w:p w14:paraId="0759101F">
      <w:pPr>
        <w:pStyle w:val="2"/>
        <w:shd w:val="clear"/>
        <w:rPr>
          <w:rFonts w:hint="eastAsia" w:ascii="宋体" w:hAnsi="宋体" w:eastAsia="宋体" w:cs="宋体"/>
          <w:color w:val="auto"/>
          <w:kern w:val="2"/>
          <w:sz w:val="21"/>
          <w:szCs w:val="21"/>
          <w:highlight w:val="none"/>
          <w:lang w:val="en-US" w:eastAsia="zh-CN" w:bidi="ar-SA"/>
        </w:rPr>
      </w:pPr>
      <w:bookmarkStart w:id="178" w:name="_Toc144974530"/>
      <w:bookmarkStart w:id="179" w:name="_Toc152042338"/>
      <w:bookmarkStart w:id="180" w:name="_Toc487461285"/>
      <w:bookmarkStart w:id="181" w:name="_Toc179632580"/>
      <w:bookmarkStart w:id="182" w:name="_Toc178"/>
      <w:bookmarkStart w:id="183" w:name="_Toc487641636"/>
      <w:bookmarkStart w:id="184" w:name="_Toc152045562"/>
      <w:bookmarkStart w:id="185" w:name="_Toc493081599"/>
      <w:bookmarkStart w:id="186" w:name="_Toc1780"/>
      <w:r>
        <w:rPr>
          <w:rFonts w:hint="eastAsia" w:ascii="宋体" w:hAnsi="宋体" w:eastAsia="宋体" w:cs="宋体"/>
          <w:color w:val="auto"/>
          <w:kern w:val="2"/>
          <w:sz w:val="21"/>
          <w:szCs w:val="21"/>
          <w:highlight w:val="none"/>
          <w:lang w:val="en-US" w:eastAsia="zh-CN" w:bidi="ar-SA"/>
        </w:rPr>
        <w:t>3.7 投标文件的编制</w:t>
      </w:r>
    </w:p>
    <w:p w14:paraId="1D03DB70">
      <w:pPr>
        <w:pStyle w:val="2"/>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3.7.1 本项目要求提供电子投标文件，投标文件的制作应满足以下规定： </w:t>
      </w:r>
    </w:p>
    <w:p w14:paraId="4EF8F928">
      <w:pPr>
        <w:pStyle w:val="2"/>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 投标人必须按招标文件规定和上述主要内容编制投标文件。</w:t>
      </w:r>
    </w:p>
    <w:p w14:paraId="1013C921">
      <w:pPr>
        <w:pStyle w:val="2"/>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 投标文件及投标人和项目招标人就招投标交换的文件和来往的信件应以中文书写。</w:t>
      </w:r>
    </w:p>
    <w:p w14:paraId="008A1975">
      <w:pPr>
        <w:pStyle w:val="2"/>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 因投标人自身原因而导致投标文件无法提交，该投标文件视为无效投标文件，投标人自行承担由此导致的全部责任。</w:t>
      </w:r>
    </w:p>
    <w:p w14:paraId="2745BAC4">
      <w:pPr>
        <w:pStyle w:val="2"/>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 投标人必须用黑墨水填写或打印投标文件及有关文件。凡属对招标文件条款的误解所造成的投标文件失误，由投标人自行负责；如投标人未按招标文件要求提供全部资料或提交的投标文件未对招标文件作出全面的基本响应，那么可能导致其投标被拒绝。</w:t>
      </w:r>
    </w:p>
    <w:p w14:paraId="33E07773">
      <w:pPr>
        <w:pStyle w:val="2"/>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 投标文件</w:t>
      </w:r>
      <w:r>
        <w:rPr>
          <w:rFonts w:hint="eastAsia" w:ascii="宋体" w:hAnsi="宋体" w:cs="宋体"/>
          <w:color w:val="auto"/>
          <w:kern w:val="2"/>
          <w:sz w:val="21"/>
          <w:szCs w:val="21"/>
          <w:highlight w:val="none"/>
          <w:lang w:val="en-US" w:eastAsia="zh-CN" w:bidi="ar-SA"/>
        </w:rPr>
        <w:t>需要加盖</w:t>
      </w:r>
      <w:r>
        <w:rPr>
          <w:rFonts w:hint="eastAsia" w:ascii="宋体" w:hAnsi="宋体" w:eastAsia="宋体" w:cs="宋体"/>
          <w:color w:val="auto"/>
          <w:kern w:val="2"/>
          <w:sz w:val="21"/>
          <w:szCs w:val="21"/>
          <w:highlight w:val="none"/>
          <w:lang w:val="en-US" w:eastAsia="zh-CN" w:bidi="ar-SA"/>
        </w:rPr>
        <w:t>法人公章及法定代表人或其授权代表的印章</w:t>
      </w:r>
      <w:r>
        <w:rPr>
          <w:rFonts w:hint="eastAsia" w:ascii="宋体" w:hAnsi="宋体" w:cs="宋体"/>
          <w:color w:val="auto"/>
          <w:kern w:val="2"/>
          <w:sz w:val="21"/>
          <w:szCs w:val="21"/>
          <w:highlight w:val="none"/>
          <w:lang w:val="en-US" w:eastAsia="zh-CN" w:bidi="ar-SA"/>
        </w:rPr>
        <w:t>的地方如未加盖</w:t>
      </w:r>
      <w:r>
        <w:rPr>
          <w:rFonts w:hint="eastAsia" w:ascii="宋体" w:hAnsi="宋体" w:eastAsia="宋体" w:cs="宋体"/>
          <w:color w:val="auto"/>
          <w:kern w:val="2"/>
          <w:sz w:val="21"/>
          <w:szCs w:val="21"/>
          <w:highlight w:val="none"/>
          <w:lang w:val="en-US" w:eastAsia="zh-CN" w:bidi="ar-SA"/>
        </w:rPr>
        <w:t>，将被视为无效标。</w:t>
      </w:r>
    </w:p>
    <w:p w14:paraId="51B41146">
      <w:pPr>
        <w:pStyle w:val="2"/>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 除投标人对错处做必要修改外，投标文件中不允许有加行、涂改或改写，任何修改须单独制作修改文件，并加盖法人公章及法定代表人或授权代表的印章。</w:t>
      </w:r>
    </w:p>
    <w:p w14:paraId="07A03AE1">
      <w:pPr>
        <w:pStyle w:val="2"/>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7）在第六章“投标文件格式”中要求盖投标人签章处，投标人均应加盖投标人签章。联合体投标的，除联合体协议及联合体各成员单位提供的本单位证明材料外，投标文件由联合体牵头人按上述规定加盖联合体牵头人单位签章或公章。 </w:t>
      </w:r>
    </w:p>
    <w:p w14:paraId="4926BACC">
      <w:pPr>
        <w:pStyle w:val="2"/>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 开标现场提交的其他材料要求详见投标人须知前附表。</w:t>
      </w:r>
    </w:p>
    <w:p w14:paraId="408C3DFE">
      <w:pPr>
        <w:pStyle w:val="2"/>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3.7.2投标文件应按第六章“投标文件格式”进行编写，如有必要，可以增加附页，作为投标文件的组成部分。</w:t>
      </w:r>
    </w:p>
    <w:p w14:paraId="03503296">
      <w:pPr>
        <w:pStyle w:val="2"/>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3.7.3 投标文件应当对招标文件有关实质性内容作出响应。</w:t>
      </w:r>
    </w:p>
    <w:p w14:paraId="409358EA">
      <w:pPr>
        <w:pStyle w:val="2"/>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3.7.4投标文件应用不褪色的材料书写或打印。</w:t>
      </w:r>
    </w:p>
    <w:p w14:paraId="2AE7C421">
      <w:pPr>
        <w:pStyle w:val="2"/>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 投标</w:t>
      </w:r>
    </w:p>
    <w:p w14:paraId="727A238E">
      <w:pPr>
        <w:pStyle w:val="2"/>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4.1  投标文件的递交</w:t>
      </w:r>
      <w:r>
        <w:rPr>
          <w:rFonts w:hint="eastAsia" w:ascii="宋体" w:hAnsi="宋体" w:cs="宋体"/>
          <w:color w:val="auto"/>
          <w:kern w:val="2"/>
          <w:sz w:val="21"/>
          <w:szCs w:val="21"/>
          <w:highlight w:val="none"/>
          <w:lang w:val="en-US" w:eastAsia="zh-CN" w:bidi="ar-SA"/>
        </w:rPr>
        <w:t>（采用电子邮箱递交）</w:t>
      </w:r>
    </w:p>
    <w:p w14:paraId="71761CFF">
      <w:pPr>
        <w:pStyle w:val="2"/>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4.2.1投标人递交投标文件截止时间：见</w:t>
      </w:r>
      <w:r>
        <w:rPr>
          <w:rFonts w:hint="eastAsia" w:ascii="宋体" w:hAnsi="宋体" w:cs="宋体"/>
          <w:color w:val="auto"/>
          <w:kern w:val="2"/>
          <w:sz w:val="21"/>
          <w:szCs w:val="21"/>
          <w:highlight w:val="none"/>
          <w:lang w:val="en-US" w:eastAsia="zh-CN" w:bidi="ar-SA"/>
        </w:rPr>
        <w:t>招标公告</w:t>
      </w:r>
      <w:r>
        <w:rPr>
          <w:rFonts w:hint="eastAsia" w:ascii="宋体" w:hAnsi="宋体" w:eastAsia="宋体" w:cs="宋体"/>
          <w:color w:val="auto"/>
          <w:kern w:val="2"/>
          <w:sz w:val="21"/>
          <w:szCs w:val="21"/>
          <w:highlight w:val="none"/>
          <w:lang w:val="en-US" w:eastAsia="zh-CN" w:bidi="ar-SA"/>
        </w:rPr>
        <w:t>。</w:t>
      </w:r>
    </w:p>
    <w:p w14:paraId="0F146704">
      <w:pPr>
        <w:pStyle w:val="2"/>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4.2.2投标人递交投标文件的地点：见</w:t>
      </w:r>
      <w:r>
        <w:rPr>
          <w:rFonts w:hint="eastAsia" w:ascii="宋体" w:hAnsi="宋体" w:cs="宋体"/>
          <w:color w:val="auto"/>
          <w:kern w:val="2"/>
          <w:sz w:val="21"/>
          <w:szCs w:val="21"/>
          <w:highlight w:val="none"/>
          <w:lang w:val="en-US" w:eastAsia="zh-CN" w:bidi="ar-SA"/>
        </w:rPr>
        <w:t>招标公告</w:t>
      </w:r>
      <w:r>
        <w:rPr>
          <w:rFonts w:hint="eastAsia" w:ascii="宋体" w:hAnsi="宋体" w:eastAsia="宋体" w:cs="宋体"/>
          <w:color w:val="auto"/>
          <w:kern w:val="2"/>
          <w:sz w:val="21"/>
          <w:szCs w:val="21"/>
          <w:highlight w:val="none"/>
          <w:lang w:val="en-US" w:eastAsia="zh-CN" w:bidi="ar-SA"/>
        </w:rPr>
        <w:t>。</w:t>
      </w:r>
    </w:p>
    <w:p w14:paraId="4BCEC983">
      <w:pPr>
        <w:pStyle w:val="2"/>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4.2.3除投标人须知前附表另有规定外，投标人所递交的投标文件不予退还。</w:t>
      </w:r>
    </w:p>
    <w:p w14:paraId="33BEDFAF">
      <w:pPr>
        <w:pStyle w:val="2"/>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4.2.4逾期送达的或者未送达指定地点的投标文件，招标人不予受理。</w:t>
      </w:r>
    </w:p>
    <w:p w14:paraId="1275416A">
      <w:pPr>
        <w:pStyle w:val="2"/>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4.3 投标文件的修改与撤回</w:t>
      </w:r>
    </w:p>
    <w:p w14:paraId="769D3662">
      <w:pPr>
        <w:pStyle w:val="2"/>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4.3.1 投标人应当在第一章“招标公告”规定的投标截止时间前，将电子版的投标文件在规定时间内提交。</w:t>
      </w:r>
    </w:p>
    <w:p w14:paraId="34F56587">
      <w:pPr>
        <w:pStyle w:val="2"/>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4.3.2 投标人应当在投标截止时间前完成投标文件的递交，并可以补充、修改或者撤回投标文件。投标截止时间前未完成投标文件递交的，视为撤回投标文件。在投标截止时间后送达的投标文件，招标人有权拒收。 </w:t>
      </w:r>
    </w:p>
    <w:p w14:paraId="5F98382F">
      <w:pPr>
        <w:pStyle w:val="2"/>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4.3.3 投标人在</w:t>
      </w:r>
      <w:r>
        <w:rPr>
          <w:rFonts w:hint="eastAsia" w:ascii="宋体" w:hAnsi="宋体" w:cs="宋体"/>
          <w:color w:val="auto"/>
          <w:kern w:val="2"/>
          <w:sz w:val="21"/>
          <w:szCs w:val="21"/>
          <w:highlight w:val="none"/>
          <w:lang w:val="en-US" w:eastAsia="zh-CN" w:bidi="ar-SA"/>
        </w:rPr>
        <w:t>招标公告</w:t>
      </w:r>
      <w:r>
        <w:rPr>
          <w:rFonts w:hint="eastAsia" w:ascii="宋体" w:hAnsi="宋体" w:eastAsia="宋体" w:cs="宋体"/>
          <w:color w:val="auto"/>
          <w:kern w:val="2"/>
          <w:sz w:val="21"/>
          <w:szCs w:val="21"/>
          <w:highlight w:val="none"/>
          <w:lang w:val="en-US" w:eastAsia="zh-CN" w:bidi="ar-SA"/>
        </w:rPr>
        <w:t xml:space="preserve">规定的时间内完成电子投标文件的递交。 </w:t>
      </w:r>
    </w:p>
    <w:p w14:paraId="6A5A7604">
      <w:pPr>
        <w:pStyle w:val="2"/>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 开标</w:t>
      </w:r>
    </w:p>
    <w:p w14:paraId="483419A0">
      <w:pPr>
        <w:pStyle w:val="2"/>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5.1 开标时间和地点</w:t>
      </w:r>
    </w:p>
    <w:p w14:paraId="5529BD35">
      <w:pPr>
        <w:pStyle w:val="2"/>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5.1.1 招标人和招标代理机构将按投标人须知前附表中规定的开标时间和地点组织公开开标。 </w:t>
      </w:r>
    </w:p>
    <w:p w14:paraId="5F05C017">
      <w:pPr>
        <w:pStyle w:val="2"/>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5.1.2 开标时，招标人或招标代理机构将对开标过程进行记录（包括投标人名称、投标价格及招标文件规定的内容），由参加开标的各投标人代表和相关工作人员签字确认，并存档备查。  </w:t>
      </w:r>
    </w:p>
    <w:p w14:paraId="5A2F95A1">
      <w:pPr>
        <w:pStyle w:val="2"/>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5.1.3 投标人代表对开标过程和开标记录有疑义，以及认为招标人、招标代理机构相关工作人员有需要回避的情形的，应当场提出询问或者回避申请。 </w:t>
      </w:r>
    </w:p>
    <w:p w14:paraId="5137A177">
      <w:pPr>
        <w:pStyle w:val="2"/>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5.2.2投标人参加开标会的要求，见投标人须知前附表。</w:t>
      </w:r>
    </w:p>
    <w:p w14:paraId="5664A0BB">
      <w:pPr>
        <w:pStyle w:val="2"/>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5.2.3在投标截止时间前，递交投标文件的投标人数量不少于3家且少于5家时，本项目可正常开展开标工作</w:t>
      </w:r>
      <w:r>
        <w:rPr>
          <w:rFonts w:hint="eastAsia" w:ascii="宋体" w:hAnsi="宋体" w:cs="宋体"/>
          <w:color w:val="auto"/>
          <w:kern w:val="2"/>
          <w:sz w:val="21"/>
          <w:szCs w:val="21"/>
          <w:highlight w:val="none"/>
          <w:lang w:val="en-US" w:eastAsia="zh-CN" w:bidi="ar-SA"/>
        </w:rPr>
        <w:t>，</w:t>
      </w:r>
      <w:r>
        <w:rPr>
          <w:rFonts w:hint="eastAsia" w:ascii="宋体" w:hAnsi="宋体" w:eastAsia="宋体" w:cs="宋体"/>
          <w:color w:val="auto"/>
          <w:kern w:val="2"/>
          <w:sz w:val="21"/>
          <w:szCs w:val="21"/>
          <w:highlight w:val="none"/>
          <w:lang w:val="en-US" w:eastAsia="zh-CN" w:bidi="ar-SA"/>
        </w:rPr>
        <w:t>招标人</w:t>
      </w:r>
      <w:r>
        <w:rPr>
          <w:rFonts w:hint="eastAsia" w:ascii="宋体" w:hAnsi="宋体" w:cs="宋体"/>
          <w:color w:val="auto"/>
          <w:kern w:val="2"/>
          <w:sz w:val="21"/>
          <w:szCs w:val="21"/>
          <w:highlight w:val="none"/>
          <w:lang w:val="en-US" w:eastAsia="zh-CN" w:bidi="ar-SA"/>
        </w:rPr>
        <w:t>也</w:t>
      </w:r>
      <w:r>
        <w:rPr>
          <w:rFonts w:hint="eastAsia" w:ascii="宋体" w:hAnsi="宋体" w:eastAsia="宋体" w:cs="宋体"/>
          <w:color w:val="auto"/>
          <w:kern w:val="2"/>
          <w:sz w:val="21"/>
          <w:szCs w:val="21"/>
          <w:highlight w:val="none"/>
          <w:lang w:val="en-US" w:eastAsia="zh-CN" w:bidi="ar-SA"/>
        </w:rPr>
        <w:t>有权根据项目实际情况选择重新组织招标。评标委员会完成资格审查、符合性审查，并实施综合评分后，将全部通过上述审查的投标人推荐为中标候选人。</w:t>
      </w:r>
    </w:p>
    <w:p w14:paraId="58D5E6D2">
      <w:pPr>
        <w:shd w:val="clear"/>
        <w:spacing w:line="360" w:lineRule="auto"/>
        <w:outlineLvl w:val="1"/>
        <w:rPr>
          <w:rFonts w:ascii="宋体" w:hAnsi="宋体" w:cs="宋体"/>
          <w:b/>
          <w:bCs/>
          <w:color w:val="auto"/>
          <w:highlight w:val="none"/>
        </w:rPr>
      </w:pPr>
      <w:r>
        <w:rPr>
          <w:rFonts w:hint="eastAsia" w:ascii="宋体" w:hAnsi="宋体" w:cs="宋体"/>
          <w:b/>
          <w:bCs/>
          <w:color w:val="auto"/>
          <w:highlight w:val="none"/>
        </w:rPr>
        <w:t>6. 评标</w:t>
      </w:r>
      <w:bookmarkEnd w:id="178"/>
      <w:bookmarkEnd w:id="179"/>
      <w:bookmarkEnd w:id="180"/>
      <w:bookmarkEnd w:id="181"/>
      <w:bookmarkEnd w:id="182"/>
      <w:bookmarkEnd w:id="183"/>
      <w:bookmarkEnd w:id="184"/>
      <w:bookmarkEnd w:id="185"/>
      <w:bookmarkEnd w:id="186"/>
    </w:p>
    <w:p w14:paraId="3B1F1A7E">
      <w:pPr>
        <w:shd w:val="clear"/>
        <w:spacing w:line="360" w:lineRule="auto"/>
        <w:ind w:firstLine="422" w:firstLineChars="200"/>
        <w:outlineLvl w:val="2"/>
        <w:rPr>
          <w:rFonts w:ascii="宋体" w:hAnsi="宋体" w:cs="宋体"/>
          <w:b/>
          <w:bCs/>
          <w:color w:val="auto"/>
          <w:highlight w:val="none"/>
        </w:rPr>
      </w:pPr>
      <w:bookmarkStart w:id="187" w:name="_Toc152042339"/>
      <w:bookmarkStart w:id="188" w:name="_Toc152045563"/>
      <w:bookmarkStart w:id="189" w:name="_Toc487461286"/>
      <w:bookmarkStart w:id="190" w:name="_Toc179632581"/>
      <w:bookmarkStart w:id="191" w:name="_Toc144974531"/>
      <w:bookmarkStart w:id="192" w:name="_Toc493081600"/>
      <w:r>
        <w:rPr>
          <w:rFonts w:hint="eastAsia" w:ascii="宋体" w:hAnsi="宋体" w:cs="宋体"/>
          <w:b/>
          <w:bCs/>
          <w:color w:val="auto"/>
          <w:highlight w:val="none"/>
        </w:rPr>
        <w:t>6.1 评标委员会</w:t>
      </w:r>
      <w:bookmarkEnd w:id="187"/>
      <w:bookmarkEnd w:id="188"/>
      <w:bookmarkEnd w:id="189"/>
      <w:bookmarkEnd w:id="190"/>
      <w:bookmarkEnd w:id="191"/>
      <w:bookmarkEnd w:id="192"/>
    </w:p>
    <w:p w14:paraId="7C6296A8">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6.1.1评标由招标人依法组建，人数见须知前附表</w:t>
      </w:r>
    </w:p>
    <w:p w14:paraId="1597D5CF">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6.1.2评标委员会成员有下列情形之一的，应当回避：</w:t>
      </w:r>
    </w:p>
    <w:p w14:paraId="0C2D1C0E">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（1）招标人或投标人的主要负责人的近亲属；</w:t>
      </w:r>
    </w:p>
    <w:p w14:paraId="2A10908B">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（2）项目主管部门或者行政监督部门的人员；</w:t>
      </w:r>
    </w:p>
    <w:p w14:paraId="3DEB9A9D">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（3）与投标人有经济利益关系，可能影响对投标公正评审的；</w:t>
      </w:r>
    </w:p>
    <w:p w14:paraId="055C1280">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（4）曾因在招标、评标以及其他与招标投标有关活动中从事违法行为而受过行政处罚或刑事处罚的。</w:t>
      </w:r>
    </w:p>
    <w:p w14:paraId="08A6EA1F">
      <w:pPr>
        <w:shd w:val="clear"/>
        <w:spacing w:line="360" w:lineRule="auto"/>
        <w:ind w:firstLine="422" w:firstLineChars="200"/>
        <w:outlineLvl w:val="2"/>
        <w:rPr>
          <w:rFonts w:ascii="宋体" w:hAnsi="宋体" w:cs="宋体"/>
          <w:b/>
          <w:bCs/>
          <w:color w:val="auto"/>
          <w:highlight w:val="none"/>
        </w:rPr>
      </w:pPr>
      <w:bookmarkStart w:id="193" w:name="_Toc487461287"/>
      <w:bookmarkStart w:id="194" w:name="_Toc144974532"/>
      <w:bookmarkStart w:id="195" w:name="_Toc152042340"/>
      <w:bookmarkStart w:id="196" w:name="_Toc179632582"/>
      <w:bookmarkStart w:id="197" w:name="_Toc152045564"/>
      <w:bookmarkStart w:id="198" w:name="_Toc493081601"/>
      <w:r>
        <w:rPr>
          <w:rFonts w:hint="eastAsia" w:ascii="宋体" w:hAnsi="宋体" w:cs="宋体"/>
          <w:b/>
          <w:bCs/>
          <w:color w:val="auto"/>
          <w:highlight w:val="none"/>
        </w:rPr>
        <w:t>6.2 评标原则</w:t>
      </w:r>
      <w:bookmarkEnd w:id="193"/>
      <w:bookmarkEnd w:id="194"/>
      <w:bookmarkEnd w:id="195"/>
      <w:bookmarkEnd w:id="196"/>
      <w:bookmarkEnd w:id="197"/>
      <w:bookmarkEnd w:id="198"/>
    </w:p>
    <w:p w14:paraId="2CB0BE2D">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评标活动遵循公平、公正、科学和择优的原则</w:t>
      </w:r>
      <w:bookmarkStart w:id="199" w:name="_Toc152042341"/>
      <w:bookmarkStart w:id="200" w:name="_Toc152045565"/>
      <w:bookmarkStart w:id="201" w:name="_Toc179632583"/>
      <w:bookmarkStart w:id="202" w:name="_Toc144974533"/>
    </w:p>
    <w:p w14:paraId="3F409307">
      <w:pPr>
        <w:shd w:val="clear"/>
        <w:spacing w:line="360" w:lineRule="auto"/>
        <w:ind w:firstLine="422" w:firstLineChars="200"/>
        <w:outlineLvl w:val="2"/>
        <w:rPr>
          <w:rFonts w:ascii="宋体" w:hAnsi="宋体" w:cs="宋体"/>
          <w:b/>
          <w:bCs/>
          <w:color w:val="auto"/>
          <w:highlight w:val="none"/>
        </w:rPr>
      </w:pPr>
      <w:bookmarkStart w:id="203" w:name="_Toc493081602"/>
      <w:bookmarkStart w:id="204" w:name="_Toc487461288"/>
      <w:r>
        <w:rPr>
          <w:rFonts w:hint="eastAsia" w:ascii="宋体" w:hAnsi="宋体" w:cs="宋体"/>
          <w:b/>
          <w:bCs/>
          <w:color w:val="auto"/>
          <w:highlight w:val="none"/>
        </w:rPr>
        <w:t>6.3 评标</w:t>
      </w:r>
      <w:bookmarkEnd w:id="199"/>
      <w:bookmarkEnd w:id="200"/>
      <w:bookmarkEnd w:id="201"/>
      <w:bookmarkEnd w:id="202"/>
      <w:bookmarkEnd w:id="203"/>
      <w:bookmarkEnd w:id="204"/>
    </w:p>
    <w:p w14:paraId="375530A5">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评标委员会按照第</w:t>
      </w:r>
      <w:r>
        <w:rPr>
          <w:rFonts w:hint="eastAsia" w:ascii="宋体" w:hAnsi="宋体" w:cs="宋体"/>
          <w:color w:val="auto"/>
          <w:highlight w:val="none"/>
          <w:lang w:val="en-US" w:eastAsia="zh-CN"/>
        </w:rPr>
        <w:t>四</w:t>
      </w:r>
      <w:r>
        <w:rPr>
          <w:rFonts w:hint="eastAsia" w:ascii="宋体" w:hAnsi="宋体" w:cs="宋体"/>
          <w:color w:val="auto"/>
          <w:highlight w:val="none"/>
        </w:rPr>
        <w:t>章“评标办法”规定的方法、评审因素、标准和程序对投标文件进行评审。第</w:t>
      </w:r>
      <w:r>
        <w:rPr>
          <w:rFonts w:hint="eastAsia" w:ascii="宋体" w:hAnsi="宋体" w:cs="宋体"/>
          <w:color w:val="auto"/>
          <w:highlight w:val="none"/>
          <w:lang w:val="en-US" w:eastAsia="zh-CN"/>
        </w:rPr>
        <w:t>四</w:t>
      </w:r>
      <w:r>
        <w:rPr>
          <w:rFonts w:hint="eastAsia" w:ascii="宋体" w:hAnsi="宋体" w:cs="宋体"/>
          <w:color w:val="auto"/>
          <w:highlight w:val="none"/>
        </w:rPr>
        <w:t>章“评标办法”没有规定的方法、评审因素和标准，不作为评标依据。</w:t>
      </w:r>
      <w:bookmarkStart w:id="205" w:name="_Toc144974534"/>
      <w:bookmarkStart w:id="206" w:name="_Toc152042342"/>
      <w:bookmarkStart w:id="207" w:name="_Toc18941"/>
      <w:bookmarkStart w:id="208" w:name="_Toc179632584"/>
      <w:bookmarkStart w:id="209" w:name="_Toc152045566"/>
      <w:bookmarkStart w:id="210" w:name="_Toc30005"/>
    </w:p>
    <w:p w14:paraId="759376A9">
      <w:pPr>
        <w:shd w:val="clear"/>
        <w:spacing w:line="360" w:lineRule="auto"/>
        <w:outlineLvl w:val="1"/>
        <w:rPr>
          <w:rFonts w:ascii="宋体" w:hAnsi="宋体" w:cs="宋体"/>
          <w:b/>
          <w:bCs/>
          <w:color w:val="auto"/>
          <w:highlight w:val="none"/>
        </w:rPr>
      </w:pPr>
      <w:bookmarkStart w:id="211" w:name="_Toc487641637"/>
      <w:bookmarkStart w:id="212" w:name="_Toc493081603"/>
      <w:bookmarkStart w:id="213" w:name="_Toc487461289"/>
      <w:r>
        <w:rPr>
          <w:rFonts w:hint="eastAsia" w:ascii="宋体" w:hAnsi="宋体" w:cs="宋体"/>
          <w:b/>
          <w:bCs/>
          <w:color w:val="auto"/>
          <w:highlight w:val="none"/>
        </w:rPr>
        <w:t>7. 合同授予</w:t>
      </w:r>
      <w:bookmarkEnd w:id="211"/>
      <w:bookmarkEnd w:id="212"/>
    </w:p>
    <w:bookmarkEnd w:id="205"/>
    <w:bookmarkEnd w:id="206"/>
    <w:bookmarkEnd w:id="207"/>
    <w:bookmarkEnd w:id="208"/>
    <w:bookmarkEnd w:id="209"/>
    <w:bookmarkEnd w:id="210"/>
    <w:bookmarkEnd w:id="213"/>
    <w:p w14:paraId="12F0774C">
      <w:pPr>
        <w:shd w:val="clear"/>
        <w:spacing w:line="360" w:lineRule="auto"/>
        <w:ind w:firstLine="422" w:firstLineChars="200"/>
        <w:outlineLvl w:val="2"/>
        <w:rPr>
          <w:rFonts w:ascii="宋体" w:hAnsi="宋体" w:cs="宋体"/>
          <w:b/>
          <w:bCs/>
          <w:color w:val="auto"/>
          <w:highlight w:val="none"/>
        </w:rPr>
      </w:pPr>
      <w:bookmarkStart w:id="214" w:name="_Toc179632585"/>
      <w:bookmarkStart w:id="215" w:name="_Toc152045567"/>
      <w:bookmarkStart w:id="216" w:name="_Toc493081604"/>
      <w:bookmarkStart w:id="217" w:name="_Toc144974535"/>
      <w:bookmarkStart w:id="218" w:name="_Toc487461290"/>
      <w:bookmarkStart w:id="219" w:name="_Toc152042343"/>
      <w:r>
        <w:rPr>
          <w:rFonts w:hint="eastAsia" w:ascii="宋体" w:hAnsi="宋体" w:cs="宋体"/>
          <w:b/>
          <w:bCs/>
          <w:color w:val="auto"/>
          <w:highlight w:val="none"/>
        </w:rPr>
        <w:t>7.1 定标方式</w:t>
      </w:r>
      <w:bookmarkEnd w:id="214"/>
      <w:bookmarkEnd w:id="215"/>
      <w:bookmarkEnd w:id="216"/>
      <w:bookmarkEnd w:id="217"/>
      <w:bookmarkEnd w:id="218"/>
      <w:bookmarkEnd w:id="219"/>
      <w:bookmarkStart w:id="220" w:name="_Toc144974536"/>
      <w:bookmarkStart w:id="221" w:name="_Toc152045568"/>
      <w:bookmarkStart w:id="222" w:name="_Toc179632586"/>
      <w:bookmarkStart w:id="223" w:name="_Toc152042344"/>
    </w:p>
    <w:p w14:paraId="5543083B">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 xml:space="preserve">7.1.1评标委员会根据通过初步评审的投标人综合评审得分排序，推荐 </w:t>
      </w:r>
      <w:r>
        <w:rPr>
          <w:rFonts w:hint="eastAsia" w:ascii="宋体" w:hAnsi="宋体" w:cs="宋体"/>
          <w:color w:val="auto"/>
          <w:highlight w:val="none"/>
          <w:lang w:eastAsia="zh-CN"/>
        </w:rPr>
        <w:t>3-10</w:t>
      </w:r>
      <w:r>
        <w:rPr>
          <w:rFonts w:hint="eastAsia" w:ascii="宋体" w:hAnsi="宋体" w:cs="宋体"/>
          <w:color w:val="auto"/>
          <w:highlight w:val="none"/>
        </w:rPr>
        <w:t xml:space="preserve"> 名中标候选人，其中排名前五的中标候选人为中标人。若排名前五的中标人出现放弃中标、因不可抗力不能履行合同、未按招标文件要求提交履约保证金，或经查实存在影响中标结果的违法行为等不符合中标条件情形；或是中标人在合同履约阶段，因自身原因无法按合同约定履约的，招标人可按照评标委员会出具的中标候选人名单排序依次确定后续中标候选人为中标人，也可重新招标。评标委员会推荐中标候选人的人数见投标人须知前附表。</w:t>
      </w:r>
    </w:p>
    <w:p w14:paraId="458A6FF1">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7.1.2信用要求</w:t>
      </w:r>
    </w:p>
    <w:p w14:paraId="03FE9541">
      <w:pPr>
        <w:shd w:val="clear"/>
        <w:spacing w:line="360" w:lineRule="auto"/>
        <w:ind w:firstLine="420" w:firstLineChars="200"/>
        <w:rPr>
          <w:rFonts w:ascii="宋体" w:hAnsi="宋体" w:cs="宋体"/>
          <w:color w:val="auto"/>
          <w:highlight w:val="none"/>
        </w:rPr>
      </w:pPr>
      <w:bookmarkStart w:id="224" w:name="_Toc493081605"/>
      <w:bookmarkStart w:id="225" w:name="_Toc487461291"/>
      <w:r>
        <w:rPr>
          <w:rFonts w:hint="eastAsia" w:ascii="宋体" w:hAnsi="宋体" w:cs="宋体"/>
          <w:color w:val="auto"/>
          <w:highlight w:val="none"/>
        </w:rPr>
        <w:t>投标人存在以下不良信用记录情形之一的，不得推荐为中标候选投标人，不得确定为入库单位：</w:t>
      </w:r>
    </w:p>
    <w:p w14:paraId="2C770E95">
      <w:pPr>
        <w:shd w:val="clear"/>
        <w:spacing w:line="360" w:lineRule="auto"/>
        <w:ind w:firstLine="420" w:firstLineChars="200"/>
        <w:rPr>
          <w:rFonts w:ascii="宋体" w:hAnsi="宋体" w:cs="宋体"/>
          <w:strike/>
          <w:color w:val="auto"/>
          <w:highlight w:val="none"/>
        </w:rPr>
      </w:pPr>
      <w:r>
        <w:rPr>
          <w:rFonts w:hint="eastAsia" w:ascii="宋体" w:hAnsi="宋体" w:cs="宋体"/>
          <w:color w:val="auto"/>
          <w:highlight w:val="none"/>
        </w:rPr>
        <w:t>（1）投标人被人民法院列入失信被执行人的；</w:t>
      </w:r>
    </w:p>
    <w:p w14:paraId="0753232E">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（2）投标人被工商行政管理部门列入企业经营异常名录的；</w:t>
      </w:r>
    </w:p>
    <w:p w14:paraId="0CAFC226">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（3）投标人被税务部门列入重大税收违法案件当事人名单的；</w:t>
      </w:r>
    </w:p>
    <w:p w14:paraId="6858423C">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（4）投标人被政府采购监管部门列入政府采购严重违法失信行为记录名单的。</w:t>
      </w:r>
    </w:p>
    <w:p w14:paraId="721D79A5">
      <w:pPr>
        <w:shd w:val="clear"/>
        <w:spacing w:after="120" w:line="360" w:lineRule="auto"/>
        <w:rPr>
          <w:rFonts w:ascii="宋体" w:hAnsi="宋体" w:cs="宋体"/>
          <w:color w:val="auto"/>
          <w:szCs w:val="22"/>
          <w:highlight w:val="none"/>
        </w:rPr>
      </w:pPr>
      <w:r>
        <w:rPr>
          <w:rFonts w:hint="eastAsia" w:ascii="宋体" w:hAnsi="宋体" w:cs="宋体"/>
          <w:color w:val="auto"/>
          <w:highlight w:val="none"/>
        </w:rPr>
        <w:t xml:space="preserve">   </w:t>
      </w:r>
      <w:r>
        <w:rPr>
          <w:rFonts w:hint="eastAsia" w:ascii="宋体" w:hAnsi="宋体" w:cs="宋体"/>
          <w:b/>
          <w:bCs/>
          <w:color w:val="auto"/>
          <w:highlight w:val="none"/>
        </w:rPr>
        <w:t xml:space="preserve"> 注：招标人有权后期对各入库单位信用信息进行查证，如发现存在上述情形之一的，有权取消其入库资格，并按中标候选人顺序进行资格顺延。</w:t>
      </w:r>
    </w:p>
    <w:p w14:paraId="47CCC07C">
      <w:pPr>
        <w:shd w:val="clear"/>
        <w:spacing w:line="360" w:lineRule="auto"/>
        <w:ind w:firstLine="422" w:firstLineChars="200"/>
        <w:outlineLvl w:val="2"/>
        <w:rPr>
          <w:rFonts w:ascii="宋体" w:hAnsi="宋体" w:cs="宋体"/>
          <w:b/>
          <w:bCs/>
          <w:color w:val="auto"/>
          <w:highlight w:val="none"/>
        </w:rPr>
      </w:pPr>
      <w:r>
        <w:rPr>
          <w:rFonts w:hint="eastAsia" w:ascii="宋体" w:hAnsi="宋体" w:cs="宋体"/>
          <w:b/>
          <w:bCs/>
          <w:color w:val="auto"/>
          <w:highlight w:val="none"/>
        </w:rPr>
        <w:t>7.2 中标候选人公示、中标通知</w:t>
      </w:r>
      <w:bookmarkEnd w:id="220"/>
      <w:bookmarkEnd w:id="221"/>
      <w:bookmarkEnd w:id="222"/>
      <w:bookmarkEnd w:id="223"/>
      <w:bookmarkEnd w:id="224"/>
      <w:bookmarkEnd w:id="225"/>
    </w:p>
    <w:p w14:paraId="00CC203D">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7.2.1 招标人在投标人须知前附表规定的媒介公示中标候选人，公示时间不少于1个工作日。</w:t>
      </w:r>
    </w:p>
    <w:p w14:paraId="452DA401">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7.3.1在签订合同前，中标人应按投标人须知前附表规定的担保形式和招标文件第</w:t>
      </w:r>
      <w:r>
        <w:rPr>
          <w:rFonts w:hint="eastAsia" w:ascii="宋体" w:hAnsi="宋体" w:cs="宋体"/>
          <w:color w:val="auto"/>
          <w:highlight w:val="none"/>
          <w:lang w:val="en-US" w:eastAsia="zh-CN"/>
        </w:rPr>
        <w:t>五</w:t>
      </w:r>
      <w:r>
        <w:rPr>
          <w:rFonts w:hint="eastAsia" w:ascii="宋体" w:hAnsi="宋体" w:cs="宋体"/>
          <w:color w:val="auto"/>
          <w:highlight w:val="none"/>
        </w:rPr>
        <w:t>章“合同条款及格式”规定的或者事先经过招标人书面认可的担保格式向招标人提交。联合体中标的，其担保由牵头人递交，并应符合投标人须知前附表规定的金额、担保形式和招标文件第</w:t>
      </w:r>
      <w:r>
        <w:rPr>
          <w:rFonts w:hint="eastAsia" w:ascii="宋体" w:hAnsi="宋体" w:cs="宋体"/>
          <w:color w:val="auto"/>
          <w:highlight w:val="none"/>
          <w:lang w:val="en-US" w:eastAsia="zh-CN"/>
        </w:rPr>
        <w:t>五</w:t>
      </w:r>
      <w:r>
        <w:rPr>
          <w:rFonts w:hint="eastAsia" w:ascii="宋体" w:hAnsi="宋体" w:cs="宋体"/>
          <w:color w:val="auto"/>
          <w:highlight w:val="none"/>
        </w:rPr>
        <w:t>章“合同条款及格式”规定的担保格式要求。</w:t>
      </w:r>
    </w:p>
    <w:p w14:paraId="0765FD5D">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7.3.2 中标人不能按本章第7.3.1项要求提交担保的，视为放弃中标，其投标保证金不予退还，给招标人造成的损失超过投标保证金数额的，中标人还应当对超过部分予以赔偿。</w:t>
      </w:r>
    </w:p>
    <w:p w14:paraId="22E9EFEE">
      <w:pPr>
        <w:shd w:val="clear"/>
        <w:spacing w:line="360" w:lineRule="auto"/>
        <w:ind w:firstLine="422" w:firstLineChars="200"/>
        <w:outlineLvl w:val="2"/>
        <w:rPr>
          <w:rFonts w:ascii="宋体" w:hAnsi="宋体" w:cs="宋体"/>
          <w:b/>
          <w:bCs/>
          <w:color w:val="auto"/>
          <w:highlight w:val="none"/>
        </w:rPr>
      </w:pPr>
      <w:bookmarkStart w:id="226" w:name="_Toc493081607"/>
      <w:bookmarkStart w:id="227" w:name="_Toc152045570"/>
      <w:bookmarkStart w:id="228" w:name="_Toc179632588"/>
      <w:bookmarkStart w:id="229" w:name="_Toc152042346"/>
      <w:bookmarkStart w:id="230" w:name="_Toc144974538"/>
      <w:bookmarkStart w:id="231" w:name="_Toc487461293"/>
      <w:r>
        <w:rPr>
          <w:rFonts w:hint="eastAsia" w:ascii="宋体" w:hAnsi="宋体" w:cs="宋体"/>
          <w:b/>
          <w:bCs/>
          <w:color w:val="auto"/>
          <w:highlight w:val="none"/>
        </w:rPr>
        <w:t>7.4 签订合同</w:t>
      </w:r>
      <w:bookmarkEnd w:id="226"/>
      <w:bookmarkEnd w:id="227"/>
      <w:bookmarkEnd w:id="228"/>
      <w:bookmarkEnd w:id="229"/>
      <w:bookmarkEnd w:id="230"/>
      <w:bookmarkEnd w:id="231"/>
    </w:p>
    <w:p w14:paraId="11F3EE50">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7.4.1</w:t>
      </w:r>
      <w:r>
        <w:rPr>
          <w:rFonts w:hint="eastAsia" w:ascii="宋体" w:hAnsi="宋体" w:cs="宋体"/>
          <w:color w:val="auto"/>
          <w:highlight w:val="none"/>
          <w:lang w:val="en-US" w:eastAsia="zh-CN"/>
        </w:rPr>
        <w:t>中标人</w:t>
      </w:r>
      <w:r>
        <w:rPr>
          <w:rFonts w:hint="eastAsia" w:ascii="宋体" w:hAnsi="宋体" w:cs="宋体"/>
          <w:color w:val="auto"/>
          <w:highlight w:val="none"/>
        </w:rPr>
        <w:t>拒绝与</w:t>
      </w:r>
      <w:r>
        <w:rPr>
          <w:rFonts w:hint="eastAsia" w:ascii="宋体" w:hAnsi="宋体" w:cs="宋体"/>
          <w:color w:val="auto"/>
          <w:highlight w:val="none"/>
          <w:lang w:val="en-US" w:eastAsia="zh-CN"/>
        </w:rPr>
        <w:t>招标人</w:t>
      </w:r>
      <w:r>
        <w:rPr>
          <w:rFonts w:hint="eastAsia" w:ascii="宋体" w:hAnsi="宋体" w:cs="宋体"/>
          <w:color w:val="auto"/>
          <w:highlight w:val="none"/>
        </w:rPr>
        <w:t>签订合同的，</w:t>
      </w:r>
      <w:r>
        <w:rPr>
          <w:rFonts w:hint="eastAsia" w:ascii="宋体" w:hAnsi="宋体" w:cs="宋体"/>
          <w:color w:val="auto"/>
          <w:highlight w:val="none"/>
          <w:lang w:val="en-US" w:eastAsia="zh-CN"/>
        </w:rPr>
        <w:t>招标人</w:t>
      </w:r>
      <w:r>
        <w:rPr>
          <w:rFonts w:hint="eastAsia" w:ascii="宋体" w:hAnsi="宋体" w:cs="宋体"/>
          <w:color w:val="auto"/>
          <w:highlight w:val="none"/>
        </w:rPr>
        <w:t>可以按照评</w:t>
      </w:r>
      <w:r>
        <w:rPr>
          <w:rFonts w:hint="eastAsia" w:ascii="宋体" w:hAnsi="宋体" w:cs="宋体"/>
          <w:color w:val="auto"/>
          <w:highlight w:val="none"/>
          <w:lang w:val="en-US" w:eastAsia="zh-CN"/>
        </w:rPr>
        <w:t>标</w:t>
      </w:r>
      <w:r>
        <w:rPr>
          <w:rFonts w:hint="eastAsia" w:ascii="宋体" w:hAnsi="宋体" w:cs="宋体"/>
          <w:color w:val="auto"/>
          <w:highlight w:val="none"/>
        </w:rPr>
        <w:t>报告推荐的</w:t>
      </w:r>
      <w:r>
        <w:rPr>
          <w:rFonts w:hint="eastAsia" w:ascii="宋体" w:hAnsi="宋体" w:cs="宋体"/>
          <w:color w:val="auto"/>
          <w:highlight w:val="none"/>
          <w:lang w:val="en-US" w:eastAsia="zh-CN"/>
        </w:rPr>
        <w:t>中标</w:t>
      </w:r>
      <w:r>
        <w:rPr>
          <w:rFonts w:hint="eastAsia" w:ascii="宋体" w:hAnsi="宋体" w:cs="宋体"/>
          <w:color w:val="auto"/>
          <w:highlight w:val="none"/>
        </w:rPr>
        <w:t>候选人名单排序，确定下一</w:t>
      </w:r>
      <w:r>
        <w:rPr>
          <w:rFonts w:hint="eastAsia" w:ascii="宋体" w:hAnsi="宋体" w:cs="宋体"/>
          <w:color w:val="auto"/>
          <w:highlight w:val="none"/>
          <w:lang w:val="en-US" w:eastAsia="zh-CN"/>
        </w:rPr>
        <w:t>中标</w:t>
      </w:r>
      <w:r>
        <w:rPr>
          <w:rFonts w:hint="eastAsia" w:ascii="宋体" w:hAnsi="宋体" w:cs="宋体"/>
          <w:color w:val="auto"/>
          <w:highlight w:val="none"/>
        </w:rPr>
        <w:t>候选人为</w:t>
      </w:r>
      <w:r>
        <w:rPr>
          <w:rFonts w:hint="eastAsia" w:ascii="宋体" w:hAnsi="宋体" w:cs="宋体"/>
          <w:color w:val="auto"/>
          <w:highlight w:val="none"/>
          <w:lang w:val="en-US" w:eastAsia="zh-CN"/>
        </w:rPr>
        <w:t>中标人</w:t>
      </w:r>
      <w:r>
        <w:rPr>
          <w:rFonts w:hint="eastAsia" w:ascii="宋体" w:hAnsi="宋体" w:cs="宋体"/>
          <w:color w:val="auto"/>
          <w:highlight w:val="none"/>
        </w:rPr>
        <w:t>，也可以重新开展采购活动。</w:t>
      </w:r>
      <w:r>
        <w:rPr>
          <w:rFonts w:hint="eastAsia" w:ascii="宋体" w:hAnsi="宋体" w:cs="宋体"/>
          <w:color w:val="auto"/>
          <w:highlight w:val="none"/>
          <w:lang w:val="en-US" w:eastAsia="zh-CN"/>
        </w:rPr>
        <w:t>中标人</w:t>
      </w:r>
      <w:r>
        <w:rPr>
          <w:rFonts w:hint="eastAsia" w:ascii="宋体" w:hAnsi="宋体" w:cs="宋体"/>
          <w:color w:val="auto"/>
          <w:highlight w:val="none"/>
        </w:rPr>
        <w:t>拒绝签订合同的不得参加对该项目重新开展的采购活动。给招标人</w:t>
      </w:r>
      <w:r>
        <w:rPr>
          <w:rFonts w:hint="eastAsia" w:ascii="宋体" w:hAnsi="宋体" w:cs="宋体"/>
          <w:color w:val="auto"/>
          <w:highlight w:val="none"/>
          <w:lang w:eastAsia="zh-CN"/>
        </w:rPr>
        <w:t>造成损失的，中标人</w:t>
      </w:r>
      <w:r>
        <w:rPr>
          <w:rFonts w:hint="eastAsia" w:ascii="宋体" w:hAnsi="宋体" w:cs="宋体"/>
          <w:color w:val="auto"/>
          <w:highlight w:val="none"/>
        </w:rPr>
        <w:t xml:space="preserve">还应当对超过部分予以赔偿。 </w:t>
      </w:r>
    </w:p>
    <w:p w14:paraId="6AA35699">
      <w:pPr>
        <w:shd w:val="clear"/>
        <w:spacing w:line="360" w:lineRule="auto"/>
        <w:ind w:firstLine="422" w:firstLineChars="200"/>
        <w:outlineLvl w:val="2"/>
        <w:rPr>
          <w:rFonts w:ascii="宋体" w:hAnsi="宋体" w:cs="宋体"/>
          <w:b/>
          <w:bCs/>
          <w:color w:val="auto"/>
          <w:highlight w:val="none"/>
        </w:rPr>
      </w:pPr>
      <w:r>
        <w:rPr>
          <w:rFonts w:hint="eastAsia" w:ascii="宋体" w:hAnsi="宋体" w:cs="宋体"/>
          <w:b/>
          <w:bCs/>
          <w:color w:val="auto"/>
          <w:highlight w:val="none"/>
        </w:rPr>
        <w:t>7.5单个项目合同授予原则：</w:t>
      </w:r>
    </w:p>
    <w:p w14:paraId="34E7B92B">
      <w:pPr>
        <w:shd w:val="clear"/>
        <w:spacing w:line="360" w:lineRule="auto"/>
        <w:ind w:firstLine="422" w:firstLineChars="200"/>
        <w:outlineLvl w:val="1"/>
        <w:rPr>
          <w:rFonts w:hint="eastAsia" w:ascii="宋体" w:hAnsi="宋体" w:cs="宋体"/>
          <w:b/>
          <w:bCs/>
          <w:color w:val="auto"/>
          <w:highlight w:val="none"/>
        </w:rPr>
      </w:pPr>
      <w:bookmarkStart w:id="232" w:name="_Toc179632589"/>
      <w:bookmarkStart w:id="233" w:name="_Toc1092"/>
      <w:bookmarkStart w:id="234" w:name="_Toc152042347"/>
      <w:bookmarkStart w:id="235" w:name="_Toc487461294"/>
      <w:bookmarkStart w:id="236" w:name="_Toc493081608"/>
      <w:bookmarkStart w:id="237" w:name="_Toc144974539"/>
      <w:bookmarkStart w:id="238" w:name="_Toc487641638"/>
      <w:bookmarkStart w:id="239" w:name="_Toc18349"/>
      <w:bookmarkStart w:id="240" w:name="_Toc152045571"/>
      <w:r>
        <w:rPr>
          <w:rFonts w:hint="eastAsia" w:ascii="宋体" w:hAnsi="宋体" w:cs="宋体"/>
          <w:b/>
          <w:bCs/>
          <w:color w:val="auto"/>
          <w:highlight w:val="none"/>
        </w:rPr>
        <w:t>1.在协议期限内，按照项目先后的时间次序，有项目A、项目B、项目C……，项目A由甲方从所有入围单位中随机抽取1家，项目B从该入围单位中所有入围单位前一次未被抽中的单位中按上述方式继续进行，项目C则从所有入围单位前两次均未被抽中的单位中继续进行，以此类推，所有入围单位抽完后重新开始新一轮抽签，抽签规则不变；抽中的项目，如因特殊原因取消不实施，甲方不给予调整替换项目。每一轮抽签完成后，甲方将对服务机构的服务质量进行评价、打分、评级，最差者可能会被停抽一轮。</w:t>
      </w:r>
    </w:p>
    <w:p w14:paraId="5EF4BCE4">
      <w:pPr>
        <w:shd w:val="clear"/>
        <w:spacing w:line="360" w:lineRule="auto"/>
        <w:ind w:firstLine="422" w:firstLineChars="200"/>
        <w:outlineLvl w:val="1"/>
        <w:rPr>
          <w:rFonts w:hint="eastAsia" w:ascii="宋体" w:hAnsi="宋体" w:cs="宋体"/>
          <w:b/>
          <w:bCs/>
          <w:color w:val="auto"/>
          <w:highlight w:val="none"/>
        </w:rPr>
      </w:pPr>
      <w:r>
        <w:rPr>
          <w:rFonts w:hint="eastAsia" w:ascii="宋体" w:hAnsi="宋体" w:cs="宋体"/>
          <w:b/>
          <w:bCs/>
          <w:color w:val="auto"/>
          <w:highlight w:val="none"/>
        </w:rPr>
        <w:t>2.特殊项目可由甲方根据企业实力和项目实际需求直接合同授予，所有入库单位不得有任何异议。</w:t>
      </w:r>
    </w:p>
    <w:p w14:paraId="2147C187">
      <w:pPr>
        <w:shd w:val="clear"/>
        <w:spacing w:line="360" w:lineRule="auto"/>
        <w:ind w:firstLine="422" w:firstLineChars="200"/>
        <w:outlineLvl w:val="1"/>
        <w:rPr>
          <w:rFonts w:hint="eastAsia" w:ascii="宋体" w:hAnsi="宋体" w:cs="宋体"/>
          <w:b/>
          <w:bCs/>
          <w:color w:val="auto"/>
          <w:highlight w:val="none"/>
        </w:rPr>
      </w:pPr>
      <w:r>
        <w:rPr>
          <w:rFonts w:hint="eastAsia" w:ascii="宋体" w:hAnsi="宋体" w:cs="宋体"/>
          <w:b/>
          <w:bCs/>
          <w:color w:val="auto"/>
          <w:highlight w:val="none"/>
        </w:rPr>
        <w:t>3.被抽到的入围单位按照入围框架协议的价格签订合同，不按以上规定签订合同的甲方将清除出该入围单位并不予退还其履约保证金。</w:t>
      </w:r>
    </w:p>
    <w:p w14:paraId="6EF01FF0">
      <w:pPr>
        <w:shd w:val="clear"/>
        <w:spacing w:line="360" w:lineRule="auto"/>
        <w:ind w:firstLine="422" w:firstLineChars="200"/>
        <w:outlineLvl w:val="1"/>
        <w:rPr>
          <w:rFonts w:hint="eastAsia" w:ascii="宋体" w:hAnsi="宋体" w:cs="宋体"/>
          <w:b/>
          <w:bCs/>
          <w:color w:val="auto"/>
          <w:highlight w:val="none"/>
        </w:rPr>
      </w:pPr>
      <w:r>
        <w:rPr>
          <w:rFonts w:hint="eastAsia" w:ascii="宋体" w:hAnsi="宋体" w:cs="宋体"/>
          <w:b/>
          <w:bCs/>
          <w:color w:val="auto"/>
          <w:highlight w:val="none"/>
        </w:rPr>
        <w:t>4.后期如因项目实施单位没有相应的服务能力，导致项目不能按期完成，则将其清除出库，并不予退还履约保证金。</w:t>
      </w:r>
    </w:p>
    <w:p w14:paraId="55D22CAF">
      <w:pPr>
        <w:shd w:val="clear"/>
        <w:spacing w:line="360" w:lineRule="auto"/>
        <w:ind w:firstLine="422" w:firstLineChars="200"/>
        <w:outlineLvl w:val="1"/>
        <w:rPr>
          <w:rFonts w:hint="eastAsia" w:ascii="宋体" w:hAnsi="宋体" w:cs="宋体"/>
          <w:b/>
          <w:bCs/>
          <w:color w:val="auto"/>
          <w:highlight w:val="none"/>
        </w:rPr>
      </w:pPr>
      <w:r>
        <w:rPr>
          <w:rFonts w:hint="eastAsia" w:ascii="宋体" w:hAnsi="宋体" w:cs="宋体"/>
          <w:b/>
          <w:bCs/>
          <w:color w:val="auto"/>
          <w:highlight w:val="none"/>
        </w:rPr>
        <w:t>5.在服务期内，当入库单位被</w:t>
      </w:r>
      <w:r>
        <w:rPr>
          <w:rFonts w:hint="eastAsia" w:ascii="宋体" w:hAnsi="宋体" w:cs="宋体"/>
          <w:b/>
          <w:bCs/>
          <w:color w:val="auto"/>
          <w:highlight w:val="none"/>
          <w:lang w:eastAsia="zh-CN"/>
        </w:rPr>
        <w:t>记入黑名单</w:t>
      </w:r>
      <w:r>
        <w:rPr>
          <w:rFonts w:hint="eastAsia" w:ascii="宋体" w:hAnsi="宋体" w:cs="宋体"/>
          <w:b/>
          <w:bCs/>
          <w:color w:val="auto"/>
          <w:highlight w:val="none"/>
        </w:rPr>
        <w:t>或被清除出库，出现空缺时，从备选名单中按评标得分由高到低依次递补入库，入库协议价以首批入库单位的协议价为准。且无需通知已入库单位。</w:t>
      </w:r>
    </w:p>
    <w:p w14:paraId="68ACEDC6">
      <w:pPr>
        <w:shd w:val="clear"/>
        <w:spacing w:line="360" w:lineRule="auto"/>
        <w:ind w:firstLine="422" w:firstLineChars="200"/>
        <w:outlineLvl w:val="1"/>
        <w:rPr>
          <w:rFonts w:hint="eastAsia" w:ascii="宋体" w:hAnsi="宋体" w:cs="宋体"/>
          <w:b/>
          <w:bCs/>
          <w:color w:val="auto"/>
          <w:highlight w:val="none"/>
        </w:rPr>
      </w:pPr>
      <w:r>
        <w:rPr>
          <w:rFonts w:hint="eastAsia" w:ascii="宋体" w:hAnsi="宋体" w:cs="宋体"/>
          <w:b/>
          <w:bCs/>
          <w:color w:val="auto"/>
          <w:highlight w:val="none"/>
          <w:lang w:val="en-US" w:eastAsia="zh-CN"/>
        </w:rPr>
        <w:t>6.</w:t>
      </w:r>
      <w:r>
        <w:rPr>
          <w:rFonts w:hint="eastAsia" w:ascii="宋体" w:hAnsi="宋体" w:cs="宋体"/>
          <w:b/>
          <w:bCs/>
          <w:color w:val="auto"/>
          <w:highlight w:val="none"/>
        </w:rPr>
        <w:t>未入围的投标人，按评标得分由高到低选取不超过入围单位1:1比例的投标人作为备选名单，在服务期内，当入库单位被</w:t>
      </w:r>
      <w:r>
        <w:rPr>
          <w:rFonts w:hint="eastAsia" w:ascii="宋体" w:hAnsi="宋体" w:cs="宋体"/>
          <w:b/>
          <w:bCs/>
          <w:color w:val="auto"/>
          <w:highlight w:val="none"/>
          <w:lang w:eastAsia="zh-CN"/>
        </w:rPr>
        <w:t>记入</w:t>
      </w:r>
      <w:r>
        <w:rPr>
          <w:rFonts w:hint="eastAsia" w:ascii="宋体" w:hAnsi="宋体" w:cs="宋体"/>
          <w:b/>
          <w:bCs/>
          <w:color w:val="auto"/>
          <w:highlight w:val="none"/>
        </w:rPr>
        <w:t>黑名单或被清除出库，出现空缺时，从备选名单中按评标得分由高到低依次递补入库。且无需通知已入库单位。</w:t>
      </w:r>
    </w:p>
    <w:p w14:paraId="6CDF3E91">
      <w:pPr>
        <w:shd w:val="clear"/>
        <w:spacing w:line="360" w:lineRule="auto"/>
        <w:ind w:firstLine="422" w:firstLineChars="200"/>
        <w:outlineLvl w:val="1"/>
        <w:rPr>
          <w:rFonts w:ascii="宋体" w:hAnsi="宋体" w:cs="宋体"/>
          <w:b/>
          <w:bCs/>
          <w:color w:val="auto"/>
          <w:highlight w:val="none"/>
        </w:rPr>
      </w:pPr>
      <w:r>
        <w:rPr>
          <w:rFonts w:hint="eastAsia" w:ascii="宋体" w:hAnsi="宋体" w:cs="宋体"/>
          <w:b/>
          <w:bCs/>
          <w:color w:val="auto"/>
          <w:highlight w:val="none"/>
        </w:rPr>
        <w:t xml:space="preserve">8. </w:t>
      </w:r>
      <w:bookmarkEnd w:id="232"/>
      <w:bookmarkEnd w:id="233"/>
      <w:bookmarkEnd w:id="234"/>
      <w:bookmarkEnd w:id="235"/>
      <w:bookmarkEnd w:id="236"/>
      <w:bookmarkEnd w:id="237"/>
      <w:bookmarkEnd w:id="238"/>
      <w:bookmarkEnd w:id="239"/>
      <w:bookmarkEnd w:id="240"/>
      <w:r>
        <w:rPr>
          <w:rFonts w:hint="eastAsia" w:ascii="宋体" w:hAnsi="宋体" w:cs="宋体"/>
          <w:b/>
          <w:bCs/>
          <w:color w:val="auto"/>
          <w:highlight w:val="none"/>
        </w:rPr>
        <w:t>废标情形</w:t>
      </w:r>
    </w:p>
    <w:p w14:paraId="3CD312C4">
      <w:pPr>
        <w:shd w:val="clear"/>
        <w:spacing w:line="360" w:lineRule="auto"/>
        <w:ind w:firstLine="420" w:firstLineChars="200"/>
        <w:rPr>
          <w:rFonts w:ascii="宋体" w:hAnsi="宋体" w:cs="宋体"/>
          <w:color w:val="auto"/>
          <w:highlight w:val="none"/>
        </w:rPr>
      </w:pPr>
      <w:bookmarkStart w:id="241" w:name="_Toc152045574"/>
      <w:bookmarkStart w:id="242" w:name="_Toc179632592"/>
      <w:bookmarkStart w:id="243" w:name="_Toc152042350"/>
      <w:bookmarkStart w:id="244" w:name="_Toc487461295"/>
      <w:bookmarkStart w:id="245" w:name="_Toc493081609"/>
      <w:bookmarkStart w:id="246" w:name="_Toc13946"/>
      <w:bookmarkStart w:id="247" w:name="_Toc144974542"/>
      <w:bookmarkStart w:id="248" w:name="_Toc487641639"/>
      <w:bookmarkStart w:id="249" w:name="_Toc29170"/>
      <w:r>
        <w:rPr>
          <w:rFonts w:hint="eastAsia" w:ascii="宋体" w:hAnsi="宋体" w:cs="宋体"/>
          <w:color w:val="auto"/>
          <w:highlight w:val="none"/>
        </w:rPr>
        <w:t>8.1在招标过程中，出现下列情形之一的，予以废标：</w:t>
      </w:r>
    </w:p>
    <w:p w14:paraId="11B2B119">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（1）出现影响招标公正的违法、违规行为的；</w:t>
      </w:r>
    </w:p>
    <w:p w14:paraId="43F4BB4F">
      <w:pPr>
        <w:shd w:val="clea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（2）因重大变故，招标任务取消的；</w:t>
      </w:r>
    </w:p>
    <w:p w14:paraId="4D8FDD78">
      <w:pPr>
        <w:shd w:val="clear"/>
        <w:spacing w:line="360" w:lineRule="auto"/>
        <w:ind w:firstLine="420" w:firstLineChars="200"/>
        <w:rPr>
          <w:rFonts w:hint="default" w:ascii="宋体" w:hAnsi="宋体" w:eastAsia="宋体" w:cs="宋体"/>
          <w:color w:val="auto"/>
          <w:highlight w:val="none"/>
          <w:lang w:val="en-US" w:eastAsia="zh-CN"/>
        </w:rPr>
      </w:pPr>
      <w:r>
        <w:rPr>
          <w:rFonts w:hint="eastAsia" w:ascii="宋体" w:hAnsi="宋体" w:cs="宋体"/>
          <w:color w:val="auto"/>
          <w:highlight w:val="none"/>
          <w:lang w:eastAsia="zh-CN"/>
        </w:rPr>
        <w:t>（</w:t>
      </w:r>
      <w:r>
        <w:rPr>
          <w:rFonts w:hint="eastAsia" w:ascii="宋体" w:hAnsi="宋体" w:cs="宋体"/>
          <w:color w:val="auto"/>
          <w:highlight w:val="none"/>
          <w:lang w:val="en-US" w:eastAsia="zh-CN"/>
        </w:rPr>
        <w:t>3</w:t>
      </w:r>
      <w:r>
        <w:rPr>
          <w:rFonts w:hint="eastAsia" w:ascii="宋体" w:hAnsi="宋体" w:cs="宋体"/>
          <w:color w:val="auto"/>
          <w:highlight w:val="none"/>
          <w:lang w:eastAsia="zh-CN"/>
        </w:rPr>
        <w:t>）</w:t>
      </w:r>
      <w:r>
        <w:rPr>
          <w:rFonts w:hint="eastAsia" w:ascii="宋体" w:hAnsi="宋体" w:cs="宋体"/>
          <w:color w:val="auto"/>
          <w:highlight w:val="none"/>
          <w:lang w:val="en-US" w:eastAsia="zh-CN"/>
        </w:rPr>
        <w:t>投标时间截止后，递交投标文件的投标人少于三家的；</w:t>
      </w:r>
    </w:p>
    <w:p w14:paraId="15F75290">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废标后，招标人将废标理由通知所有投标人。</w:t>
      </w:r>
    </w:p>
    <w:p w14:paraId="791CEF42">
      <w:pPr>
        <w:shd w:val="clear"/>
        <w:spacing w:line="360" w:lineRule="auto"/>
        <w:outlineLvl w:val="1"/>
        <w:rPr>
          <w:rFonts w:ascii="宋体" w:hAnsi="宋体" w:cs="宋体"/>
          <w:b/>
          <w:bCs/>
          <w:color w:val="auto"/>
          <w:highlight w:val="none"/>
        </w:rPr>
      </w:pPr>
      <w:r>
        <w:rPr>
          <w:rFonts w:hint="eastAsia" w:ascii="宋体" w:hAnsi="宋体" w:cs="宋体"/>
          <w:b/>
          <w:bCs/>
          <w:color w:val="auto"/>
          <w:highlight w:val="none"/>
        </w:rPr>
        <w:t>9. 纪律和监督</w:t>
      </w:r>
      <w:bookmarkEnd w:id="241"/>
      <w:bookmarkEnd w:id="242"/>
      <w:bookmarkEnd w:id="243"/>
      <w:bookmarkEnd w:id="244"/>
      <w:bookmarkEnd w:id="245"/>
      <w:bookmarkEnd w:id="246"/>
      <w:bookmarkEnd w:id="247"/>
      <w:bookmarkEnd w:id="248"/>
      <w:bookmarkEnd w:id="249"/>
    </w:p>
    <w:p w14:paraId="0A00E5E9">
      <w:pPr>
        <w:shd w:val="clear"/>
        <w:spacing w:line="360" w:lineRule="auto"/>
        <w:ind w:firstLine="422" w:firstLineChars="200"/>
        <w:outlineLvl w:val="2"/>
        <w:rPr>
          <w:rFonts w:ascii="宋体" w:hAnsi="宋体" w:cs="宋体"/>
          <w:b/>
          <w:bCs/>
          <w:color w:val="auto"/>
          <w:highlight w:val="none"/>
        </w:rPr>
      </w:pPr>
      <w:bookmarkStart w:id="250" w:name="_Toc144974543"/>
      <w:bookmarkStart w:id="251" w:name="_Toc152042351"/>
      <w:bookmarkStart w:id="252" w:name="_Toc493081610"/>
      <w:bookmarkStart w:id="253" w:name="_Toc152045575"/>
      <w:bookmarkStart w:id="254" w:name="_Toc487461296"/>
      <w:bookmarkStart w:id="255" w:name="_Toc179632593"/>
      <w:r>
        <w:rPr>
          <w:rFonts w:hint="eastAsia" w:ascii="宋体" w:hAnsi="宋体" w:cs="宋体"/>
          <w:b/>
          <w:bCs/>
          <w:color w:val="auto"/>
          <w:highlight w:val="none"/>
        </w:rPr>
        <w:t>9.1 对招标人的纪律要求</w:t>
      </w:r>
      <w:bookmarkEnd w:id="250"/>
      <w:bookmarkEnd w:id="251"/>
      <w:bookmarkEnd w:id="252"/>
      <w:bookmarkEnd w:id="253"/>
      <w:bookmarkEnd w:id="254"/>
      <w:bookmarkEnd w:id="255"/>
    </w:p>
    <w:p w14:paraId="333A4F20">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招标人</w:t>
      </w:r>
      <w:r>
        <w:rPr>
          <w:rFonts w:hint="eastAsia" w:ascii="宋体" w:hAnsi="宋体" w:cs="宋体"/>
          <w:color w:val="auto"/>
          <w:highlight w:val="none"/>
          <w:lang w:eastAsia="zh-CN"/>
        </w:rPr>
        <w:t>不得泄露</w:t>
      </w:r>
      <w:r>
        <w:rPr>
          <w:rFonts w:hint="eastAsia" w:ascii="宋体" w:hAnsi="宋体" w:cs="宋体"/>
          <w:color w:val="auto"/>
          <w:highlight w:val="none"/>
        </w:rPr>
        <w:t>招标投标活动中应当保密的情况和资料，不得与投标人串通损害国家利益、社会公共利益或者他人合法权益。</w:t>
      </w:r>
    </w:p>
    <w:p w14:paraId="6091D679">
      <w:pPr>
        <w:shd w:val="clear"/>
        <w:spacing w:line="360" w:lineRule="auto"/>
        <w:ind w:firstLine="422" w:firstLineChars="200"/>
        <w:outlineLvl w:val="2"/>
        <w:rPr>
          <w:rFonts w:ascii="宋体" w:hAnsi="宋体" w:cs="宋体"/>
          <w:b/>
          <w:bCs/>
          <w:color w:val="auto"/>
          <w:highlight w:val="none"/>
        </w:rPr>
      </w:pPr>
      <w:bookmarkStart w:id="256" w:name="_Toc152042352"/>
      <w:bookmarkStart w:id="257" w:name="_Toc179632594"/>
      <w:bookmarkStart w:id="258" w:name="_Toc152045576"/>
      <w:bookmarkStart w:id="259" w:name="_Toc487461297"/>
      <w:bookmarkStart w:id="260" w:name="_Toc144974544"/>
      <w:bookmarkStart w:id="261" w:name="_Toc493081611"/>
      <w:r>
        <w:rPr>
          <w:rFonts w:hint="eastAsia" w:ascii="宋体" w:hAnsi="宋体" w:cs="宋体"/>
          <w:b/>
          <w:bCs/>
          <w:color w:val="auto"/>
          <w:highlight w:val="none"/>
        </w:rPr>
        <w:t>9.2 对投标人的纪律要求</w:t>
      </w:r>
      <w:bookmarkEnd w:id="256"/>
      <w:bookmarkEnd w:id="257"/>
      <w:bookmarkEnd w:id="258"/>
      <w:bookmarkEnd w:id="259"/>
      <w:bookmarkEnd w:id="260"/>
      <w:bookmarkEnd w:id="261"/>
    </w:p>
    <w:p w14:paraId="31865ECD">
      <w:pPr>
        <w:shd w:val="clear"/>
        <w:spacing w:line="360" w:lineRule="auto"/>
        <w:ind w:firstLine="420" w:firstLineChars="200"/>
        <w:rPr>
          <w:rFonts w:ascii="宋体" w:hAnsi="宋体" w:cs="宋体"/>
          <w:color w:val="auto"/>
          <w:highlight w:val="none"/>
        </w:rPr>
      </w:pPr>
      <w:bookmarkStart w:id="262" w:name="_Toc179632595"/>
      <w:bookmarkStart w:id="263" w:name="_Toc152045577"/>
      <w:bookmarkStart w:id="264" w:name="_Toc152042353"/>
      <w:bookmarkStart w:id="265" w:name="_Toc144974545"/>
      <w:r>
        <w:rPr>
          <w:rFonts w:hint="eastAsia" w:ascii="宋体" w:hAnsi="宋体" w:cs="宋体"/>
          <w:color w:val="auto"/>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如投标人存在围标、串标、以他人名义投标、弄虚作假、恶意投诉、虚假投诉等行为的、经查证属实的，其提交的投标保证金不予退还，并上报相关部门记入诚信档案，一定期限内不得参与阜阳市城市资产投资经营有限责任公司公共资源交易活动。</w:t>
      </w:r>
    </w:p>
    <w:p w14:paraId="06CFB6ED">
      <w:pPr>
        <w:shd w:val="clear"/>
        <w:spacing w:line="360" w:lineRule="auto"/>
        <w:ind w:firstLine="422" w:firstLineChars="200"/>
        <w:outlineLvl w:val="2"/>
        <w:rPr>
          <w:rFonts w:ascii="宋体" w:hAnsi="宋体" w:cs="宋体"/>
          <w:b/>
          <w:bCs/>
          <w:color w:val="auto"/>
          <w:highlight w:val="none"/>
        </w:rPr>
      </w:pPr>
      <w:bookmarkStart w:id="266" w:name="_Toc487461298"/>
      <w:bookmarkStart w:id="267" w:name="_Toc493081612"/>
      <w:r>
        <w:rPr>
          <w:rFonts w:hint="eastAsia" w:ascii="宋体" w:hAnsi="宋体" w:cs="宋体"/>
          <w:b/>
          <w:bCs/>
          <w:color w:val="auto"/>
          <w:highlight w:val="none"/>
        </w:rPr>
        <w:t>9.3 对评标委员会成员的纪律要求</w:t>
      </w:r>
      <w:bookmarkEnd w:id="262"/>
      <w:bookmarkEnd w:id="263"/>
      <w:bookmarkEnd w:id="264"/>
      <w:bookmarkEnd w:id="265"/>
      <w:bookmarkEnd w:id="266"/>
      <w:bookmarkEnd w:id="267"/>
    </w:p>
    <w:p w14:paraId="54A95ACA">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评标委员会成员不得收受他人的财物或者其他好处，不得向他人</w:t>
      </w:r>
      <w:r>
        <w:rPr>
          <w:rFonts w:hint="eastAsia" w:ascii="宋体" w:hAnsi="宋体" w:cs="宋体"/>
          <w:color w:val="auto"/>
          <w:highlight w:val="none"/>
          <w:lang w:eastAsia="zh-CN"/>
        </w:rPr>
        <w:t>透露</w:t>
      </w:r>
      <w:r>
        <w:rPr>
          <w:rFonts w:hint="eastAsia" w:ascii="宋体" w:hAnsi="宋体" w:cs="宋体"/>
          <w:color w:val="auto"/>
          <w:highlight w:val="none"/>
        </w:rPr>
        <w:t>对投标文件的评审和比较、中标候选人的推荐情况以及评标有关的其他情况。在评标活动中，评标委员会成员不得擅离职守，影响评标程序正常进行，不得使用第</w:t>
      </w:r>
      <w:r>
        <w:rPr>
          <w:rFonts w:hint="eastAsia" w:ascii="宋体" w:hAnsi="宋体" w:cs="宋体"/>
          <w:color w:val="auto"/>
          <w:highlight w:val="none"/>
          <w:lang w:val="en-US" w:eastAsia="zh-CN"/>
        </w:rPr>
        <w:t>四</w:t>
      </w:r>
      <w:r>
        <w:rPr>
          <w:rFonts w:hint="eastAsia" w:ascii="宋体" w:hAnsi="宋体" w:cs="宋体"/>
          <w:color w:val="auto"/>
          <w:highlight w:val="none"/>
        </w:rPr>
        <w:t>章“评标办法”没有规定的评审因素和标准进行评标。</w:t>
      </w:r>
    </w:p>
    <w:p w14:paraId="64E9A760">
      <w:pPr>
        <w:shd w:val="clear"/>
        <w:spacing w:line="360" w:lineRule="auto"/>
        <w:ind w:firstLine="422" w:firstLineChars="200"/>
        <w:outlineLvl w:val="2"/>
        <w:rPr>
          <w:rFonts w:ascii="宋体" w:hAnsi="宋体" w:cs="宋体"/>
          <w:b/>
          <w:bCs/>
          <w:color w:val="auto"/>
          <w:highlight w:val="none"/>
        </w:rPr>
      </w:pPr>
      <w:bookmarkStart w:id="268" w:name="_Toc152045578"/>
      <w:bookmarkStart w:id="269" w:name="_Toc179632596"/>
      <w:bookmarkStart w:id="270" w:name="_Toc487461299"/>
      <w:bookmarkStart w:id="271" w:name="_Toc152042354"/>
      <w:bookmarkStart w:id="272" w:name="_Toc493081613"/>
      <w:bookmarkStart w:id="273" w:name="_Toc144974546"/>
      <w:r>
        <w:rPr>
          <w:rFonts w:hint="eastAsia" w:ascii="宋体" w:hAnsi="宋体" w:cs="宋体"/>
          <w:b/>
          <w:bCs/>
          <w:color w:val="auto"/>
          <w:highlight w:val="none"/>
        </w:rPr>
        <w:t>9.4 对与评标活动有关的工作人员的纪律要求</w:t>
      </w:r>
      <w:bookmarkEnd w:id="268"/>
      <w:bookmarkEnd w:id="269"/>
      <w:bookmarkEnd w:id="270"/>
      <w:bookmarkEnd w:id="271"/>
      <w:bookmarkEnd w:id="272"/>
    </w:p>
    <w:p w14:paraId="65C1C2CF">
      <w:pPr>
        <w:shd w:val="clear"/>
        <w:spacing w:line="360" w:lineRule="auto"/>
        <w:ind w:firstLine="420" w:firstLineChars="200"/>
        <w:rPr>
          <w:rFonts w:ascii="宋体" w:hAnsi="宋体" w:cs="宋体"/>
          <w:color w:val="auto"/>
          <w:highlight w:val="none"/>
        </w:rPr>
      </w:pPr>
      <w:bookmarkStart w:id="274" w:name="_Toc152042355"/>
      <w:r>
        <w:rPr>
          <w:rFonts w:hint="eastAsia" w:ascii="宋体" w:hAnsi="宋体" w:cs="宋体"/>
          <w:color w:val="auto"/>
          <w:highlight w:val="none"/>
        </w:rPr>
        <w:t>与评标活动有关的工作人员不得收受他人的财物或者其他好处，不得向他人</w:t>
      </w:r>
      <w:r>
        <w:rPr>
          <w:rFonts w:hint="eastAsia" w:ascii="宋体" w:hAnsi="宋体" w:cs="宋体"/>
          <w:color w:val="auto"/>
          <w:highlight w:val="none"/>
          <w:lang w:eastAsia="zh-CN"/>
        </w:rPr>
        <w:t>透露</w:t>
      </w:r>
      <w:r>
        <w:rPr>
          <w:rFonts w:hint="eastAsia" w:ascii="宋体" w:hAnsi="宋体" w:cs="宋体"/>
          <w:color w:val="auto"/>
          <w:highlight w:val="none"/>
        </w:rPr>
        <w:t>对投标文件的评审和比较、中标候选人的推荐情况以及评标有关的其他情况。在评标活动中，与评标活动有关的工作人员不得擅离职守，影响评标程序正常进行。</w:t>
      </w:r>
      <w:bookmarkEnd w:id="274"/>
    </w:p>
    <w:p w14:paraId="5BA0F7C8">
      <w:pPr>
        <w:shd w:val="clear"/>
        <w:spacing w:line="360" w:lineRule="auto"/>
        <w:ind w:firstLine="422" w:firstLineChars="200"/>
        <w:outlineLvl w:val="2"/>
        <w:rPr>
          <w:rFonts w:hint="eastAsia" w:ascii="宋体" w:hAnsi="宋体" w:eastAsia="宋体" w:cs="宋体"/>
          <w:b/>
          <w:bCs/>
          <w:color w:val="auto"/>
          <w:highlight w:val="none"/>
          <w:lang w:eastAsia="zh-CN"/>
        </w:rPr>
      </w:pPr>
      <w:bookmarkStart w:id="275" w:name="_Toc493081614"/>
      <w:bookmarkStart w:id="276" w:name="_Toc487461300"/>
      <w:bookmarkStart w:id="277" w:name="_Toc152042356"/>
      <w:bookmarkStart w:id="278" w:name="_Toc179632597"/>
      <w:bookmarkStart w:id="279" w:name="_Toc152045579"/>
      <w:r>
        <w:rPr>
          <w:rFonts w:hint="eastAsia" w:ascii="宋体" w:hAnsi="宋体" w:cs="宋体"/>
          <w:b/>
          <w:bCs/>
          <w:color w:val="auto"/>
          <w:highlight w:val="none"/>
        </w:rPr>
        <w:t>9.5</w:t>
      </w:r>
      <w:bookmarkEnd w:id="275"/>
      <w:bookmarkEnd w:id="276"/>
      <w:r>
        <w:rPr>
          <w:rFonts w:hint="eastAsia" w:ascii="宋体" w:hAnsi="宋体" w:cs="宋体"/>
          <w:b/>
          <w:bCs/>
          <w:color w:val="auto"/>
          <w:highlight w:val="none"/>
          <w:lang w:val="en-US" w:eastAsia="zh-CN"/>
        </w:rPr>
        <w:t>质疑</w:t>
      </w:r>
    </w:p>
    <w:bookmarkEnd w:id="273"/>
    <w:bookmarkEnd w:id="277"/>
    <w:bookmarkEnd w:id="278"/>
    <w:bookmarkEnd w:id="279"/>
    <w:p w14:paraId="1F8553C8">
      <w:pPr>
        <w:shd w:val="clear"/>
        <w:spacing w:line="360" w:lineRule="auto"/>
        <w:ind w:firstLine="420" w:firstLineChars="200"/>
        <w:rPr>
          <w:rFonts w:ascii="宋体" w:hAnsi="宋体" w:cs="宋体"/>
          <w:color w:val="auto"/>
          <w:highlight w:val="none"/>
        </w:rPr>
      </w:pPr>
      <w:bookmarkStart w:id="280" w:name="_Toc152042357"/>
      <w:bookmarkStart w:id="281" w:name="_Toc152045580"/>
      <w:bookmarkStart w:id="282" w:name="_Toc179632598"/>
      <w:bookmarkStart w:id="283" w:name="_Toc144974547"/>
      <w:r>
        <w:rPr>
          <w:rFonts w:hint="eastAsia" w:ascii="宋体" w:hAnsi="宋体" w:cs="宋体"/>
          <w:color w:val="auto"/>
          <w:highlight w:val="none"/>
        </w:rPr>
        <w:t>投标人和其他利害关系人认为招标投标活动不符合法律、行政法规和规章规定的，可按照相关规定向招标人提出质疑。</w:t>
      </w:r>
    </w:p>
    <w:p w14:paraId="432F9A21">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招标人不受理投标人逾期提出的质疑。</w:t>
      </w:r>
    </w:p>
    <w:p w14:paraId="375D0890">
      <w:pPr>
        <w:shd w:val="clear"/>
        <w:spacing w:line="360" w:lineRule="auto"/>
        <w:ind w:firstLine="422" w:firstLineChars="200"/>
        <w:outlineLvl w:val="1"/>
        <w:rPr>
          <w:rFonts w:ascii="宋体" w:hAnsi="宋体" w:cs="宋体"/>
          <w:b/>
          <w:bCs/>
          <w:color w:val="auto"/>
          <w:highlight w:val="none"/>
        </w:rPr>
      </w:pPr>
      <w:bookmarkStart w:id="284" w:name="_Toc487461301"/>
      <w:bookmarkStart w:id="285" w:name="_Toc493081615"/>
      <w:bookmarkStart w:id="286" w:name="_Toc487641640"/>
      <w:r>
        <w:rPr>
          <w:rFonts w:hint="eastAsia" w:ascii="宋体" w:hAnsi="宋体" w:cs="宋体"/>
          <w:b/>
          <w:bCs/>
          <w:color w:val="auto"/>
          <w:highlight w:val="none"/>
        </w:rPr>
        <w:t>10. 需要补充的其他内容</w:t>
      </w:r>
      <w:bookmarkEnd w:id="280"/>
      <w:bookmarkEnd w:id="281"/>
      <w:bookmarkEnd w:id="282"/>
      <w:bookmarkEnd w:id="283"/>
      <w:bookmarkEnd w:id="284"/>
      <w:bookmarkEnd w:id="285"/>
      <w:bookmarkEnd w:id="286"/>
    </w:p>
    <w:p w14:paraId="4A06062F">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需要补充的其他内容：见投标人须知前附表。</w:t>
      </w:r>
    </w:p>
    <w:p w14:paraId="579577DA">
      <w:pPr>
        <w:shd w:val="clear"/>
        <w:spacing w:line="360" w:lineRule="auto"/>
        <w:ind w:firstLine="422" w:firstLineChars="200"/>
        <w:outlineLvl w:val="1"/>
        <w:rPr>
          <w:rFonts w:ascii="宋体" w:hAnsi="宋体" w:cs="宋体"/>
          <w:b/>
          <w:bCs/>
          <w:color w:val="auto"/>
          <w:highlight w:val="none"/>
        </w:rPr>
      </w:pPr>
      <w:bookmarkStart w:id="287" w:name="_Toc493081616"/>
      <w:r>
        <w:rPr>
          <w:rFonts w:hint="eastAsia" w:ascii="宋体" w:hAnsi="宋体" w:cs="宋体"/>
          <w:b/>
          <w:bCs/>
          <w:color w:val="auto"/>
          <w:highlight w:val="none"/>
        </w:rPr>
        <w:t>11.本招标文件解释权</w:t>
      </w:r>
      <w:bookmarkEnd w:id="287"/>
    </w:p>
    <w:p w14:paraId="6FEDA7EF">
      <w:pPr>
        <w:shd w:val="clear"/>
        <w:spacing w:line="360" w:lineRule="auto"/>
        <w:ind w:firstLine="420" w:firstLineChars="200"/>
        <w:outlineLvl w:val="1"/>
        <w:rPr>
          <w:rFonts w:ascii="宋体" w:hAnsi="宋体" w:cs="宋体"/>
          <w:color w:val="auto"/>
          <w:highlight w:val="none"/>
        </w:rPr>
      </w:pPr>
      <w:r>
        <w:rPr>
          <w:rFonts w:hint="eastAsia" w:ascii="宋体" w:hAnsi="宋体" w:cs="宋体"/>
          <w:color w:val="auto"/>
          <w:highlight w:val="none"/>
        </w:rPr>
        <w:t>11.1本招标文件的解释权归招标人所有。</w:t>
      </w:r>
      <w:bookmarkStart w:id="288" w:name="_Toc434829626"/>
      <w:bookmarkStart w:id="289" w:name="_Toc152045598"/>
      <w:bookmarkStart w:id="290" w:name="_Toc144974565"/>
      <w:bookmarkStart w:id="291" w:name="_Toc342402139"/>
      <w:bookmarkStart w:id="292" w:name="_Toc152042375"/>
    </w:p>
    <w:p w14:paraId="643856BC">
      <w:pPr>
        <w:pStyle w:val="6"/>
        <w:shd w:val="clear"/>
        <w:ind w:left="0" w:leftChars="0" w:firstLine="0" w:firstLineChars="0"/>
        <w:rPr>
          <w:color w:val="auto"/>
          <w:highlight w:val="none"/>
        </w:rPr>
      </w:pPr>
    </w:p>
    <w:p w14:paraId="301B574C">
      <w:pPr>
        <w:shd w:val="clear"/>
        <w:spacing w:line="360" w:lineRule="auto"/>
        <w:jc w:val="center"/>
        <w:rPr>
          <w:rFonts w:hint="eastAsia" w:ascii="宋体" w:hAnsi="宋体" w:cs="宋体"/>
          <w:b/>
          <w:bCs/>
          <w:color w:val="auto"/>
          <w:sz w:val="32"/>
          <w:szCs w:val="32"/>
          <w:highlight w:val="none"/>
        </w:rPr>
      </w:pPr>
    </w:p>
    <w:p w14:paraId="1E3CD9D5">
      <w:pPr>
        <w:shd w:val="clear"/>
        <w:spacing w:line="360" w:lineRule="auto"/>
        <w:jc w:val="center"/>
        <w:rPr>
          <w:rFonts w:hint="eastAsia" w:ascii="宋体" w:hAnsi="宋体" w:cs="宋体"/>
          <w:b/>
          <w:bCs/>
          <w:color w:val="auto"/>
          <w:sz w:val="32"/>
          <w:szCs w:val="32"/>
          <w:highlight w:val="none"/>
        </w:rPr>
      </w:pPr>
    </w:p>
    <w:p w14:paraId="04673712">
      <w:pPr>
        <w:shd w:val="clear"/>
        <w:spacing w:line="360" w:lineRule="auto"/>
        <w:jc w:val="center"/>
        <w:rPr>
          <w:rFonts w:hint="eastAsia" w:ascii="宋体" w:hAnsi="宋体" w:cs="宋体"/>
          <w:b/>
          <w:bCs/>
          <w:color w:val="auto"/>
          <w:sz w:val="32"/>
          <w:szCs w:val="32"/>
          <w:highlight w:val="none"/>
        </w:rPr>
      </w:pPr>
    </w:p>
    <w:p w14:paraId="53FB6724">
      <w:pPr>
        <w:shd w:val="clear"/>
        <w:spacing w:line="360" w:lineRule="auto"/>
        <w:jc w:val="center"/>
        <w:rPr>
          <w:rFonts w:hint="eastAsia" w:ascii="宋体" w:hAnsi="宋体" w:cs="宋体"/>
          <w:b/>
          <w:bCs/>
          <w:color w:val="auto"/>
          <w:sz w:val="32"/>
          <w:szCs w:val="32"/>
          <w:highlight w:val="none"/>
        </w:rPr>
      </w:pPr>
    </w:p>
    <w:p w14:paraId="18910F63">
      <w:pPr>
        <w:shd w:val="clear"/>
        <w:spacing w:line="360" w:lineRule="auto"/>
        <w:jc w:val="center"/>
        <w:rPr>
          <w:rFonts w:hint="eastAsia" w:ascii="宋体" w:hAnsi="宋体" w:cs="宋体"/>
          <w:b/>
          <w:bCs/>
          <w:color w:val="auto"/>
          <w:sz w:val="32"/>
          <w:szCs w:val="32"/>
          <w:highlight w:val="none"/>
        </w:rPr>
      </w:pPr>
    </w:p>
    <w:p w14:paraId="13CDEC49">
      <w:pPr>
        <w:shd w:val="clear"/>
        <w:spacing w:line="360" w:lineRule="auto"/>
        <w:jc w:val="center"/>
        <w:rPr>
          <w:rFonts w:hint="eastAsia" w:ascii="宋体" w:hAnsi="宋体" w:cs="宋体"/>
          <w:b/>
          <w:bCs/>
          <w:color w:val="auto"/>
          <w:sz w:val="32"/>
          <w:szCs w:val="32"/>
          <w:highlight w:val="none"/>
        </w:rPr>
      </w:pPr>
    </w:p>
    <w:p w14:paraId="6AB67495">
      <w:pPr>
        <w:shd w:val="clear"/>
        <w:spacing w:line="360" w:lineRule="auto"/>
        <w:jc w:val="center"/>
        <w:rPr>
          <w:rFonts w:hint="eastAsia" w:ascii="宋体" w:hAnsi="宋体" w:cs="宋体"/>
          <w:b/>
          <w:bCs/>
          <w:color w:val="auto"/>
          <w:sz w:val="32"/>
          <w:szCs w:val="32"/>
          <w:highlight w:val="none"/>
        </w:rPr>
      </w:pPr>
    </w:p>
    <w:p w14:paraId="768F08E6">
      <w:pPr>
        <w:shd w:val="clear"/>
        <w:spacing w:line="360" w:lineRule="auto"/>
        <w:jc w:val="center"/>
        <w:rPr>
          <w:rFonts w:hint="eastAsia" w:ascii="宋体" w:hAnsi="宋体" w:cs="宋体"/>
          <w:b/>
          <w:bCs/>
          <w:color w:val="auto"/>
          <w:sz w:val="32"/>
          <w:szCs w:val="32"/>
          <w:highlight w:val="none"/>
        </w:rPr>
      </w:pPr>
    </w:p>
    <w:p w14:paraId="21FBABBF">
      <w:pPr>
        <w:shd w:val="clear"/>
        <w:spacing w:line="360" w:lineRule="auto"/>
        <w:jc w:val="center"/>
        <w:rPr>
          <w:rFonts w:hint="eastAsia" w:ascii="宋体" w:hAnsi="宋体" w:cs="宋体"/>
          <w:b/>
          <w:bCs/>
          <w:color w:val="auto"/>
          <w:sz w:val="32"/>
          <w:szCs w:val="32"/>
          <w:highlight w:val="none"/>
        </w:rPr>
      </w:pPr>
    </w:p>
    <w:p w14:paraId="19D3A915">
      <w:pPr>
        <w:shd w:val="clear"/>
        <w:spacing w:line="360" w:lineRule="auto"/>
        <w:jc w:val="center"/>
        <w:rPr>
          <w:rFonts w:hint="eastAsia" w:ascii="宋体" w:hAnsi="宋体" w:cs="宋体"/>
          <w:b/>
          <w:bCs/>
          <w:color w:val="auto"/>
          <w:sz w:val="32"/>
          <w:szCs w:val="32"/>
          <w:highlight w:val="none"/>
        </w:rPr>
      </w:pPr>
    </w:p>
    <w:p w14:paraId="3A25F75D">
      <w:pPr>
        <w:shd w:val="clear"/>
        <w:spacing w:line="360" w:lineRule="auto"/>
        <w:jc w:val="center"/>
        <w:rPr>
          <w:rFonts w:hint="eastAsia" w:ascii="宋体" w:hAnsi="宋体" w:cs="宋体"/>
          <w:b/>
          <w:bCs/>
          <w:color w:val="auto"/>
          <w:sz w:val="32"/>
          <w:szCs w:val="32"/>
          <w:highlight w:val="none"/>
        </w:rPr>
      </w:pPr>
    </w:p>
    <w:p w14:paraId="4AC97E18">
      <w:pPr>
        <w:shd w:val="clear"/>
        <w:spacing w:line="360" w:lineRule="auto"/>
        <w:jc w:val="center"/>
        <w:rPr>
          <w:rFonts w:hint="eastAsia" w:ascii="宋体" w:hAnsi="宋体" w:cs="宋体"/>
          <w:b/>
          <w:bCs/>
          <w:color w:val="auto"/>
          <w:sz w:val="32"/>
          <w:szCs w:val="32"/>
          <w:highlight w:val="none"/>
        </w:rPr>
      </w:pPr>
    </w:p>
    <w:p w14:paraId="4FC605C5">
      <w:pPr>
        <w:shd w:val="clear"/>
        <w:spacing w:line="360" w:lineRule="auto"/>
        <w:jc w:val="center"/>
        <w:rPr>
          <w:rFonts w:hint="eastAsia" w:ascii="宋体" w:hAnsi="宋体" w:cs="宋体"/>
          <w:b/>
          <w:bCs/>
          <w:color w:val="auto"/>
          <w:sz w:val="32"/>
          <w:szCs w:val="32"/>
          <w:highlight w:val="none"/>
        </w:rPr>
      </w:pPr>
    </w:p>
    <w:p w14:paraId="5AC4E569">
      <w:pPr>
        <w:shd w:val="clear"/>
        <w:spacing w:line="360" w:lineRule="auto"/>
        <w:jc w:val="center"/>
        <w:rPr>
          <w:rFonts w:hint="eastAsia" w:ascii="宋体" w:hAnsi="宋体" w:cs="宋体"/>
          <w:b/>
          <w:bCs/>
          <w:color w:val="auto"/>
          <w:sz w:val="32"/>
          <w:szCs w:val="32"/>
          <w:highlight w:val="none"/>
        </w:rPr>
      </w:pPr>
    </w:p>
    <w:p w14:paraId="474B49BB">
      <w:pPr>
        <w:shd w:val="clear"/>
        <w:spacing w:line="360" w:lineRule="auto"/>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第三章 采购需求</w:t>
      </w:r>
    </w:p>
    <w:p w14:paraId="35578D5B">
      <w:pPr>
        <w:shd w:val="clear"/>
        <w:spacing w:line="360" w:lineRule="auto"/>
        <w:ind w:firstLine="437"/>
        <w:outlineLvl w:val="1"/>
        <w:rPr>
          <w:rFonts w:ascii="宋体" w:hAnsi="宋体" w:cs="@仿宋_GB2312"/>
          <w:b/>
          <w:color w:val="auto"/>
          <w:sz w:val="24"/>
          <w:szCs w:val="18"/>
          <w:highlight w:val="none"/>
        </w:rPr>
      </w:pPr>
      <w:bookmarkStart w:id="293" w:name="_Toc7699"/>
      <w:bookmarkStart w:id="294" w:name="_Toc26349"/>
      <w:r>
        <w:rPr>
          <w:rFonts w:hint="eastAsia" w:ascii="宋体" w:hAnsi="宋体" w:cs="@仿宋_GB2312"/>
          <w:b/>
          <w:color w:val="auto"/>
          <w:sz w:val="24"/>
          <w:szCs w:val="18"/>
          <w:highlight w:val="none"/>
        </w:rPr>
        <w:t>一、采购需求前附表</w:t>
      </w:r>
      <w:bookmarkEnd w:id="293"/>
      <w:bookmarkEnd w:id="294"/>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4"/>
        <w:gridCol w:w="1787"/>
        <w:gridCol w:w="5731"/>
      </w:tblGrid>
      <w:tr w14:paraId="486F7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9" w:type="pct"/>
            <w:vAlign w:val="center"/>
          </w:tcPr>
          <w:p w14:paraId="2E48F0B0">
            <w:pPr>
              <w:shd w:val="clear"/>
              <w:spacing w:line="360" w:lineRule="auto"/>
              <w:jc w:val="center"/>
              <w:rPr>
                <w:rFonts w:ascii="宋体" w:hAnsi="宋体" w:cs="@仿宋_GB2312"/>
                <w:b/>
                <w:color w:val="auto"/>
                <w:highlight w:val="none"/>
              </w:rPr>
            </w:pPr>
            <w:bookmarkStart w:id="295" w:name="_Hlk16461016"/>
            <w:r>
              <w:rPr>
                <w:rFonts w:hint="eastAsia" w:ascii="宋体" w:hAnsi="宋体" w:cs="@仿宋_GB2312"/>
                <w:b/>
                <w:color w:val="auto"/>
                <w:highlight w:val="none"/>
              </w:rPr>
              <w:t>序号</w:t>
            </w:r>
          </w:p>
        </w:tc>
        <w:tc>
          <w:tcPr>
            <w:tcW w:w="1048" w:type="pct"/>
            <w:vAlign w:val="center"/>
          </w:tcPr>
          <w:p w14:paraId="0853161E">
            <w:pPr>
              <w:shd w:val="clear"/>
              <w:spacing w:line="360" w:lineRule="auto"/>
              <w:jc w:val="center"/>
              <w:rPr>
                <w:rFonts w:ascii="宋体" w:hAnsi="宋体" w:cs="@仿宋_GB2312"/>
                <w:b/>
                <w:color w:val="auto"/>
                <w:kern w:val="0"/>
                <w:highlight w:val="none"/>
              </w:rPr>
            </w:pPr>
            <w:r>
              <w:rPr>
                <w:rFonts w:hint="eastAsia" w:ascii="宋体" w:hAnsi="宋体" w:cs="@仿宋_GB2312"/>
                <w:b/>
                <w:color w:val="auto"/>
                <w:kern w:val="0"/>
                <w:highlight w:val="none"/>
              </w:rPr>
              <w:t>条款名称</w:t>
            </w:r>
          </w:p>
        </w:tc>
        <w:tc>
          <w:tcPr>
            <w:tcW w:w="3361" w:type="pct"/>
            <w:vAlign w:val="center"/>
          </w:tcPr>
          <w:p w14:paraId="12A3B563">
            <w:pPr>
              <w:shd w:val="clear"/>
              <w:spacing w:line="360" w:lineRule="auto"/>
              <w:jc w:val="center"/>
              <w:rPr>
                <w:rFonts w:ascii="宋体" w:hAnsi="宋体" w:cs="@仿宋_GB2312"/>
                <w:b/>
                <w:color w:val="auto"/>
                <w:kern w:val="0"/>
                <w:highlight w:val="none"/>
              </w:rPr>
            </w:pPr>
            <w:r>
              <w:rPr>
                <w:rFonts w:hint="eastAsia" w:ascii="宋体" w:hAnsi="宋体" w:cs="@仿宋_GB2312"/>
                <w:b/>
                <w:color w:val="auto"/>
                <w:kern w:val="0"/>
                <w:highlight w:val="none"/>
              </w:rPr>
              <w:t>内容、说明与要求</w:t>
            </w:r>
          </w:p>
        </w:tc>
      </w:tr>
      <w:tr w14:paraId="6B3C5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9" w:type="pct"/>
            <w:vAlign w:val="center"/>
          </w:tcPr>
          <w:p w14:paraId="4A3D95E7">
            <w:pPr>
              <w:shd w:val="clear"/>
              <w:spacing w:line="360" w:lineRule="auto"/>
              <w:jc w:val="center"/>
              <w:rPr>
                <w:rFonts w:ascii="宋体" w:hAnsi="宋体" w:cs="@仿宋_GB2312"/>
                <w:bCs/>
                <w:color w:val="auto"/>
                <w:highlight w:val="none"/>
              </w:rPr>
            </w:pPr>
            <w:r>
              <w:rPr>
                <w:rFonts w:hint="eastAsia" w:ascii="宋体" w:hAnsi="宋体" w:cs="@仿宋_GB2312"/>
                <w:bCs/>
                <w:color w:val="auto"/>
                <w:highlight w:val="none"/>
              </w:rPr>
              <w:t>1</w:t>
            </w:r>
          </w:p>
        </w:tc>
        <w:tc>
          <w:tcPr>
            <w:tcW w:w="1048" w:type="pct"/>
            <w:vAlign w:val="center"/>
          </w:tcPr>
          <w:p w14:paraId="2DD251B4">
            <w:pPr>
              <w:shd w:val="clear"/>
              <w:spacing w:line="360" w:lineRule="auto"/>
              <w:jc w:val="center"/>
              <w:rPr>
                <w:rFonts w:ascii="宋体" w:hAnsi="宋体" w:cs="@仿宋_GB2312"/>
                <w:bCs/>
                <w:color w:val="auto"/>
                <w:kern w:val="0"/>
                <w:highlight w:val="none"/>
              </w:rPr>
            </w:pPr>
            <w:r>
              <w:rPr>
                <w:rFonts w:hint="eastAsia" w:ascii="宋体" w:hAnsi="宋体" w:cs="@仿宋_GB2312"/>
                <w:bCs/>
                <w:color w:val="auto"/>
                <w:kern w:val="0"/>
                <w:highlight w:val="none"/>
              </w:rPr>
              <w:t>付款方式</w:t>
            </w:r>
          </w:p>
        </w:tc>
        <w:tc>
          <w:tcPr>
            <w:tcW w:w="3361" w:type="pct"/>
          </w:tcPr>
          <w:p w14:paraId="6083B85C">
            <w:pPr>
              <w:shd w:val="clear"/>
              <w:autoSpaceDE w:val="0"/>
              <w:autoSpaceDN w:val="0"/>
              <w:spacing w:line="360" w:lineRule="auto"/>
              <w:jc w:val="left"/>
              <w:rPr>
                <w:rFonts w:hint="eastAsia" w:ascii="宋体" w:hAnsi="宋体" w:eastAsia="宋体" w:cs="@仿宋_GB2312"/>
                <w:bCs/>
                <w:color w:val="auto"/>
                <w:kern w:val="0"/>
                <w:highlight w:val="none"/>
                <w:lang w:eastAsia="zh-CN"/>
              </w:rPr>
            </w:pPr>
            <w:r>
              <w:rPr>
                <w:rFonts w:hint="eastAsia" w:ascii="宋体" w:hAnsi="宋体" w:cs="@仿宋_GB2312"/>
                <w:bCs/>
                <w:color w:val="auto"/>
                <w:kern w:val="0"/>
                <w:highlight w:val="none"/>
                <w:lang w:eastAsia="zh-CN"/>
              </w:rPr>
              <w:t>由买受人或承租人在单个项目结束后一次性付清。</w:t>
            </w:r>
          </w:p>
        </w:tc>
      </w:tr>
      <w:tr w14:paraId="3EB04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9" w:type="pct"/>
            <w:vAlign w:val="center"/>
          </w:tcPr>
          <w:p w14:paraId="338EB62B">
            <w:pPr>
              <w:shd w:val="clear"/>
              <w:spacing w:line="360" w:lineRule="auto"/>
              <w:jc w:val="center"/>
              <w:rPr>
                <w:rFonts w:ascii="宋体" w:hAnsi="宋体" w:cs="@仿宋_GB2312"/>
                <w:bCs/>
                <w:color w:val="auto"/>
                <w:highlight w:val="none"/>
              </w:rPr>
            </w:pPr>
            <w:r>
              <w:rPr>
                <w:rFonts w:hint="eastAsia" w:ascii="宋体" w:hAnsi="宋体" w:cs="@仿宋_GB2312"/>
                <w:bCs/>
                <w:color w:val="auto"/>
                <w:highlight w:val="none"/>
              </w:rPr>
              <w:t>2</w:t>
            </w:r>
          </w:p>
        </w:tc>
        <w:tc>
          <w:tcPr>
            <w:tcW w:w="1048" w:type="pct"/>
            <w:vAlign w:val="center"/>
          </w:tcPr>
          <w:p w14:paraId="63463ADA">
            <w:pPr>
              <w:shd w:val="clear"/>
              <w:spacing w:line="360" w:lineRule="auto"/>
              <w:jc w:val="center"/>
              <w:rPr>
                <w:rFonts w:ascii="宋体" w:hAnsi="宋体" w:cs="@仿宋_GB2312"/>
                <w:bCs/>
                <w:color w:val="auto"/>
                <w:kern w:val="0"/>
                <w:highlight w:val="none"/>
              </w:rPr>
            </w:pPr>
            <w:r>
              <w:rPr>
                <w:rFonts w:hint="eastAsia" w:ascii="宋体" w:hAnsi="宋体" w:cs="@仿宋_GB2312"/>
                <w:bCs/>
                <w:color w:val="auto"/>
                <w:kern w:val="0"/>
                <w:highlight w:val="none"/>
              </w:rPr>
              <w:t>服务地点</w:t>
            </w:r>
          </w:p>
        </w:tc>
        <w:tc>
          <w:tcPr>
            <w:tcW w:w="3361" w:type="pct"/>
          </w:tcPr>
          <w:p w14:paraId="23DAF13E">
            <w:pPr>
              <w:shd w:val="clear"/>
              <w:autoSpaceDE w:val="0"/>
              <w:autoSpaceDN w:val="0"/>
              <w:spacing w:line="360" w:lineRule="auto"/>
              <w:jc w:val="left"/>
              <w:rPr>
                <w:rFonts w:ascii="宋体" w:hAnsi="宋体" w:cs="@仿宋_GB2312"/>
                <w:bCs/>
                <w:color w:val="auto"/>
                <w:kern w:val="0"/>
                <w:highlight w:val="none"/>
              </w:rPr>
            </w:pPr>
            <w:r>
              <w:rPr>
                <w:rFonts w:hint="eastAsia" w:ascii="宋体" w:hAnsi="宋体" w:cs="@仿宋_GB2312"/>
                <w:bCs/>
                <w:color w:val="auto"/>
                <w:kern w:val="0"/>
                <w:highlight w:val="none"/>
              </w:rPr>
              <w:t>招标人指定地点。</w:t>
            </w:r>
          </w:p>
        </w:tc>
      </w:tr>
      <w:tr w14:paraId="0A14A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9" w:hRule="atLeast"/>
          <w:jc w:val="center"/>
        </w:trPr>
        <w:tc>
          <w:tcPr>
            <w:tcW w:w="589" w:type="pct"/>
            <w:vAlign w:val="center"/>
          </w:tcPr>
          <w:p w14:paraId="33326522">
            <w:pPr>
              <w:shd w:val="clear"/>
              <w:spacing w:line="360" w:lineRule="auto"/>
              <w:jc w:val="center"/>
              <w:rPr>
                <w:rFonts w:ascii="宋体" w:hAnsi="宋体" w:cs="@仿宋_GB2312"/>
                <w:bCs/>
                <w:color w:val="auto"/>
                <w:highlight w:val="none"/>
              </w:rPr>
            </w:pPr>
            <w:r>
              <w:rPr>
                <w:rFonts w:hint="eastAsia" w:ascii="宋体" w:hAnsi="宋体" w:cs="@仿宋_GB2312"/>
                <w:bCs/>
                <w:color w:val="auto"/>
                <w:highlight w:val="none"/>
              </w:rPr>
              <w:t>3</w:t>
            </w:r>
          </w:p>
        </w:tc>
        <w:tc>
          <w:tcPr>
            <w:tcW w:w="1048" w:type="pct"/>
            <w:vAlign w:val="center"/>
          </w:tcPr>
          <w:p w14:paraId="3BF37372">
            <w:pPr>
              <w:shd w:val="clear"/>
              <w:spacing w:line="360" w:lineRule="auto"/>
              <w:jc w:val="center"/>
              <w:rPr>
                <w:rFonts w:ascii="宋体" w:hAnsi="宋体" w:cs="@仿宋_GB2312"/>
                <w:bCs/>
                <w:color w:val="auto"/>
                <w:kern w:val="0"/>
                <w:highlight w:val="none"/>
              </w:rPr>
            </w:pPr>
            <w:r>
              <w:rPr>
                <w:rFonts w:hint="eastAsia" w:ascii="宋体" w:hAnsi="宋体" w:cs="@仿宋_GB2312"/>
                <w:bCs/>
                <w:color w:val="auto"/>
                <w:kern w:val="0"/>
                <w:highlight w:val="none"/>
              </w:rPr>
              <w:t>服务期限</w:t>
            </w:r>
          </w:p>
        </w:tc>
        <w:tc>
          <w:tcPr>
            <w:tcW w:w="3361" w:type="pct"/>
          </w:tcPr>
          <w:p w14:paraId="0D07C568">
            <w:pPr>
              <w:shd w:val="clear"/>
              <w:snapToGrid w:val="0"/>
              <w:spacing w:before="100" w:beforeAutospacing="1" w:after="100" w:afterAutospacing="1" w:line="360" w:lineRule="auto"/>
              <w:ind w:firstLine="420" w:firstLineChars="200"/>
              <w:rPr>
                <w:rFonts w:ascii="宋体" w:hAnsi="宋体" w:cs="@仿宋_GB2312"/>
                <w:bCs/>
                <w:color w:val="auto"/>
                <w:kern w:val="0"/>
                <w:highlight w:val="none"/>
              </w:rPr>
            </w:pPr>
            <w:r>
              <w:rPr>
                <w:rFonts w:hint="eastAsia" w:ascii="宋体" w:hAnsi="宋体" w:cs="@仿宋_GB2312"/>
                <w:bCs/>
                <w:color w:val="auto"/>
                <w:kern w:val="0"/>
                <w:highlight w:val="none"/>
              </w:rPr>
              <w:t>3年（自签订入库协议之日起计算）。采取1+1+1年方式，第一年全年考核合格，自然转入第二年服务期，第二年全年考核合格，自然转入第三年服务期，否则终止合同。服务期内考核不合格的单位不得参加下一轮本项目扩库的投标。招标人不保证有效期内入库单位的最低项目数量和项目的连续性。三年服务期结束后，招标人可根据考核结果与入库单位续签服务合同。</w:t>
            </w:r>
          </w:p>
        </w:tc>
      </w:tr>
      <w:tr w14:paraId="55DB8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9" w:type="pct"/>
            <w:vAlign w:val="center"/>
          </w:tcPr>
          <w:p w14:paraId="55C4DDC6">
            <w:pPr>
              <w:shd w:val="clear"/>
              <w:spacing w:line="360" w:lineRule="auto"/>
              <w:jc w:val="center"/>
              <w:rPr>
                <w:rFonts w:ascii="宋体" w:hAnsi="宋体" w:cs="@仿宋_GB2312"/>
                <w:bCs/>
                <w:color w:val="auto"/>
                <w:highlight w:val="none"/>
              </w:rPr>
            </w:pPr>
            <w:bookmarkStart w:id="296" w:name="_Toc23116"/>
            <w:bookmarkStart w:id="297" w:name="_Toc25144"/>
            <w:r>
              <w:rPr>
                <w:rFonts w:hint="eastAsia" w:ascii="宋体" w:hAnsi="宋体" w:cs="@仿宋_GB2312"/>
                <w:bCs/>
                <w:color w:val="auto"/>
                <w:highlight w:val="none"/>
              </w:rPr>
              <w:t>4</w:t>
            </w:r>
          </w:p>
        </w:tc>
        <w:tc>
          <w:tcPr>
            <w:tcW w:w="1048" w:type="pct"/>
            <w:vAlign w:val="center"/>
          </w:tcPr>
          <w:p w14:paraId="1AEF8012">
            <w:pPr>
              <w:shd w:val="clear"/>
              <w:spacing w:line="360" w:lineRule="auto"/>
              <w:jc w:val="center"/>
              <w:rPr>
                <w:rFonts w:ascii="宋体" w:hAnsi="宋体" w:cs="@仿宋_GB2312"/>
                <w:bCs/>
                <w:color w:val="auto"/>
                <w:kern w:val="0"/>
                <w:highlight w:val="none"/>
              </w:rPr>
            </w:pPr>
            <w:r>
              <w:rPr>
                <w:rFonts w:hint="eastAsia" w:ascii="宋体" w:hAnsi="宋体" w:cs="@仿宋_GB2312"/>
                <w:bCs/>
                <w:color w:val="auto"/>
                <w:kern w:val="0"/>
                <w:highlight w:val="none"/>
              </w:rPr>
              <w:t>质量标准</w:t>
            </w:r>
          </w:p>
        </w:tc>
        <w:tc>
          <w:tcPr>
            <w:tcW w:w="3361" w:type="pct"/>
          </w:tcPr>
          <w:p w14:paraId="44FEDDCC">
            <w:pPr>
              <w:shd w:val="clear"/>
              <w:autoSpaceDE w:val="0"/>
              <w:autoSpaceDN w:val="0"/>
              <w:spacing w:line="360" w:lineRule="auto"/>
              <w:jc w:val="left"/>
              <w:rPr>
                <w:rFonts w:ascii="宋体" w:hAnsi="宋体" w:cs="@仿宋_GB2312"/>
                <w:bCs/>
                <w:color w:val="auto"/>
                <w:kern w:val="0"/>
                <w:highlight w:val="none"/>
              </w:rPr>
            </w:pPr>
            <w:r>
              <w:rPr>
                <w:rFonts w:hint="eastAsia" w:ascii="宋体" w:hAnsi="宋体" w:cs="@仿宋_GB2312"/>
                <w:bCs/>
                <w:color w:val="auto"/>
                <w:kern w:val="0"/>
                <w:highlight w:val="none"/>
              </w:rPr>
              <w:t>受委托完成的项目满足招标人及国家、省、阜阳市现行有关文件要求，符合国家相关标准规范</w:t>
            </w:r>
          </w:p>
        </w:tc>
      </w:tr>
    </w:tbl>
    <w:p w14:paraId="3D961BCC">
      <w:pPr>
        <w:shd w:val="clear"/>
        <w:spacing w:line="360" w:lineRule="auto"/>
        <w:ind w:firstLine="437"/>
        <w:outlineLvl w:val="1"/>
        <w:rPr>
          <w:rFonts w:ascii="宋体" w:hAnsi="宋体" w:cs="@仿宋_GB2312"/>
          <w:b/>
          <w:color w:val="auto"/>
          <w:sz w:val="24"/>
          <w:szCs w:val="24"/>
          <w:highlight w:val="none"/>
        </w:rPr>
      </w:pPr>
      <w:r>
        <w:rPr>
          <w:rFonts w:hint="eastAsia" w:ascii="宋体" w:hAnsi="宋体" w:cs="@仿宋_GB2312"/>
          <w:b/>
          <w:color w:val="auto"/>
          <w:sz w:val="24"/>
          <w:szCs w:val="24"/>
          <w:highlight w:val="none"/>
        </w:rPr>
        <w:t>二、项目概况</w:t>
      </w:r>
      <w:bookmarkEnd w:id="296"/>
      <w:bookmarkEnd w:id="297"/>
    </w:p>
    <w:p w14:paraId="3ECDF50D">
      <w:pPr>
        <w:shd w:val="clear"/>
        <w:spacing w:line="360" w:lineRule="auto"/>
        <w:ind w:firstLine="437"/>
        <w:outlineLvl w:val="1"/>
        <w:rPr>
          <w:rFonts w:ascii="宋体" w:hAnsi="宋体" w:cs="@仿宋_GB2312"/>
          <w:bCs/>
          <w:color w:val="auto"/>
          <w:highlight w:val="none"/>
        </w:rPr>
      </w:pPr>
      <w:bookmarkStart w:id="298" w:name="_Toc21757"/>
      <w:bookmarkStart w:id="299" w:name="_Toc8586"/>
      <w:r>
        <w:rPr>
          <w:rFonts w:hint="eastAsia" w:ascii="宋体" w:hAnsi="宋体" w:cs="@仿宋_GB2312"/>
          <w:bCs/>
          <w:color w:val="auto"/>
          <w:highlight w:val="none"/>
        </w:rPr>
        <w:t>拟选取</w:t>
      </w:r>
      <w:r>
        <w:rPr>
          <w:rFonts w:ascii="宋体" w:hAnsi="宋体" w:cs="@仿宋_GB2312"/>
          <w:bCs/>
          <w:color w:val="auto"/>
          <w:highlight w:val="none"/>
        </w:rPr>
        <w:t>5</w:t>
      </w:r>
      <w:r>
        <w:rPr>
          <w:rFonts w:hint="eastAsia" w:ascii="宋体" w:hAnsi="宋体" w:cs="@仿宋_GB2312"/>
          <w:bCs/>
          <w:color w:val="auto"/>
          <w:highlight w:val="none"/>
        </w:rPr>
        <w:t>家供应商，负责承担阜阳市城市资产投资经营有限责任公司拍卖、拍租服务，包括但不限于接受委托、相关交易文件编制及发布、组织（含流拍后的重拍），配合招标人进行标的物的交付等</w:t>
      </w:r>
      <w:r>
        <w:rPr>
          <w:rFonts w:hint="eastAsia" w:ascii="宋体" w:hAnsi="宋体" w:cs="@仿宋_GB2312"/>
          <w:bCs/>
          <w:color w:val="auto"/>
          <w:highlight w:val="none"/>
          <w:lang w:eastAsia="zh-CN"/>
        </w:rPr>
        <w:t>其他</w:t>
      </w:r>
      <w:r>
        <w:rPr>
          <w:rFonts w:hint="eastAsia" w:ascii="宋体" w:hAnsi="宋体" w:cs="@仿宋_GB2312"/>
          <w:bCs/>
          <w:color w:val="auto"/>
          <w:highlight w:val="none"/>
        </w:rPr>
        <w:t>与之有关的一切服务。</w:t>
      </w:r>
    </w:p>
    <w:p w14:paraId="0CA09A9B">
      <w:pPr>
        <w:numPr>
          <w:ilvl w:val="0"/>
          <w:numId w:val="1"/>
        </w:numPr>
        <w:shd w:val="clear"/>
        <w:spacing w:line="360" w:lineRule="auto"/>
        <w:ind w:firstLine="437"/>
        <w:outlineLvl w:val="1"/>
        <w:rPr>
          <w:rStyle w:val="17"/>
          <w:color w:val="auto"/>
          <w:sz w:val="24"/>
          <w:szCs w:val="24"/>
          <w:highlight w:val="none"/>
        </w:rPr>
      </w:pPr>
      <w:r>
        <w:rPr>
          <w:rFonts w:hint="eastAsia" w:ascii="宋体" w:hAnsi="宋体" w:cs="@仿宋_GB2312"/>
          <w:b/>
          <w:color w:val="auto"/>
          <w:sz w:val="24"/>
          <w:szCs w:val="24"/>
          <w:highlight w:val="none"/>
        </w:rPr>
        <w:t>服务需求</w:t>
      </w:r>
      <w:bookmarkEnd w:id="298"/>
      <w:bookmarkEnd w:id="299"/>
      <w:bookmarkStart w:id="300" w:name="_Toc18052"/>
      <w:bookmarkStart w:id="301" w:name="_Toc12910"/>
    </w:p>
    <w:p w14:paraId="60698538">
      <w:pPr>
        <w:shd w:val="clear"/>
        <w:spacing w:line="360" w:lineRule="auto"/>
        <w:ind w:firstLine="420" w:firstLineChars="200"/>
        <w:outlineLvl w:val="1"/>
        <w:rPr>
          <w:rFonts w:ascii="宋体" w:hAnsi="宋体"/>
          <w:bCs/>
          <w:color w:val="auto"/>
          <w:highlight w:val="none"/>
        </w:rPr>
      </w:pPr>
      <w:r>
        <w:rPr>
          <w:rFonts w:ascii="宋体" w:hAnsi="宋体"/>
          <w:bCs/>
          <w:color w:val="auto"/>
          <w:highlight w:val="none"/>
        </w:rPr>
        <w:t>1.</w:t>
      </w:r>
      <w:r>
        <w:rPr>
          <w:rFonts w:hint="eastAsia" w:ascii="宋体" w:hAnsi="宋体"/>
          <w:bCs/>
          <w:color w:val="auto"/>
          <w:highlight w:val="none"/>
        </w:rPr>
        <w:t>按照国有资产交易相关规定，编制拍租公告、竞租须知、竞价规则、成交确认书等全套规范交易文件。</w:t>
      </w:r>
    </w:p>
    <w:p w14:paraId="06039613">
      <w:pPr>
        <w:shd w:val="clear"/>
        <w:spacing w:line="360" w:lineRule="auto"/>
        <w:ind w:firstLine="420" w:firstLineChars="200"/>
        <w:outlineLvl w:val="1"/>
        <w:rPr>
          <w:rFonts w:ascii="宋体" w:hAnsi="宋体"/>
          <w:bCs/>
          <w:color w:val="auto"/>
          <w:highlight w:val="none"/>
        </w:rPr>
      </w:pPr>
      <w:r>
        <w:rPr>
          <w:rFonts w:ascii="宋体" w:hAnsi="宋体"/>
          <w:bCs/>
          <w:color w:val="auto"/>
          <w:highlight w:val="none"/>
        </w:rPr>
        <w:t>2.</w:t>
      </w:r>
      <w:r>
        <w:rPr>
          <w:rFonts w:hint="eastAsia" w:ascii="宋体" w:hAnsi="宋体"/>
          <w:bCs/>
          <w:color w:val="auto"/>
          <w:highlight w:val="none"/>
        </w:rPr>
        <w:t>按要求在阜阳市公共资源交易网等指定官方平台发布拍租公告，同步做好多渠道信息发布推广，扩大项目竞租覆盖面。</w:t>
      </w:r>
    </w:p>
    <w:p w14:paraId="145AA295">
      <w:pPr>
        <w:shd w:val="clear"/>
        <w:spacing w:line="360" w:lineRule="auto"/>
        <w:ind w:firstLine="420" w:firstLineChars="200"/>
        <w:outlineLvl w:val="1"/>
        <w:rPr>
          <w:rFonts w:ascii="宋体" w:hAnsi="宋体"/>
          <w:bCs/>
          <w:color w:val="auto"/>
          <w:highlight w:val="none"/>
        </w:rPr>
      </w:pPr>
      <w:r>
        <w:rPr>
          <w:rFonts w:ascii="宋体" w:hAnsi="宋体"/>
          <w:bCs/>
          <w:color w:val="auto"/>
          <w:highlight w:val="none"/>
        </w:rPr>
        <w:t>3.</w:t>
      </w:r>
      <w:r>
        <w:rPr>
          <w:rFonts w:hint="eastAsia" w:ascii="宋体" w:hAnsi="宋体"/>
          <w:bCs/>
          <w:color w:val="auto"/>
          <w:highlight w:val="none"/>
        </w:rPr>
        <w:t>负责意向竞租人的报名受理、资格核验、竞拍保证金收缴与按规定时限退还等全流程事务性工作。</w:t>
      </w:r>
    </w:p>
    <w:p w14:paraId="3C4D162E">
      <w:pPr>
        <w:shd w:val="clear"/>
        <w:spacing w:line="360" w:lineRule="auto"/>
        <w:ind w:firstLine="420" w:firstLineChars="200"/>
        <w:outlineLvl w:val="1"/>
        <w:rPr>
          <w:rFonts w:ascii="宋体" w:hAnsi="宋体"/>
          <w:bCs/>
          <w:color w:val="auto"/>
          <w:highlight w:val="none"/>
        </w:rPr>
      </w:pPr>
      <w:r>
        <w:rPr>
          <w:rFonts w:hint="eastAsia" w:ascii="宋体" w:hAnsi="宋体"/>
          <w:bCs/>
          <w:color w:val="auto"/>
          <w:highlight w:val="none"/>
        </w:rPr>
        <w:t>4.组织开展网络电子竞价，严格按照既定规则确定竞得人，当场出具正式成交确认文件。</w:t>
      </w:r>
    </w:p>
    <w:p w14:paraId="533E3E32">
      <w:pPr>
        <w:shd w:val="clear"/>
        <w:spacing w:line="360" w:lineRule="auto"/>
        <w:ind w:firstLine="420" w:firstLineChars="200"/>
        <w:outlineLvl w:val="1"/>
        <w:rPr>
          <w:rFonts w:ascii="宋体" w:hAnsi="宋体"/>
          <w:bCs/>
          <w:color w:val="auto"/>
          <w:highlight w:val="none"/>
        </w:rPr>
      </w:pPr>
      <w:r>
        <w:rPr>
          <w:rFonts w:hint="eastAsia" w:ascii="宋体" w:hAnsi="宋体"/>
          <w:bCs/>
          <w:color w:val="auto"/>
          <w:highlight w:val="none"/>
        </w:rPr>
        <w:t>5.协助完成标的现场交割、租赁合同签订指导、交易资料归档等后续配套服务。</w:t>
      </w:r>
    </w:p>
    <w:p w14:paraId="65335F9E">
      <w:pPr>
        <w:shd w:val="clear"/>
        <w:spacing w:line="360" w:lineRule="auto"/>
        <w:ind w:firstLine="420" w:firstLineChars="200"/>
        <w:outlineLvl w:val="1"/>
        <w:rPr>
          <w:rFonts w:ascii="宋体" w:hAnsi="宋体"/>
          <w:bCs/>
          <w:color w:val="auto"/>
          <w:highlight w:val="none"/>
        </w:rPr>
      </w:pPr>
      <w:r>
        <w:rPr>
          <w:rFonts w:hint="eastAsia" w:ascii="宋体" w:hAnsi="宋体"/>
          <w:bCs/>
          <w:color w:val="auto"/>
          <w:highlight w:val="none"/>
        </w:rPr>
        <w:t>6.拍租项目完成后3个工作日内，向委托单位提交完整的项目交易档案，做到全程操作留痕、可追溯核查。</w:t>
      </w:r>
    </w:p>
    <w:p w14:paraId="070CBFDC">
      <w:pPr>
        <w:pStyle w:val="2"/>
        <w:shd w:val="clear"/>
        <w:ind w:firstLine="420"/>
        <w:rPr>
          <w:color w:val="auto"/>
          <w:sz w:val="21"/>
          <w:szCs w:val="21"/>
          <w:highlight w:val="none"/>
        </w:rPr>
      </w:pPr>
      <w:r>
        <w:rPr>
          <w:rFonts w:hint="eastAsia"/>
          <w:color w:val="auto"/>
          <w:sz w:val="21"/>
          <w:szCs w:val="21"/>
          <w:highlight w:val="none"/>
        </w:rPr>
        <w:t>7</w:t>
      </w:r>
      <w:r>
        <w:rPr>
          <w:color w:val="auto"/>
          <w:sz w:val="21"/>
          <w:szCs w:val="21"/>
          <w:highlight w:val="none"/>
        </w:rPr>
        <w:t>.</w:t>
      </w:r>
      <w:r>
        <w:rPr>
          <w:rFonts w:hint="eastAsia"/>
          <w:color w:val="auto"/>
          <w:sz w:val="21"/>
          <w:szCs w:val="21"/>
          <w:highlight w:val="none"/>
        </w:rPr>
        <w:t>拍租全流程操作严格符合《中华人民共和国拍卖法》及国有资产交易管理相关规定，不得出现违规操作、暗箱操作等行为。</w:t>
      </w:r>
    </w:p>
    <w:p w14:paraId="7317FF66">
      <w:pPr>
        <w:pStyle w:val="2"/>
        <w:shd w:val="clear"/>
        <w:ind w:firstLine="420"/>
        <w:rPr>
          <w:color w:val="auto"/>
          <w:sz w:val="21"/>
          <w:szCs w:val="21"/>
          <w:highlight w:val="none"/>
        </w:rPr>
      </w:pPr>
      <w:r>
        <w:rPr>
          <w:rFonts w:hint="eastAsia"/>
          <w:color w:val="auto"/>
          <w:sz w:val="21"/>
          <w:szCs w:val="21"/>
          <w:highlight w:val="none"/>
        </w:rPr>
        <w:t>8</w:t>
      </w:r>
      <w:r>
        <w:rPr>
          <w:color w:val="auto"/>
          <w:sz w:val="21"/>
          <w:szCs w:val="21"/>
          <w:highlight w:val="none"/>
        </w:rPr>
        <w:t>.</w:t>
      </w:r>
      <w:r>
        <w:rPr>
          <w:rFonts w:hint="eastAsia"/>
          <w:color w:val="auto"/>
          <w:sz w:val="21"/>
          <w:szCs w:val="21"/>
          <w:highlight w:val="none"/>
        </w:rPr>
        <w:t>自接受正式委托之日起5个工作日内完成拍租公告发布，按规定满足不少于5个工作日的法定公示期。</w:t>
      </w:r>
    </w:p>
    <w:p w14:paraId="46CF21CE">
      <w:pPr>
        <w:pStyle w:val="2"/>
        <w:shd w:val="clear"/>
        <w:ind w:firstLine="420"/>
        <w:rPr>
          <w:color w:val="auto"/>
          <w:sz w:val="21"/>
          <w:szCs w:val="21"/>
          <w:highlight w:val="none"/>
        </w:rPr>
      </w:pPr>
      <w:r>
        <w:rPr>
          <w:rFonts w:hint="eastAsia"/>
          <w:color w:val="auto"/>
          <w:sz w:val="21"/>
          <w:szCs w:val="21"/>
          <w:highlight w:val="none"/>
        </w:rPr>
        <w:t>9</w:t>
      </w:r>
      <w:r>
        <w:rPr>
          <w:color w:val="auto"/>
          <w:sz w:val="21"/>
          <w:szCs w:val="21"/>
          <w:highlight w:val="none"/>
        </w:rPr>
        <w:t>.</w:t>
      </w:r>
      <w:r>
        <w:rPr>
          <w:rFonts w:hint="eastAsia"/>
          <w:color w:val="auto"/>
          <w:sz w:val="21"/>
          <w:szCs w:val="21"/>
          <w:highlight w:val="none"/>
        </w:rPr>
        <w:t>每个项目指定专属对接人员，全程跟进标的踏勘组织、竞租咨询答复、竞价现场组织等关键环节，确保项目按期推进。</w:t>
      </w:r>
    </w:p>
    <w:p w14:paraId="7A0B88F2">
      <w:pPr>
        <w:pStyle w:val="2"/>
        <w:shd w:val="clear"/>
        <w:ind w:firstLine="420"/>
        <w:rPr>
          <w:color w:val="auto"/>
          <w:sz w:val="21"/>
          <w:szCs w:val="21"/>
          <w:highlight w:val="none"/>
        </w:rPr>
      </w:pPr>
      <w:r>
        <w:rPr>
          <w:rFonts w:hint="eastAsia"/>
          <w:color w:val="auto"/>
          <w:sz w:val="21"/>
          <w:szCs w:val="21"/>
          <w:highlight w:val="none"/>
        </w:rPr>
        <w:t>10</w:t>
      </w:r>
      <w:r>
        <w:rPr>
          <w:color w:val="auto"/>
          <w:sz w:val="21"/>
          <w:szCs w:val="21"/>
          <w:highlight w:val="none"/>
        </w:rPr>
        <w:t>.</w:t>
      </w:r>
      <w:r>
        <w:rPr>
          <w:rFonts w:hint="eastAsia"/>
          <w:color w:val="auto"/>
          <w:sz w:val="21"/>
          <w:szCs w:val="21"/>
          <w:highlight w:val="none"/>
        </w:rPr>
        <w:t>严格做好国有资产相关信息保密工作，不得擅自泄露竞租人商业信息和国有资产涉密资料。</w:t>
      </w:r>
    </w:p>
    <w:p w14:paraId="0C3B63DE">
      <w:pPr>
        <w:pStyle w:val="2"/>
        <w:shd w:val="clear"/>
        <w:ind w:firstLine="420"/>
        <w:rPr>
          <w:color w:val="auto"/>
          <w:sz w:val="21"/>
          <w:szCs w:val="21"/>
          <w:highlight w:val="none"/>
        </w:rPr>
      </w:pPr>
      <w:r>
        <w:rPr>
          <w:rFonts w:hint="eastAsia"/>
          <w:color w:val="auto"/>
          <w:sz w:val="21"/>
          <w:szCs w:val="21"/>
          <w:highlight w:val="none"/>
        </w:rPr>
        <w:t>11</w:t>
      </w:r>
      <w:r>
        <w:rPr>
          <w:color w:val="auto"/>
          <w:sz w:val="21"/>
          <w:szCs w:val="21"/>
          <w:highlight w:val="none"/>
        </w:rPr>
        <w:t>.</w:t>
      </w:r>
      <w:r>
        <w:rPr>
          <w:rFonts w:hint="eastAsia"/>
          <w:color w:val="auto"/>
          <w:sz w:val="21"/>
          <w:szCs w:val="21"/>
          <w:highlight w:val="none"/>
        </w:rPr>
        <w:t>不得将承接的拍租业务转包或变相分包给其他第三方机构，一经发现立即取消入库资格。</w:t>
      </w:r>
    </w:p>
    <w:bookmarkEnd w:id="300"/>
    <w:bookmarkEnd w:id="301"/>
    <w:p w14:paraId="111E88EB">
      <w:pPr>
        <w:shd w:val="clear"/>
        <w:spacing w:line="360" w:lineRule="auto"/>
        <w:ind w:firstLine="437"/>
        <w:outlineLvl w:val="1"/>
        <w:rPr>
          <w:rFonts w:ascii="宋体" w:hAnsi="宋体" w:cs="@仿宋_GB2312"/>
          <w:b/>
          <w:color w:val="auto"/>
          <w:sz w:val="24"/>
          <w:szCs w:val="24"/>
          <w:highlight w:val="none"/>
        </w:rPr>
      </w:pPr>
      <w:bookmarkStart w:id="302" w:name="_Toc23590"/>
      <w:bookmarkStart w:id="303" w:name="_Toc3530"/>
      <w:r>
        <w:rPr>
          <w:rFonts w:hint="eastAsia" w:ascii="宋体" w:hAnsi="宋体" w:cs="@仿宋_GB2312"/>
          <w:b/>
          <w:color w:val="auto"/>
          <w:sz w:val="24"/>
          <w:szCs w:val="24"/>
          <w:highlight w:val="none"/>
        </w:rPr>
        <w:t>五、其他要求</w:t>
      </w:r>
      <w:bookmarkEnd w:id="302"/>
      <w:bookmarkEnd w:id="303"/>
    </w:p>
    <w:bookmarkEnd w:id="295"/>
    <w:p w14:paraId="7CB45490">
      <w:pPr>
        <w:pStyle w:val="6"/>
        <w:shd w:val="clear"/>
        <w:spacing w:line="360" w:lineRule="auto"/>
        <w:ind w:left="479" w:leftChars="228" w:firstLine="0" w:firstLineChars="0"/>
        <w:rPr>
          <w:rFonts w:ascii="宋体" w:hAnsi="宋体" w:cs="宋体"/>
          <w:bCs/>
          <w:color w:val="auto"/>
          <w:highlight w:val="none"/>
        </w:rPr>
      </w:pPr>
      <w:r>
        <w:rPr>
          <w:rFonts w:hint="eastAsia" w:ascii="宋体" w:hAnsi="宋体" w:cs="宋体"/>
          <w:bCs/>
          <w:color w:val="auto"/>
          <w:highlight w:val="none"/>
        </w:rPr>
        <w:t>1.投标人应根据项目实际需要配备相应拍卖人员</w:t>
      </w:r>
      <w:r>
        <w:rPr>
          <w:rFonts w:hint="eastAsia" w:ascii="宋体" w:hAnsi="宋体" w:cs="宋体"/>
          <w:bCs/>
          <w:color w:val="auto"/>
          <w:highlight w:val="none"/>
          <w:lang w:eastAsia="zh-CN"/>
        </w:rPr>
        <w:t>：</w:t>
      </w:r>
    </w:p>
    <w:p w14:paraId="3AA096CA">
      <w:pPr>
        <w:pStyle w:val="6"/>
        <w:shd w:val="clear"/>
        <w:spacing w:line="360" w:lineRule="auto"/>
        <w:ind w:left="479" w:leftChars="228" w:firstLine="0" w:firstLineChars="0"/>
        <w:rPr>
          <w:rFonts w:ascii="宋体" w:hAnsi="宋体" w:cs="宋体"/>
          <w:bCs/>
          <w:color w:val="auto"/>
          <w:highlight w:val="none"/>
        </w:rPr>
      </w:pPr>
      <w:r>
        <w:rPr>
          <w:rFonts w:hint="eastAsia" w:ascii="宋体" w:hAnsi="宋体" w:cs="宋体"/>
          <w:bCs/>
          <w:color w:val="auto"/>
          <w:highlight w:val="none"/>
          <w:lang w:eastAsia="zh-CN"/>
        </w:rPr>
        <w:t>（1）</w:t>
      </w:r>
      <w:r>
        <w:rPr>
          <w:rFonts w:hint="eastAsia" w:ascii="宋体" w:hAnsi="宋体" w:cs="宋体"/>
          <w:bCs/>
          <w:color w:val="auto"/>
          <w:highlight w:val="none"/>
        </w:rPr>
        <w:t>拟投入人员最低要求</w:t>
      </w:r>
      <w:r>
        <w:rPr>
          <w:rFonts w:hint="eastAsia" w:ascii="宋体" w:hAnsi="宋体" w:cs="宋体"/>
          <w:bCs/>
          <w:color w:val="auto"/>
          <w:highlight w:val="none"/>
          <w:lang w:eastAsia="zh-CN"/>
        </w:rPr>
        <w:t>：</w:t>
      </w:r>
    </w:p>
    <w:p w14:paraId="2A741A5A">
      <w:pPr>
        <w:pStyle w:val="6"/>
        <w:shd w:val="clear"/>
        <w:spacing w:line="360" w:lineRule="auto"/>
        <w:ind w:left="0" w:firstLine="420" w:firstLineChars="200"/>
        <w:rPr>
          <w:rFonts w:ascii="宋体" w:hAnsi="宋体" w:cs="宋体"/>
          <w:bCs/>
          <w:color w:val="auto"/>
          <w:highlight w:val="none"/>
        </w:rPr>
      </w:pPr>
      <w:r>
        <w:rPr>
          <w:rFonts w:hint="eastAsia" w:ascii="宋体" w:hAnsi="宋体" w:cs="宋体"/>
          <w:bCs/>
          <w:color w:val="auto"/>
          <w:highlight w:val="none"/>
        </w:rPr>
        <w:t>本项目要求拟投入人员不得少于4人，其中项目负责人1人（</w:t>
      </w:r>
      <w:r>
        <w:rPr>
          <w:rFonts w:hint="eastAsia" w:ascii="宋体" w:hAnsi="宋体" w:cs="宋体"/>
          <w:bCs/>
          <w:color w:val="auto"/>
          <w:highlight w:val="none"/>
          <w:lang w:val="en-US" w:eastAsia="zh-CN"/>
        </w:rPr>
        <w:t>须具备拍卖师执业资格</w:t>
      </w:r>
      <w:r>
        <w:rPr>
          <w:rFonts w:hint="eastAsia" w:ascii="宋体" w:hAnsi="宋体" w:cs="宋体"/>
          <w:bCs/>
          <w:color w:val="auto"/>
          <w:highlight w:val="none"/>
        </w:rPr>
        <w:t>），拍卖师1人，团队成员2人。（注</w:t>
      </w:r>
      <w:r>
        <w:rPr>
          <w:rFonts w:hint="eastAsia" w:ascii="宋体" w:hAnsi="宋体" w:cs="宋体"/>
          <w:bCs/>
          <w:color w:val="auto"/>
          <w:highlight w:val="none"/>
          <w:lang w:eastAsia="zh-CN"/>
        </w:rPr>
        <w:t>：</w:t>
      </w:r>
      <w:r>
        <w:rPr>
          <w:rFonts w:hint="eastAsia" w:ascii="宋体" w:hAnsi="宋体" w:cs="宋体"/>
          <w:bCs/>
          <w:color w:val="auto"/>
          <w:highlight w:val="none"/>
        </w:rPr>
        <w:t>提供人员岗位分配表，格式自拟。相关人员须提供人员身份证明，劳务合同。拍卖师须提供拍卖师执业资格证书及拍卖师执业注册记录卡，同时提供在中国拍卖行业协会官方网站拍卖师管理查询截图。）</w:t>
      </w:r>
    </w:p>
    <w:p w14:paraId="4EB121E7">
      <w:pPr>
        <w:pStyle w:val="6"/>
        <w:shd w:val="clear"/>
        <w:spacing w:line="360" w:lineRule="auto"/>
        <w:ind w:left="479" w:leftChars="228" w:firstLine="0" w:firstLineChars="0"/>
        <w:rPr>
          <w:rFonts w:ascii="宋体" w:hAnsi="宋体" w:cs="宋体"/>
          <w:bCs/>
          <w:color w:val="auto"/>
          <w:highlight w:val="none"/>
        </w:rPr>
      </w:pPr>
      <w:r>
        <w:rPr>
          <w:rFonts w:hint="eastAsia" w:ascii="宋体" w:hAnsi="宋体" w:cs="宋体"/>
          <w:bCs/>
          <w:color w:val="auto"/>
          <w:highlight w:val="none"/>
          <w:lang w:eastAsia="zh-CN"/>
        </w:rPr>
        <w:t>（2）</w:t>
      </w:r>
      <w:r>
        <w:rPr>
          <w:rFonts w:hint="eastAsia" w:ascii="宋体" w:hAnsi="宋体" w:cs="宋体"/>
          <w:bCs/>
          <w:color w:val="auto"/>
          <w:highlight w:val="none"/>
        </w:rPr>
        <w:t>拟投入相关人员职责</w:t>
      </w:r>
      <w:r>
        <w:rPr>
          <w:rFonts w:hint="eastAsia" w:ascii="宋体" w:hAnsi="宋体" w:cs="宋体"/>
          <w:bCs/>
          <w:color w:val="auto"/>
          <w:highlight w:val="none"/>
          <w:lang w:eastAsia="zh-CN"/>
        </w:rPr>
        <w:t>：</w:t>
      </w:r>
    </w:p>
    <w:p w14:paraId="78777FFE">
      <w:pPr>
        <w:pStyle w:val="6"/>
        <w:shd w:val="clear"/>
        <w:spacing w:line="360" w:lineRule="auto"/>
        <w:ind w:left="0" w:firstLine="420" w:firstLineChars="200"/>
        <w:rPr>
          <w:rFonts w:ascii="宋体" w:hAnsi="宋体" w:cs="宋体"/>
          <w:bCs/>
          <w:color w:val="auto"/>
          <w:highlight w:val="none"/>
        </w:rPr>
      </w:pPr>
      <w:r>
        <w:rPr>
          <w:rFonts w:hint="eastAsia" w:ascii="宋体" w:hAnsi="宋体" w:cs="宋体"/>
          <w:bCs/>
          <w:color w:val="auto"/>
          <w:highlight w:val="none"/>
        </w:rPr>
        <w:t>项目负责人</w:t>
      </w:r>
      <w:r>
        <w:rPr>
          <w:rFonts w:hint="eastAsia" w:ascii="宋体" w:hAnsi="宋体" w:cs="宋体"/>
          <w:bCs/>
          <w:color w:val="auto"/>
          <w:highlight w:val="none"/>
          <w:lang w:eastAsia="zh-CN"/>
        </w:rPr>
        <w:t>，必须</w:t>
      </w:r>
      <w:r>
        <w:rPr>
          <w:rFonts w:hint="eastAsia" w:ascii="宋体" w:hAnsi="宋体" w:cs="宋体"/>
          <w:bCs/>
          <w:color w:val="auto"/>
          <w:highlight w:val="none"/>
        </w:rPr>
        <w:t>具备良好的沟通能力和组织协调能力，及时解决拍卖过程中出现的问题，确保拍卖工作顺利进行。</w:t>
      </w:r>
    </w:p>
    <w:p w14:paraId="11B54C14">
      <w:pPr>
        <w:pStyle w:val="6"/>
        <w:shd w:val="clear"/>
        <w:spacing w:line="360" w:lineRule="auto"/>
        <w:ind w:left="479" w:leftChars="228" w:firstLine="0" w:firstLineChars="0"/>
        <w:rPr>
          <w:rFonts w:ascii="宋体" w:hAnsi="宋体" w:cs="宋体"/>
          <w:bCs/>
          <w:color w:val="auto"/>
          <w:highlight w:val="none"/>
        </w:rPr>
      </w:pPr>
      <w:r>
        <w:rPr>
          <w:rFonts w:hint="eastAsia" w:ascii="宋体" w:hAnsi="宋体" w:cs="宋体"/>
          <w:bCs/>
          <w:color w:val="auto"/>
          <w:highlight w:val="none"/>
        </w:rPr>
        <w:t>拍卖师，负责拍卖活动，</w:t>
      </w:r>
      <w:r>
        <w:rPr>
          <w:rFonts w:hint="eastAsia" w:ascii="宋体" w:hAnsi="宋体" w:cs="宋体"/>
          <w:bCs/>
          <w:color w:val="auto"/>
          <w:highlight w:val="none"/>
          <w:lang w:eastAsia="zh-CN"/>
        </w:rPr>
        <w:t>须</w:t>
      </w:r>
      <w:r>
        <w:rPr>
          <w:rFonts w:hint="eastAsia" w:ascii="宋体" w:hAnsi="宋体" w:cs="宋体"/>
          <w:bCs/>
          <w:color w:val="auto"/>
          <w:highlight w:val="none"/>
        </w:rPr>
        <w:t>具备专业资质和丰富的经验，确保拍卖价格公平公正。</w:t>
      </w:r>
    </w:p>
    <w:p w14:paraId="0C820DC8">
      <w:pPr>
        <w:pStyle w:val="6"/>
        <w:shd w:val="clear"/>
        <w:spacing w:line="360" w:lineRule="auto"/>
        <w:ind w:left="479" w:leftChars="228" w:firstLine="0" w:firstLineChars="0"/>
        <w:rPr>
          <w:rFonts w:ascii="宋体" w:hAnsi="宋体" w:cs="宋体"/>
          <w:bCs/>
          <w:color w:val="auto"/>
          <w:highlight w:val="none"/>
        </w:rPr>
      </w:pPr>
      <w:r>
        <w:rPr>
          <w:rFonts w:hint="eastAsia" w:ascii="宋体" w:hAnsi="宋体" w:cs="宋体"/>
          <w:bCs/>
          <w:color w:val="auto"/>
          <w:highlight w:val="none"/>
        </w:rPr>
        <w:t xml:space="preserve">2.中标后，招标人与中标人签订合同，明确中标人的服务时限、范围及双方权利、责任等； </w:t>
      </w:r>
    </w:p>
    <w:p w14:paraId="5E87964E">
      <w:pPr>
        <w:pStyle w:val="6"/>
        <w:shd w:val="clear"/>
        <w:spacing w:line="360" w:lineRule="auto"/>
        <w:ind w:left="0" w:firstLine="420" w:firstLineChars="200"/>
        <w:rPr>
          <w:rFonts w:ascii="宋体" w:hAnsi="宋体" w:cs="宋体"/>
          <w:bCs/>
          <w:color w:val="auto"/>
          <w:highlight w:val="none"/>
        </w:rPr>
      </w:pPr>
      <w:r>
        <w:rPr>
          <w:rFonts w:hint="eastAsia" w:ascii="宋体" w:hAnsi="宋体" w:cs="宋体"/>
          <w:bCs/>
          <w:color w:val="auto"/>
          <w:highlight w:val="none"/>
        </w:rPr>
        <w:t xml:space="preserve">3.合同签订后，招标人在规定的项目服务时限及服务范围内，根据项目情况，向中标人下达项目服务任务单，中标人按任务单的要求立即组织并开展项目拍卖、拍租工作。 </w:t>
      </w:r>
    </w:p>
    <w:p w14:paraId="41A10C72">
      <w:pPr>
        <w:pStyle w:val="6"/>
        <w:shd w:val="clear"/>
        <w:spacing w:line="360" w:lineRule="auto"/>
        <w:ind w:left="0" w:firstLine="420" w:firstLineChars="200"/>
        <w:rPr>
          <w:rFonts w:ascii="宋体" w:hAnsi="宋体" w:cs="宋体"/>
          <w:bCs/>
          <w:color w:val="auto"/>
          <w:highlight w:val="none"/>
        </w:rPr>
      </w:pPr>
      <w:r>
        <w:rPr>
          <w:rFonts w:hint="eastAsia" w:ascii="宋体" w:hAnsi="宋体" w:cs="宋体"/>
          <w:bCs/>
          <w:color w:val="auto"/>
          <w:highlight w:val="none"/>
        </w:rPr>
        <w:t>4.所有入围中标供应商，招标人不保证有效期内入围单位的最低项目数量和项目的连续性。招标人有权从入围服务供应商中任选其一作为具体项目的服务单位。</w:t>
      </w:r>
    </w:p>
    <w:p w14:paraId="2226AC8E">
      <w:pPr>
        <w:shd w:val="clear"/>
        <w:spacing w:line="360" w:lineRule="auto"/>
        <w:jc w:val="left"/>
        <w:rPr>
          <w:rFonts w:ascii="宋体" w:hAnsi="宋体" w:cs="宋体"/>
          <w:b/>
          <w:bCs/>
          <w:color w:val="auto"/>
          <w:highlight w:val="none"/>
        </w:rPr>
      </w:pPr>
      <w:r>
        <w:rPr>
          <w:rFonts w:ascii="宋体" w:hAnsi="宋体" w:cs="宋体"/>
          <w:bCs/>
          <w:color w:val="auto"/>
          <w:highlight w:val="none"/>
        </w:rPr>
        <w:t xml:space="preserve">    </w:t>
      </w:r>
      <w:r>
        <w:rPr>
          <w:rFonts w:hint="eastAsia" w:ascii="宋体" w:hAnsi="宋体" w:cs="宋体"/>
          <w:bCs/>
          <w:color w:val="auto"/>
          <w:highlight w:val="none"/>
        </w:rPr>
        <w:t>5.特殊项目或招标人认为必要的项目，若库内单位不能满足需要或需求，招标人有权直接指定满足需要或需求的服务单位。</w:t>
      </w:r>
    </w:p>
    <w:p w14:paraId="7BE0AFEC">
      <w:pPr>
        <w:pStyle w:val="2"/>
        <w:shd w:val="clear"/>
        <w:ind w:firstLine="0" w:firstLineChars="0"/>
        <w:jc w:val="center"/>
        <w:rPr>
          <w:rFonts w:ascii="宋体" w:hAnsi="宋体" w:cs="宋体"/>
          <w:b/>
          <w:bCs/>
          <w:color w:val="auto"/>
          <w:sz w:val="32"/>
          <w:szCs w:val="32"/>
          <w:highlight w:val="none"/>
        </w:rPr>
      </w:pPr>
    </w:p>
    <w:p w14:paraId="5029DD1D">
      <w:pPr>
        <w:pStyle w:val="2"/>
        <w:shd w:val="clear"/>
        <w:ind w:firstLine="0" w:firstLineChars="0"/>
        <w:jc w:val="center"/>
        <w:rPr>
          <w:rFonts w:ascii="宋体" w:hAnsi="宋体" w:cs="宋体"/>
          <w:b/>
          <w:bCs/>
          <w:color w:val="auto"/>
          <w:sz w:val="32"/>
          <w:szCs w:val="32"/>
          <w:highlight w:val="none"/>
        </w:rPr>
      </w:pPr>
    </w:p>
    <w:p w14:paraId="1895E19C">
      <w:pPr>
        <w:pStyle w:val="2"/>
        <w:shd w:val="clear"/>
        <w:ind w:firstLine="0" w:firstLineChars="0"/>
        <w:jc w:val="center"/>
        <w:rPr>
          <w:color w:val="auto"/>
          <w:highlight w:val="none"/>
        </w:rPr>
      </w:pPr>
      <w:r>
        <w:rPr>
          <w:rFonts w:hint="eastAsia" w:ascii="宋体" w:hAnsi="宋体" w:cs="宋体"/>
          <w:b/>
          <w:bCs/>
          <w:color w:val="auto"/>
          <w:sz w:val="32"/>
          <w:szCs w:val="32"/>
          <w:highlight w:val="none"/>
        </w:rPr>
        <w:t>第四章</w:t>
      </w:r>
      <w:r>
        <w:rPr>
          <w:rFonts w:hint="eastAsia" w:ascii="宋体" w:hAnsi="宋体" w:cs="宋体"/>
          <w:color w:val="auto"/>
          <w:sz w:val="32"/>
          <w:szCs w:val="32"/>
          <w:highlight w:val="none"/>
        </w:rPr>
        <w:t xml:space="preserve"> </w:t>
      </w:r>
      <w:bookmarkEnd w:id="288"/>
      <w:bookmarkEnd w:id="289"/>
      <w:bookmarkEnd w:id="290"/>
      <w:bookmarkEnd w:id="291"/>
      <w:bookmarkEnd w:id="292"/>
      <w:r>
        <w:rPr>
          <w:rFonts w:hint="eastAsia" w:ascii="宋体" w:hAnsi="宋体" w:cs="宋体"/>
          <w:b/>
          <w:bCs/>
          <w:color w:val="auto"/>
          <w:sz w:val="32"/>
          <w:szCs w:val="32"/>
          <w:highlight w:val="none"/>
        </w:rPr>
        <w:t>评标办法</w:t>
      </w:r>
    </w:p>
    <w:tbl>
      <w:tblPr>
        <w:tblStyle w:val="14"/>
        <w:tblW w:w="0" w:type="auto"/>
        <w:tblInd w:w="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97"/>
      </w:tblGrid>
      <w:tr w14:paraId="11117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9997" w:type="dxa"/>
            <w:vAlign w:val="center"/>
          </w:tcPr>
          <w:p w14:paraId="59FF1192">
            <w:pPr>
              <w:shd w:val="clear"/>
              <w:spacing w:line="360" w:lineRule="auto"/>
              <w:ind w:firstLine="3479" w:firstLineChars="1650"/>
              <w:rPr>
                <w:rFonts w:ascii="宋体" w:hAnsi="宋体" w:cs="宋体"/>
                <w:color w:val="auto"/>
                <w:highlight w:val="none"/>
              </w:rPr>
            </w:pPr>
            <w:r>
              <w:rPr>
                <w:rFonts w:hint="eastAsia" w:ascii="宋体" w:hAnsi="宋体" w:cs="宋体"/>
                <w:b/>
                <w:bCs/>
                <w:color w:val="auto"/>
                <w:highlight w:val="none"/>
              </w:rPr>
              <w:t>评标委员会否决其投标的条款</w:t>
            </w:r>
          </w:p>
        </w:tc>
      </w:tr>
      <w:tr w14:paraId="3B5FD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997" w:type="dxa"/>
          </w:tcPr>
          <w:p w14:paraId="28A6B952">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lang w:eastAsia="zh-CN"/>
              </w:rPr>
              <w:t>1.</w:t>
            </w:r>
            <w:r>
              <w:rPr>
                <w:rFonts w:hint="eastAsia" w:ascii="宋体" w:hAnsi="宋体" w:cs="宋体"/>
                <w:bCs/>
                <w:color w:val="auto"/>
                <w:highlight w:val="none"/>
              </w:rPr>
              <w:t>不符合评标办法前附表要求条件的。</w:t>
            </w:r>
          </w:p>
          <w:p w14:paraId="495EB2B4">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lang w:eastAsia="zh-CN"/>
              </w:rPr>
              <w:t>2.</w:t>
            </w:r>
            <w:r>
              <w:rPr>
                <w:rFonts w:hint="eastAsia" w:ascii="宋体" w:hAnsi="宋体" w:cs="宋体"/>
                <w:bCs/>
                <w:color w:val="auto"/>
                <w:highlight w:val="none"/>
              </w:rPr>
              <w:t>评标委员会认定投标人以低于成本报价竞标的。</w:t>
            </w:r>
          </w:p>
          <w:p w14:paraId="461763A5">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lang w:eastAsia="zh-CN"/>
              </w:rPr>
              <w:t>3.</w:t>
            </w:r>
            <w:r>
              <w:rPr>
                <w:rFonts w:hint="eastAsia" w:ascii="宋体" w:hAnsi="宋体" w:cs="宋体"/>
                <w:bCs/>
                <w:color w:val="auto"/>
                <w:highlight w:val="none"/>
              </w:rPr>
              <w:t>投标人有串通投标或弄虚作假或有其他违法行为的。串通投标行为是指：</w:t>
            </w:r>
          </w:p>
          <w:p w14:paraId="564DFAC4">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（1）不同投标人的投标文件内容存在非正常一致的；</w:t>
            </w:r>
          </w:p>
          <w:p w14:paraId="6F066B96">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（2）不同投标人委托同一人投标或与同一人联合投标的；</w:t>
            </w:r>
          </w:p>
          <w:p w14:paraId="45056B91">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（3）不同投标人的投标文件载明的拟派项目服务人员出现同一人的；</w:t>
            </w:r>
          </w:p>
          <w:p w14:paraId="55EB1FF5">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（4）不同投标人的投标文件相互混装的（以开标记录为准）；</w:t>
            </w:r>
          </w:p>
          <w:p w14:paraId="7527D2FD">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（5）不同投标人的投标文件由同一单位或同一人编制的；</w:t>
            </w:r>
          </w:p>
          <w:p w14:paraId="329C8D0E">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（6）不同投标人使用同一人或企业资金提交投标保证金的；</w:t>
            </w:r>
          </w:p>
          <w:p w14:paraId="57E1B6D7">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（7）不同投标人聘请同一人或同一中介机构为其投标提供技术或经济咨询服务的；</w:t>
            </w:r>
          </w:p>
          <w:p w14:paraId="38950AC7">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lang w:eastAsia="zh-CN"/>
              </w:rPr>
              <w:t>4.</w:t>
            </w:r>
            <w:r>
              <w:rPr>
                <w:rFonts w:hint="eastAsia" w:ascii="宋体" w:hAnsi="宋体" w:cs="宋体"/>
                <w:bCs/>
                <w:color w:val="auto"/>
                <w:highlight w:val="none"/>
              </w:rPr>
              <w:t>实质性内容不全或关键字迹模糊、无法辨认的。</w:t>
            </w:r>
          </w:p>
          <w:p w14:paraId="31256923">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lang w:eastAsia="zh-CN"/>
              </w:rPr>
              <w:t>5.</w:t>
            </w:r>
            <w:r>
              <w:rPr>
                <w:rFonts w:hint="eastAsia" w:ascii="宋体" w:hAnsi="宋体" w:cs="宋体"/>
                <w:bCs/>
                <w:color w:val="auto"/>
                <w:highlight w:val="none"/>
              </w:rPr>
              <w:t>投标人递交两份或多份内容不同的投标文件，且未声明哪一个有效的。按招标文件规定提交备选投标方案的除外。</w:t>
            </w:r>
          </w:p>
          <w:p w14:paraId="16B80C35">
            <w:pPr>
              <w:shd w:val="clear"/>
              <w:spacing w:line="360" w:lineRule="auto"/>
              <w:ind w:firstLine="420" w:firstLineChars="200"/>
              <w:rPr>
                <w:rFonts w:ascii="宋体" w:hAnsi="宋体" w:cs="宋体"/>
                <w:color w:val="auto"/>
                <w:highlight w:val="none"/>
              </w:rPr>
            </w:pPr>
            <w:r>
              <w:rPr>
                <w:rFonts w:hint="eastAsia" w:ascii="宋体" w:hAnsi="宋体" w:cs="宋体"/>
                <w:bCs/>
                <w:color w:val="auto"/>
                <w:highlight w:val="none"/>
                <w:lang w:val="en-US" w:eastAsia="zh-CN"/>
              </w:rPr>
              <w:t>6</w:t>
            </w:r>
            <w:r>
              <w:rPr>
                <w:rFonts w:hint="eastAsia" w:ascii="宋体" w:hAnsi="宋体" w:cs="宋体"/>
                <w:bCs/>
                <w:color w:val="auto"/>
                <w:highlight w:val="none"/>
                <w:lang w:eastAsia="zh-CN"/>
              </w:rPr>
              <w:t>.</w:t>
            </w:r>
            <w:r>
              <w:rPr>
                <w:rFonts w:hint="eastAsia" w:ascii="宋体" w:hAnsi="宋体" w:cs="宋体"/>
                <w:bCs/>
                <w:color w:val="auto"/>
                <w:highlight w:val="none"/>
              </w:rPr>
              <w:t>改变投标人诚信承诺书内容约定的。</w:t>
            </w:r>
          </w:p>
        </w:tc>
      </w:tr>
    </w:tbl>
    <w:p w14:paraId="6DF93537">
      <w:pPr>
        <w:shd w:val="clear"/>
        <w:spacing w:line="360" w:lineRule="auto"/>
        <w:jc w:val="center"/>
        <w:outlineLvl w:val="1"/>
        <w:rPr>
          <w:rFonts w:ascii="宋体" w:hAnsi="宋体" w:cs="宋体"/>
          <w:b/>
          <w:bCs/>
          <w:color w:val="auto"/>
          <w:highlight w:val="none"/>
        </w:rPr>
      </w:pPr>
      <w:bookmarkStart w:id="304" w:name="_Toc487641643"/>
      <w:bookmarkStart w:id="305" w:name="_Toc487461304"/>
      <w:bookmarkStart w:id="306" w:name="_Toc493081617"/>
    </w:p>
    <w:p w14:paraId="069A4E72">
      <w:pPr>
        <w:shd w:val="clear"/>
        <w:spacing w:line="360" w:lineRule="auto"/>
        <w:jc w:val="center"/>
        <w:outlineLvl w:val="1"/>
        <w:rPr>
          <w:rFonts w:ascii="宋体" w:hAnsi="宋体" w:cs="宋体"/>
          <w:b/>
          <w:bCs/>
          <w:color w:val="auto"/>
          <w:highlight w:val="none"/>
        </w:rPr>
      </w:pPr>
    </w:p>
    <w:p w14:paraId="2BA06D9C">
      <w:pPr>
        <w:shd w:val="clear"/>
        <w:spacing w:line="360" w:lineRule="auto"/>
        <w:outlineLvl w:val="1"/>
        <w:rPr>
          <w:rFonts w:ascii="宋体" w:hAnsi="宋体" w:cs="宋体"/>
          <w:b/>
          <w:bCs/>
          <w:color w:val="auto"/>
          <w:highlight w:val="none"/>
        </w:rPr>
      </w:pPr>
    </w:p>
    <w:bookmarkEnd w:id="304"/>
    <w:bookmarkEnd w:id="305"/>
    <w:p w14:paraId="17CF8BAE">
      <w:pPr>
        <w:shd w:val="clear"/>
        <w:spacing w:line="360" w:lineRule="auto"/>
        <w:jc w:val="center"/>
        <w:outlineLvl w:val="1"/>
        <w:rPr>
          <w:rFonts w:ascii="宋体" w:hAnsi="宋体" w:cs="宋体"/>
          <w:b/>
          <w:bCs/>
          <w:color w:val="auto"/>
          <w:highlight w:val="none"/>
        </w:rPr>
      </w:pPr>
    </w:p>
    <w:p w14:paraId="732CC8E5">
      <w:pPr>
        <w:shd w:val="clear"/>
        <w:spacing w:line="360" w:lineRule="auto"/>
        <w:jc w:val="center"/>
        <w:outlineLvl w:val="1"/>
        <w:rPr>
          <w:rFonts w:ascii="宋体" w:hAnsi="宋体" w:cs="宋体"/>
          <w:b/>
          <w:bCs/>
          <w:color w:val="auto"/>
          <w:highlight w:val="none"/>
        </w:rPr>
      </w:pPr>
    </w:p>
    <w:p w14:paraId="41E9D027">
      <w:pPr>
        <w:shd w:val="clear"/>
        <w:spacing w:line="360" w:lineRule="auto"/>
        <w:jc w:val="center"/>
        <w:outlineLvl w:val="1"/>
        <w:rPr>
          <w:rFonts w:ascii="宋体" w:hAnsi="宋体" w:cs="宋体"/>
          <w:b/>
          <w:bCs/>
          <w:color w:val="auto"/>
          <w:highlight w:val="none"/>
        </w:rPr>
      </w:pPr>
    </w:p>
    <w:p w14:paraId="0E0B6C0A">
      <w:pPr>
        <w:shd w:val="clear"/>
        <w:spacing w:line="360" w:lineRule="auto"/>
        <w:jc w:val="center"/>
        <w:outlineLvl w:val="1"/>
        <w:rPr>
          <w:rFonts w:ascii="宋体" w:hAnsi="宋体" w:cs="宋体"/>
          <w:b/>
          <w:bCs/>
          <w:color w:val="auto"/>
          <w:highlight w:val="none"/>
        </w:rPr>
      </w:pPr>
    </w:p>
    <w:p w14:paraId="48685169">
      <w:pPr>
        <w:shd w:val="clear"/>
        <w:spacing w:line="360" w:lineRule="auto"/>
        <w:jc w:val="center"/>
        <w:outlineLvl w:val="1"/>
        <w:rPr>
          <w:rFonts w:ascii="宋体" w:hAnsi="宋体" w:cs="宋体"/>
          <w:b/>
          <w:bCs/>
          <w:color w:val="auto"/>
          <w:highlight w:val="none"/>
        </w:rPr>
      </w:pPr>
    </w:p>
    <w:p w14:paraId="4759238D">
      <w:pPr>
        <w:pStyle w:val="2"/>
        <w:shd w:val="clear"/>
        <w:rPr>
          <w:color w:val="auto"/>
          <w:highlight w:val="none"/>
        </w:rPr>
      </w:pPr>
    </w:p>
    <w:p w14:paraId="23FB4189">
      <w:pPr>
        <w:pStyle w:val="6"/>
        <w:shd w:val="clear"/>
        <w:ind w:left="420" w:hanging="420"/>
        <w:rPr>
          <w:color w:val="auto"/>
          <w:highlight w:val="none"/>
        </w:rPr>
      </w:pPr>
    </w:p>
    <w:p w14:paraId="596F03AD">
      <w:pPr>
        <w:pStyle w:val="6"/>
        <w:shd w:val="clear"/>
        <w:ind w:left="420" w:hanging="420"/>
        <w:rPr>
          <w:color w:val="auto"/>
          <w:highlight w:val="none"/>
        </w:rPr>
      </w:pPr>
    </w:p>
    <w:p w14:paraId="6F8B8233">
      <w:pPr>
        <w:pStyle w:val="6"/>
        <w:shd w:val="clear"/>
        <w:ind w:left="420" w:hanging="420"/>
        <w:rPr>
          <w:color w:val="auto"/>
          <w:highlight w:val="none"/>
        </w:rPr>
      </w:pPr>
    </w:p>
    <w:p w14:paraId="1A650F83">
      <w:pPr>
        <w:pStyle w:val="6"/>
        <w:shd w:val="clear"/>
        <w:ind w:left="420" w:hanging="420"/>
        <w:rPr>
          <w:color w:val="auto"/>
          <w:highlight w:val="none"/>
        </w:rPr>
      </w:pPr>
    </w:p>
    <w:p w14:paraId="3ADBE1FE">
      <w:pPr>
        <w:shd w:val="clear"/>
        <w:spacing w:line="360" w:lineRule="auto"/>
        <w:jc w:val="center"/>
        <w:outlineLvl w:val="1"/>
        <w:rPr>
          <w:rFonts w:ascii="宋体" w:hAnsi="宋体" w:cs="宋体"/>
          <w:b/>
          <w:bCs/>
          <w:color w:val="auto"/>
          <w:sz w:val="28"/>
          <w:szCs w:val="28"/>
          <w:highlight w:val="none"/>
        </w:rPr>
      </w:pPr>
      <w:r>
        <w:rPr>
          <w:rFonts w:hint="eastAsia" w:ascii="宋体" w:hAnsi="宋体" w:cs="宋体"/>
          <w:b/>
          <w:bCs/>
          <w:color w:val="auto"/>
          <w:sz w:val="28"/>
          <w:szCs w:val="28"/>
          <w:highlight w:val="none"/>
        </w:rPr>
        <w:t>评标办法前附表</w:t>
      </w:r>
      <w:bookmarkEnd w:id="306"/>
    </w:p>
    <w:tbl>
      <w:tblPr>
        <w:tblStyle w:val="14"/>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35"/>
        <w:gridCol w:w="2407"/>
        <w:gridCol w:w="6416"/>
      </w:tblGrid>
      <w:tr w14:paraId="3CDF76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61" w:hRule="atLeast"/>
          <w:jc w:val="center"/>
        </w:trPr>
        <w:tc>
          <w:tcPr>
            <w:tcW w:w="635" w:type="dxa"/>
            <w:tcBorders>
              <w:top w:val="single" w:color="auto" w:sz="4" w:space="0"/>
              <w:bottom w:val="single" w:color="auto" w:sz="4" w:space="0"/>
              <w:right w:val="single" w:color="auto" w:sz="4" w:space="0"/>
            </w:tcBorders>
            <w:vAlign w:val="center"/>
          </w:tcPr>
          <w:p w14:paraId="220397D6">
            <w:pPr>
              <w:shd w:val="clear"/>
              <w:spacing w:before="100" w:beforeAutospacing="1" w:after="100" w:afterAutospacing="1" w:line="360" w:lineRule="auto"/>
              <w:jc w:val="center"/>
              <w:rPr>
                <w:rFonts w:ascii="宋体" w:hAnsi="宋体" w:cs="宋体"/>
                <w:color w:val="auto"/>
                <w:highlight w:val="none"/>
              </w:rPr>
            </w:pPr>
            <w:r>
              <w:rPr>
                <w:rFonts w:hint="eastAsia" w:ascii="宋体" w:hAnsi="宋体" w:cs="宋体"/>
                <w:color w:val="auto"/>
                <w:highlight w:val="none"/>
              </w:rPr>
              <w:t>评审内容</w:t>
            </w:r>
          </w:p>
        </w:tc>
        <w:tc>
          <w:tcPr>
            <w:tcW w:w="2407" w:type="dxa"/>
            <w:tcBorders>
              <w:top w:val="single" w:color="auto" w:sz="4" w:space="0"/>
              <w:left w:val="single" w:color="auto" w:sz="4" w:space="0"/>
              <w:bottom w:val="single" w:color="auto" w:sz="4" w:space="0"/>
              <w:right w:val="single" w:color="auto" w:sz="4" w:space="0"/>
            </w:tcBorders>
            <w:vAlign w:val="center"/>
          </w:tcPr>
          <w:p w14:paraId="63DFA347">
            <w:pPr>
              <w:shd w:val="clear"/>
              <w:spacing w:before="100" w:beforeAutospacing="1" w:after="100" w:afterAutospacing="1" w:line="360" w:lineRule="auto"/>
              <w:jc w:val="center"/>
              <w:rPr>
                <w:rFonts w:ascii="宋体" w:hAnsi="宋体" w:cs="宋体"/>
                <w:color w:val="auto"/>
                <w:highlight w:val="none"/>
              </w:rPr>
            </w:pPr>
            <w:r>
              <w:rPr>
                <w:rFonts w:hint="eastAsia" w:ascii="宋体" w:hAnsi="宋体" w:cs="宋体"/>
                <w:color w:val="auto"/>
                <w:highlight w:val="none"/>
              </w:rPr>
              <w:t>评审因素</w:t>
            </w:r>
          </w:p>
        </w:tc>
        <w:tc>
          <w:tcPr>
            <w:tcW w:w="6416" w:type="dxa"/>
            <w:tcBorders>
              <w:top w:val="single" w:color="auto" w:sz="4" w:space="0"/>
              <w:left w:val="single" w:color="auto" w:sz="4" w:space="0"/>
              <w:bottom w:val="single" w:color="auto" w:sz="4" w:space="0"/>
            </w:tcBorders>
            <w:vAlign w:val="center"/>
          </w:tcPr>
          <w:p w14:paraId="50FE8D8B">
            <w:pPr>
              <w:shd w:val="clear"/>
              <w:spacing w:before="100" w:beforeAutospacing="1" w:after="100" w:afterAutospacing="1" w:line="360" w:lineRule="auto"/>
              <w:jc w:val="center"/>
              <w:rPr>
                <w:rFonts w:ascii="宋体" w:hAnsi="宋体" w:cs="宋体"/>
                <w:color w:val="auto"/>
                <w:highlight w:val="none"/>
              </w:rPr>
            </w:pPr>
            <w:r>
              <w:rPr>
                <w:rFonts w:hint="eastAsia" w:ascii="宋体" w:hAnsi="宋体" w:cs="宋体"/>
                <w:color w:val="auto"/>
                <w:highlight w:val="none"/>
              </w:rPr>
              <w:t>评审标准</w:t>
            </w:r>
          </w:p>
        </w:tc>
      </w:tr>
      <w:tr w14:paraId="67A084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49" w:hRule="atLeast"/>
          <w:jc w:val="center"/>
        </w:trPr>
        <w:tc>
          <w:tcPr>
            <w:tcW w:w="635" w:type="dxa"/>
            <w:vMerge w:val="restart"/>
            <w:tcBorders>
              <w:top w:val="single" w:color="auto" w:sz="4" w:space="0"/>
              <w:right w:val="single" w:color="auto" w:sz="4" w:space="0"/>
            </w:tcBorders>
            <w:vAlign w:val="center"/>
          </w:tcPr>
          <w:p w14:paraId="576DA828">
            <w:pPr>
              <w:shd w:val="clear"/>
              <w:spacing w:before="100" w:beforeAutospacing="1" w:after="100" w:afterAutospacing="1" w:line="360" w:lineRule="auto"/>
              <w:jc w:val="center"/>
              <w:rPr>
                <w:rFonts w:ascii="宋体" w:hAnsi="宋体" w:cs="宋体"/>
                <w:color w:val="auto"/>
                <w:highlight w:val="none"/>
              </w:rPr>
            </w:pPr>
            <w:r>
              <w:rPr>
                <w:rFonts w:hint="eastAsia" w:ascii="宋体" w:hAnsi="宋体" w:cs="宋体"/>
                <w:color w:val="auto"/>
                <w:highlight w:val="none"/>
              </w:rPr>
              <w:t>资格评审</w:t>
            </w:r>
          </w:p>
        </w:tc>
        <w:tc>
          <w:tcPr>
            <w:tcW w:w="2407" w:type="dxa"/>
            <w:tcBorders>
              <w:top w:val="single" w:color="auto" w:sz="4" w:space="0"/>
              <w:left w:val="single" w:color="auto" w:sz="4" w:space="0"/>
              <w:bottom w:val="single" w:color="auto" w:sz="4" w:space="0"/>
              <w:right w:val="single" w:color="auto" w:sz="4" w:space="0"/>
            </w:tcBorders>
            <w:vAlign w:val="center"/>
          </w:tcPr>
          <w:p w14:paraId="439784FF">
            <w:pPr>
              <w:shd w:val="clear"/>
              <w:spacing w:before="100" w:beforeAutospacing="1" w:after="100" w:afterAutospacing="1" w:line="360" w:lineRule="auto"/>
              <w:jc w:val="center"/>
              <w:rPr>
                <w:rFonts w:ascii="宋体" w:hAnsi="宋体" w:cs="宋体"/>
                <w:color w:val="auto"/>
                <w:highlight w:val="none"/>
              </w:rPr>
            </w:pPr>
            <w:r>
              <w:rPr>
                <w:rFonts w:hint="eastAsia" w:ascii="宋体" w:hAnsi="宋体" w:cs="宋体"/>
                <w:color w:val="auto"/>
                <w:highlight w:val="none"/>
              </w:rPr>
              <w:t>营业执照或组织机构代码证</w:t>
            </w:r>
          </w:p>
        </w:tc>
        <w:tc>
          <w:tcPr>
            <w:tcW w:w="6416" w:type="dxa"/>
            <w:tcBorders>
              <w:top w:val="single" w:color="auto" w:sz="4" w:space="0"/>
              <w:left w:val="single" w:color="auto" w:sz="4" w:space="0"/>
              <w:bottom w:val="single" w:color="auto" w:sz="4" w:space="0"/>
            </w:tcBorders>
          </w:tcPr>
          <w:p w14:paraId="48963CCD">
            <w:pPr>
              <w:shd w:val="clear"/>
              <w:spacing w:before="100" w:beforeAutospacing="1" w:after="100" w:afterAutospacing="1" w:line="360" w:lineRule="auto"/>
              <w:rPr>
                <w:rFonts w:ascii="宋体" w:hAnsi="宋体" w:cs="宋体"/>
                <w:color w:val="auto"/>
                <w:highlight w:val="none"/>
              </w:rPr>
            </w:pPr>
            <w:r>
              <w:rPr>
                <w:rFonts w:hint="eastAsia" w:ascii="宋体" w:hAnsi="宋体" w:cs="宋体"/>
                <w:color w:val="auto"/>
                <w:highlight w:val="none"/>
              </w:rPr>
              <w:t>具备有效的营业执照或事业单位法人资格证书原件</w:t>
            </w:r>
            <w:r>
              <w:rPr>
                <w:rFonts w:hint="eastAsia" w:ascii="宋体" w:hAnsi="宋体" w:cs="宋体"/>
                <w:color w:val="auto"/>
                <w:highlight w:val="none"/>
                <w:lang w:eastAsia="zh-CN"/>
              </w:rPr>
              <w:t>复印件并加盖</w:t>
            </w:r>
            <w:r>
              <w:rPr>
                <w:rFonts w:hint="eastAsia" w:ascii="宋体" w:hAnsi="宋体" w:cs="宋体"/>
                <w:color w:val="auto"/>
                <w:highlight w:val="none"/>
              </w:rPr>
              <w:t>单位公章</w:t>
            </w:r>
          </w:p>
        </w:tc>
      </w:tr>
      <w:tr w14:paraId="6FE5AF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635" w:type="dxa"/>
            <w:vMerge w:val="continue"/>
            <w:tcBorders>
              <w:right w:val="single" w:color="auto" w:sz="4" w:space="0"/>
            </w:tcBorders>
            <w:vAlign w:val="center"/>
          </w:tcPr>
          <w:p w14:paraId="410217AA">
            <w:pPr>
              <w:shd w:val="clear"/>
              <w:spacing w:line="360" w:lineRule="auto"/>
              <w:rPr>
                <w:rFonts w:ascii="宋体" w:hAnsi="宋体" w:cs="宋体"/>
                <w:color w:val="auto"/>
                <w:highlight w:val="none"/>
              </w:rPr>
            </w:pPr>
          </w:p>
        </w:tc>
        <w:tc>
          <w:tcPr>
            <w:tcW w:w="2407" w:type="dxa"/>
            <w:tcBorders>
              <w:top w:val="single" w:color="auto" w:sz="4" w:space="0"/>
              <w:left w:val="single" w:color="auto" w:sz="4" w:space="0"/>
              <w:bottom w:val="single" w:color="auto" w:sz="4" w:space="0"/>
              <w:right w:val="single" w:color="auto" w:sz="4" w:space="0"/>
            </w:tcBorders>
            <w:vAlign w:val="center"/>
          </w:tcPr>
          <w:p w14:paraId="1F2F9A3A">
            <w:pPr>
              <w:shd w:val="clear"/>
              <w:spacing w:before="100" w:beforeAutospacing="1" w:after="100" w:afterAutospacing="1" w:line="360" w:lineRule="auto"/>
              <w:jc w:val="center"/>
              <w:rPr>
                <w:rFonts w:ascii="宋体" w:hAnsi="宋体" w:cs="宋体"/>
                <w:color w:val="auto"/>
                <w:highlight w:val="none"/>
              </w:rPr>
            </w:pPr>
            <w:r>
              <w:rPr>
                <w:rFonts w:hint="eastAsia" w:ascii="宋体" w:hAnsi="宋体" w:cs="宋体"/>
                <w:color w:val="auto"/>
                <w:highlight w:val="none"/>
              </w:rPr>
              <w:t>资</w:t>
            </w:r>
            <w:r>
              <w:rPr>
                <w:rFonts w:hint="eastAsia" w:ascii="宋体" w:hAnsi="宋体" w:cs="宋体"/>
                <w:color w:val="auto"/>
                <w:highlight w:val="none"/>
                <w:lang w:val="en-US" w:eastAsia="zh-CN"/>
              </w:rPr>
              <w:t>格</w:t>
            </w:r>
            <w:r>
              <w:rPr>
                <w:rFonts w:hint="eastAsia" w:ascii="宋体" w:hAnsi="宋体" w:cs="宋体"/>
                <w:color w:val="auto"/>
                <w:highlight w:val="none"/>
              </w:rPr>
              <w:t>条件</w:t>
            </w:r>
          </w:p>
        </w:tc>
        <w:tc>
          <w:tcPr>
            <w:tcW w:w="6416" w:type="dxa"/>
            <w:tcBorders>
              <w:top w:val="single" w:color="auto" w:sz="4" w:space="0"/>
              <w:left w:val="single" w:color="auto" w:sz="4" w:space="0"/>
              <w:bottom w:val="single" w:color="auto" w:sz="4" w:space="0"/>
            </w:tcBorders>
          </w:tcPr>
          <w:p w14:paraId="2C768FE5">
            <w:pPr>
              <w:shd w:val="clear"/>
              <w:spacing w:before="100" w:beforeAutospacing="1" w:after="100" w:afterAutospacing="1" w:line="360" w:lineRule="auto"/>
              <w:rPr>
                <w:rFonts w:hint="eastAsia" w:ascii="宋体" w:hAnsi="宋体" w:eastAsia="宋体" w:cs="宋体"/>
                <w:color w:val="auto"/>
                <w:highlight w:val="none"/>
                <w:lang w:val="en-US" w:eastAsia="zh-CN"/>
              </w:rPr>
            </w:pPr>
            <w:r>
              <w:rPr>
                <w:rFonts w:hint="eastAsia" w:ascii="宋体" w:hAnsi="宋体" w:cs="宋体"/>
                <w:color w:val="auto"/>
                <w:highlight w:val="none"/>
              </w:rPr>
              <w:t>符合招标公告投标人资格要求</w:t>
            </w:r>
            <w:r>
              <w:rPr>
                <w:rFonts w:hint="eastAsia" w:ascii="宋体" w:hAnsi="宋体" w:cs="宋体"/>
                <w:color w:val="auto"/>
                <w:highlight w:val="none"/>
                <w:lang w:val="en-US" w:eastAsia="zh-CN"/>
              </w:rPr>
              <w:t>并提供材料扫描件或电子证照，应完整的体现出材料或电子证照全部内容。</w:t>
            </w:r>
          </w:p>
        </w:tc>
      </w:tr>
      <w:tr w14:paraId="794AB8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40" w:hRule="atLeast"/>
          <w:jc w:val="center"/>
        </w:trPr>
        <w:tc>
          <w:tcPr>
            <w:tcW w:w="635" w:type="dxa"/>
            <w:vMerge w:val="continue"/>
            <w:tcBorders>
              <w:right w:val="single" w:color="auto" w:sz="4" w:space="0"/>
            </w:tcBorders>
            <w:vAlign w:val="center"/>
          </w:tcPr>
          <w:p w14:paraId="69F1D4AB">
            <w:pPr>
              <w:shd w:val="clear"/>
              <w:spacing w:line="360" w:lineRule="auto"/>
              <w:rPr>
                <w:rFonts w:ascii="宋体" w:hAnsi="宋体" w:cs="宋体"/>
                <w:color w:val="auto"/>
                <w:highlight w:val="none"/>
              </w:rPr>
            </w:pPr>
          </w:p>
        </w:tc>
        <w:tc>
          <w:tcPr>
            <w:tcW w:w="2407" w:type="dxa"/>
            <w:tcBorders>
              <w:top w:val="single" w:color="auto" w:sz="4" w:space="0"/>
              <w:left w:val="single" w:color="auto" w:sz="4" w:space="0"/>
              <w:bottom w:val="single" w:color="auto" w:sz="4" w:space="0"/>
              <w:right w:val="single" w:color="auto" w:sz="4" w:space="0"/>
            </w:tcBorders>
            <w:vAlign w:val="center"/>
          </w:tcPr>
          <w:p w14:paraId="18D900FC">
            <w:pPr>
              <w:shd w:val="clear"/>
              <w:spacing w:before="100" w:beforeAutospacing="1" w:after="100" w:afterAutospacing="1" w:line="360" w:lineRule="auto"/>
              <w:jc w:val="center"/>
              <w:rPr>
                <w:rFonts w:ascii="宋体" w:hAnsi="宋体" w:cs="宋体"/>
                <w:color w:val="auto"/>
                <w:highlight w:val="none"/>
              </w:rPr>
            </w:pPr>
            <w:r>
              <w:rPr>
                <w:rFonts w:hint="eastAsia" w:ascii="宋体" w:hAnsi="宋体" w:cs="宋体"/>
                <w:color w:val="auto"/>
                <w:highlight w:val="none"/>
              </w:rPr>
              <w:t>其他要求</w:t>
            </w:r>
          </w:p>
        </w:tc>
        <w:tc>
          <w:tcPr>
            <w:tcW w:w="6416" w:type="dxa"/>
            <w:tcBorders>
              <w:top w:val="single" w:color="auto" w:sz="4" w:space="0"/>
              <w:left w:val="single" w:color="auto" w:sz="4" w:space="0"/>
              <w:bottom w:val="single" w:color="auto" w:sz="4" w:space="0"/>
            </w:tcBorders>
            <w:vAlign w:val="center"/>
          </w:tcPr>
          <w:p w14:paraId="349970CC">
            <w:pPr>
              <w:shd w:val="clear"/>
              <w:spacing w:before="100" w:beforeAutospacing="1" w:after="100" w:afterAutospacing="1" w:line="360" w:lineRule="auto"/>
              <w:rPr>
                <w:rFonts w:ascii="宋体" w:hAnsi="宋体" w:cs="宋体"/>
                <w:color w:val="auto"/>
                <w:highlight w:val="none"/>
              </w:rPr>
            </w:pPr>
            <w:r>
              <w:rPr>
                <w:rFonts w:hint="eastAsia" w:ascii="宋体" w:hAnsi="宋体" w:cs="宋体"/>
                <w:color w:val="auto"/>
                <w:highlight w:val="none"/>
              </w:rPr>
              <w:t>符合招标公告投标人资格要求中列明的其他要求</w:t>
            </w:r>
          </w:p>
        </w:tc>
      </w:tr>
      <w:tr w14:paraId="3B7F7C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6" w:hRule="atLeast"/>
          <w:jc w:val="center"/>
        </w:trPr>
        <w:tc>
          <w:tcPr>
            <w:tcW w:w="635" w:type="dxa"/>
            <w:vMerge w:val="restart"/>
            <w:tcBorders>
              <w:top w:val="single" w:color="auto" w:sz="4" w:space="0"/>
              <w:right w:val="single" w:color="auto" w:sz="4" w:space="0"/>
            </w:tcBorders>
            <w:vAlign w:val="center"/>
          </w:tcPr>
          <w:p w14:paraId="31C5D250">
            <w:pPr>
              <w:shd w:val="clear"/>
              <w:spacing w:line="360" w:lineRule="auto"/>
              <w:rPr>
                <w:rFonts w:ascii="宋体" w:hAnsi="宋体" w:cs="宋体"/>
                <w:color w:val="auto"/>
                <w:highlight w:val="none"/>
              </w:rPr>
            </w:pPr>
            <w:r>
              <w:rPr>
                <w:rFonts w:hint="eastAsia" w:ascii="宋体" w:hAnsi="宋体" w:cs="宋体"/>
                <w:color w:val="auto"/>
                <w:highlight w:val="none"/>
              </w:rPr>
              <w:t>符合性评审</w:t>
            </w:r>
          </w:p>
        </w:tc>
        <w:tc>
          <w:tcPr>
            <w:tcW w:w="2407" w:type="dxa"/>
            <w:tcBorders>
              <w:top w:val="single" w:color="auto" w:sz="4" w:space="0"/>
              <w:left w:val="single" w:color="auto" w:sz="4" w:space="0"/>
              <w:bottom w:val="single" w:color="auto" w:sz="4" w:space="0"/>
              <w:right w:val="single" w:color="auto" w:sz="4" w:space="0"/>
            </w:tcBorders>
            <w:vAlign w:val="center"/>
          </w:tcPr>
          <w:p w14:paraId="3D10A432">
            <w:pPr>
              <w:shd w:val="clear"/>
              <w:spacing w:before="100" w:beforeAutospacing="1" w:after="100" w:afterAutospacing="1" w:line="360" w:lineRule="auto"/>
              <w:jc w:val="center"/>
              <w:rPr>
                <w:rFonts w:ascii="宋体" w:hAnsi="宋体" w:cs="宋体"/>
                <w:color w:val="auto"/>
                <w:highlight w:val="none"/>
              </w:rPr>
            </w:pPr>
            <w:r>
              <w:rPr>
                <w:rFonts w:hint="eastAsia" w:ascii="宋体" w:hAnsi="宋体" w:cs="宋体"/>
                <w:color w:val="auto"/>
                <w:highlight w:val="none"/>
              </w:rPr>
              <w:t>投标人名称</w:t>
            </w:r>
          </w:p>
        </w:tc>
        <w:tc>
          <w:tcPr>
            <w:tcW w:w="6416" w:type="dxa"/>
            <w:tcBorders>
              <w:top w:val="single" w:color="auto" w:sz="4" w:space="0"/>
              <w:left w:val="single" w:color="auto" w:sz="4" w:space="0"/>
              <w:bottom w:val="single" w:color="auto" w:sz="4" w:space="0"/>
            </w:tcBorders>
          </w:tcPr>
          <w:p w14:paraId="0ECBFC32">
            <w:pPr>
              <w:shd w:val="clear"/>
              <w:spacing w:before="100" w:beforeAutospacing="1" w:after="100" w:afterAutospacing="1" w:line="360" w:lineRule="auto"/>
              <w:rPr>
                <w:rFonts w:ascii="宋体" w:hAnsi="宋体" w:cs="宋体"/>
                <w:color w:val="auto"/>
                <w:highlight w:val="none"/>
              </w:rPr>
            </w:pPr>
            <w:r>
              <w:rPr>
                <w:rFonts w:hint="eastAsia" w:ascii="宋体" w:hAnsi="宋体" w:cs="宋体"/>
                <w:color w:val="auto"/>
                <w:highlight w:val="none"/>
              </w:rPr>
              <w:t>与营业执照或组织机构代码证、资质证书一致</w:t>
            </w:r>
          </w:p>
        </w:tc>
      </w:tr>
      <w:tr w14:paraId="08D7AD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6" w:hRule="atLeast"/>
          <w:jc w:val="center"/>
        </w:trPr>
        <w:tc>
          <w:tcPr>
            <w:tcW w:w="635" w:type="dxa"/>
            <w:vMerge w:val="continue"/>
            <w:tcBorders>
              <w:right w:val="single" w:color="auto" w:sz="4" w:space="0"/>
            </w:tcBorders>
            <w:vAlign w:val="center"/>
          </w:tcPr>
          <w:p w14:paraId="25F74851">
            <w:pPr>
              <w:shd w:val="clear"/>
              <w:spacing w:line="360" w:lineRule="auto"/>
              <w:rPr>
                <w:rFonts w:ascii="宋体" w:hAnsi="宋体" w:cs="宋体"/>
                <w:color w:val="auto"/>
                <w:highlight w:val="none"/>
              </w:rPr>
            </w:pPr>
          </w:p>
        </w:tc>
        <w:tc>
          <w:tcPr>
            <w:tcW w:w="2407" w:type="dxa"/>
            <w:tcBorders>
              <w:top w:val="single" w:color="auto" w:sz="4" w:space="0"/>
              <w:left w:val="single" w:color="auto" w:sz="4" w:space="0"/>
              <w:bottom w:val="single" w:color="auto" w:sz="4" w:space="0"/>
              <w:right w:val="single" w:color="auto" w:sz="4" w:space="0"/>
            </w:tcBorders>
            <w:vAlign w:val="center"/>
          </w:tcPr>
          <w:p w14:paraId="1028690B">
            <w:pPr>
              <w:shd w:val="clear"/>
              <w:spacing w:before="100" w:beforeAutospacing="1" w:after="100" w:afterAutospacing="1" w:line="360" w:lineRule="auto"/>
              <w:jc w:val="center"/>
              <w:rPr>
                <w:rFonts w:ascii="宋体" w:hAnsi="宋体" w:cs="宋体"/>
                <w:color w:val="auto"/>
                <w:highlight w:val="none"/>
              </w:rPr>
            </w:pPr>
            <w:r>
              <w:rPr>
                <w:rFonts w:hint="eastAsia" w:ascii="宋体" w:hAnsi="宋体" w:cs="宋体"/>
                <w:color w:val="auto"/>
                <w:highlight w:val="none"/>
              </w:rPr>
              <w:t>投标函及投标函附录</w:t>
            </w:r>
          </w:p>
        </w:tc>
        <w:tc>
          <w:tcPr>
            <w:tcW w:w="6416" w:type="dxa"/>
            <w:tcBorders>
              <w:top w:val="single" w:color="auto" w:sz="4" w:space="0"/>
              <w:left w:val="single" w:color="auto" w:sz="4" w:space="0"/>
              <w:bottom w:val="single" w:color="auto" w:sz="4" w:space="0"/>
            </w:tcBorders>
          </w:tcPr>
          <w:p w14:paraId="50502849">
            <w:pPr>
              <w:shd w:val="clear"/>
              <w:spacing w:before="100" w:beforeAutospacing="1" w:after="100" w:afterAutospacing="1" w:line="360" w:lineRule="auto"/>
              <w:rPr>
                <w:rFonts w:ascii="宋体" w:hAnsi="宋体" w:cs="宋体"/>
                <w:color w:val="auto"/>
                <w:highlight w:val="none"/>
              </w:rPr>
            </w:pPr>
            <w:r>
              <w:rPr>
                <w:rFonts w:hint="eastAsia" w:ascii="宋体" w:hAnsi="宋体" w:cs="宋体"/>
                <w:color w:val="auto"/>
                <w:highlight w:val="none"/>
              </w:rPr>
              <w:t>符合格式要求</w:t>
            </w:r>
          </w:p>
        </w:tc>
      </w:tr>
      <w:tr w14:paraId="3D77CA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6" w:hRule="atLeast"/>
          <w:jc w:val="center"/>
        </w:trPr>
        <w:tc>
          <w:tcPr>
            <w:tcW w:w="635" w:type="dxa"/>
            <w:vMerge w:val="continue"/>
            <w:tcBorders>
              <w:right w:val="single" w:color="auto" w:sz="4" w:space="0"/>
            </w:tcBorders>
            <w:vAlign w:val="center"/>
          </w:tcPr>
          <w:p w14:paraId="5D92B2B2">
            <w:pPr>
              <w:shd w:val="clear"/>
              <w:spacing w:line="360" w:lineRule="auto"/>
              <w:rPr>
                <w:rFonts w:ascii="宋体" w:hAnsi="宋体" w:cs="宋体"/>
                <w:color w:val="auto"/>
                <w:highlight w:val="none"/>
              </w:rPr>
            </w:pPr>
          </w:p>
        </w:tc>
        <w:tc>
          <w:tcPr>
            <w:tcW w:w="2407" w:type="dxa"/>
            <w:tcBorders>
              <w:top w:val="single" w:color="auto" w:sz="4" w:space="0"/>
              <w:left w:val="single" w:color="auto" w:sz="4" w:space="0"/>
              <w:bottom w:val="single" w:color="auto" w:sz="4" w:space="0"/>
              <w:right w:val="single" w:color="auto" w:sz="4" w:space="0"/>
            </w:tcBorders>
            <w:vAlign w:val="center"/>
          </w:tcPr>
          <w:p w14:paraId="703AE6EB">
            <w:pPr>
              <w:shd w:val="clear"/>
              <w:spacing w:before="100" w:beforeAutospacing="1" w:after="100" w:afterAutospacing="1" w:line="360" w:lineRule="auto"/>
              <w:jc w:val="center"/>
              <w:rPr>
                <w:rFonts w:hint="default" w:ascii="宋体" w:hAnsi="宋体" w:eastAsia="宋体" w:cs="宋体"/>
                <w:color w:val="auto"/>
                <w:highlight w:val="none"/>
                <w:lang w:val="en-US" w:eastAsia="zh-CN"/>
              </w:rPr>
            </w:pPr>
            <w:r>
              <w:rPr>
                <w:rFonts w:hint="eastAsia" w:ascii="宋体" w:hAnsi="宋体" w:cs="宋体"/>
                <w:color w:val="auto"/>
                <w:highlight w:val="none"/>
              </w:rPr>
              <w:t>法定代表人身份证明书</w:t>
            </w:r>
            <w:r>
              <w:rPr>
                <w:rFonts w:hint="eastAsia" w:ascii="宋体" w:hAnsi="宋体" w:cs="宋体"/>
                <w:color w:val="auto"/>
                <w:highlight w:val="none"/>
                <w:lang w:val="en-US" w:eastAsia="zh-CN"/>
              </w:rPr>
              <w:t>及授权委托书</w:t>
            </w:r>
          </w:p>
        </w:tc>
        <w:tc>
          <w:tcPr>
            <w:tcW w:w="6416" w:type="dxa"/>
            <w:tcBorders>
              <w:top w:val="single" w:color="auto" w:sz="4" w:space="0"/>
              <w:left w:val="single" w:color="auto" w:sz="4" w:space="0"/>
              <w:bottom w:val="single" w:color="auto" w:sz="4" w:space="0"/>
            </w:tcBorders>
          </w:tcPr>
          <w:p w14:paraId="1C77D1E0">
            <w:pPr>
              <w:shd w:val="clear"/>
              <w:spacing w:before="100" w:beforeAutospacing="1" w:after="100" w:afterAutospacing="1" w:line="360" w:lineRule="auto"/>
              <w:rPr>
                <w:rFonts w:hint="eastAsia" w:ascii="宋体" w:hAnsi="宋体" w:cs="宋体"/>
                <w:color w:val="auto"/>
                <w:highlight w:val="none"/>
              </w:rPr>
            </w:pPr>
            <w:r>
              <w:rPr>
                <w:rFonts w:hint="eastAsia" w:ascii="宋体" w:hAnsi="宋体" w:cs="宋体"/>
                <w:color w:val="auto"/>
                <w:highlight w:val="none"/>
              </w:rPr>
              <w:t>符合格式要求</w:t>
            </w:r>
          </w:p>
        </w:tc>
      </w:tr>
      <w:tr w14:paraId="4EDBAF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6" w:hRule="atLeast"/>
          <w:jc w:val="center"/>
        </w:trPr>
        <w:tc>
          <w:tcPr>
            <w:tcW w:w="635" w:type="dxa"/>
            <w:vMerge w:val="continue"/>
            <w:tcBorders>
              <w:right w:val="single" w:color="auto" w:sz="4" w:space="0"/>
            </w:tcBorders>
            <w:vAlign w:val="center"/>
          </w:tcPr>
          <w:p w14:paraId="03A97D15">
            <w:pPr>
              <w:shd w:val="clear"/>
              <w:spacing w:line="360" w:lineRule="auto"/>
              <w:rPr>
                <w:rFonts w:ascii="宋体" w:hAnsi="宋体" w:cs="宋体"/>
                <w:color w:val="auto"/>
                <w:highlight w:val="none"/>
              </w:rPr>
            </w:pPr>
          </w:p>
        </w:tc>
        <w:tc>
          <w:tcPr>
            <w:tcW w:w="2407" w:type="dxa"/>
            <w:tcBorders>
              <w:top w:val="single" w:color="auto" w:sz="4" w:space="0"/>
              <w:left w:val="single" w:color="auto" w:sz="4" w:space="0"/>
              <w:bottom w:val="single" w:color="auto" w:sz="4" w:space="0"/>
              <w:right w:val="single" w:color="auto" w:sz="4" w:space="0"/>
            </w:tcBorders>
            <w:vAlign w:val="center"/>
          </w:tcPr>
          <w:p w14:paraId="6629925E">
            <w:pPr>
              <w:shd w:val="clear"/>
              <w:spacing w:before="100" w:beforeAutospacing="1" w:after="100" w:afterAutospacing="1" w:line="360" w:lineRule="auto"/>
              <w:jc w:val="center"/>
              <w:rPr>
                <w:rFonts w:ascii="宋体" w:hAnsi="宋体" w:cs="宋体"/>
                <w:color w:val="auto"/>
                <w:highlight w:val="none"/>
              </w:rPr>
            </w:pPr>
            <w:r>
              <w:rPr>
                <w:rFonts w:hint="eastAsia" w:ascii="宋体" w:hAnsi="宋体" w:cs="宋体"/>
                <w:color w:val="auto"/>
                <w:highlight w:val="none"/>
              </w:rPr>
              <w:t>服务期限</w:t>
            </w:r>
          </w:p>
        </w:tc>
        <w:tc>
          <w:tcPr>
            <w:tcW w:w="6416" w:type="dxa"/>
            <w:tcBorders>
              <w:top w:val="single" w:color="auto" w:sz="4" w:space="0"/>
              <w:left w:val="single" w:color="auto" w:sz="4" w:space="0"/>
              <w:bottom w:val="single" w:color="auto" w:sz="4" w:space="0"/>
            </w:tcBorders>
          </w:tcPr>
          <w:p w14:paraId="796454FB">
            <w:pPr>
              <w:shd w:val="clear"/>
              <w:spacing w:before="100" w:beforeAutospacing="1" w:after="100" w:afterAutospacing="1" w:line="360" w:lineRule="auto"/>
              <w:rPr>
                <w:rFonts w:ascii="宋体" w:hAnsi="宋体" w:cs="宋体"/>
                <w:color w:val="auto"/>
                <w:highlight w:val="none"/>
              </w:rPr>
            </w:pPr>
            <w:r>
              <w:rPr>
                <w:rFonts w:hint="eastAsia" w:ascii="宋体" w:hAnsi="宋体" w:cs="宋体"/>
                <w:color w:val="auto"/>
                <w:highlight w:val="none"/>
              </w:rPr>
              <w:t>符合第二章“投标人须知前附表”第1.3.2项规定</w:t>
            </w:r>
          </w:p>
        </w:tc>
      </w:tr>
      <w:tr w14:paraId="52162A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11" w:hRule="atLeast"/>
          <w:jc w:val="center"/>
        </w:trPr>
        <w:tc>
          <w:tcPr>
            <w:tcW w:w="635" w:type="dxa"/>
            <w:vMerge w:val="continue"/>
            <w:tcBorders>
              <w:right w:val="single" w:color="auto" w:sz="4" w:space="0"/>
            </w:tcBorders>
            <w:vAlign w:val="center"/>
          </w:tcPr>
          <w:p w14:paraId="2948E795">
            <w:pPr>
              <w:shd w:val="clear"/>
              <w:spacing w:line="360" w:lineRule="auto"/>
              <w:rPr>
                <w:rFonts w:ascii="宋体" w:hAnsi="宋体" w:cs="宋体"/>
                <w:color w:val="auto"/>
                <w:highlight w:val="none"/>
              </w:rPr>
            </w:pPr>
          </w:p>
        </w:tc>
        <w:tc>
          <w:tcPr>
            <w:tcW w:w="2407" w:type="dxa"/>
            <w:tcBorders>
              <w:top w:val="single" w:color="auto" w:sz="4" w:space="0"/>
              <w:left w:val="single" w:color="auto" w:sz="4" w:space="0"/>
              <w:bottom w:val="single" w:color="auto" w:sz="4" w:space="0"/>
              <w:right w:val="single" w:color="auto" w:sz="4" w:space="0"/>
            </w:tcBorders>
            <w:vAlign w:val="center"/>
          </w:tcPr>
          <w:p w14:paraId="2B4E9385">
            <w:pPr>
              <w:shd w:val="clear"/>
              <w:spacing w:before="100" w:beforeAutospacing="1" w:after="100" w:afterAutospacing="1" w:line="360" w:lineRule="auto"/>
              <w:jc w:val="center"/>
              <w:rPr>
                <w:rFonts w:ascii="宋体" w:hAnsi="宋体" w:cs="宋体"/>
                <w:color w:val="auto"/>
                <w:highlight w:val="none"/>
              </w:rPr>
            </w:pPr>
            <w:r>
              <w:rPr>
                <w:rFonts w:hint="eastAsia" w:ascii="宋体" w:hAnsi="宋体" w:cs="宋体"/>
                <w:color w:val="auto"/>
                <w:highlight w:val="none"/>
              </w:rPr>
              <w:t>质量标准</w:t>
            </w:r>
          </w:p>
        </w:tc>
        <w:tc>
          <w:tcPr>
            <w:tcW w:w="6416" w:type="dxa"/>
            <w:tcBorders>
              <w:top w:val="single" w:color="auto" w:sz="4" w:space="0"/>
              <w:left w:val="single" w:color="auto" w:sz="4" w:space="0"/>
              <w:bottom w:val="single" w:color="auto" w:sz="4" w:space="0"/>
            </w:tcBorders>
          </w:tcPr>
          <w:p w14:paraId="6F8D783F">
            <w:pPr>
              <w:shd w:val="clear"/>
              <w:spacing w:before="100" w:beforeAutospacing="1" w:after="100" w:afterAutospacing="1" w:line="360" w:lineRule="auto"/>
              <w:rPr>
                <w:rFonts w:ascii="宋体" w:hAnsi="宋体" w:cs="宋体"/>
                <w:color w:val="auto"/>
                <w:highlight w:val="none"/>
              </w:rPr>
            </w:pPr>
            <w:r>
              <w:rPr>
                <w:rFonts w:hint="eastAsia" w:ascii="宋体" w:hAnsi="宋体" w:cs="宋体"/>
                <w:color w:val="auto"/>
                <w:highlight w:val="none"/>
              </w:rPr>
              <w:t>符合第二章“投标人须知前附表”第1.3.3项规定</w:t>
            </w:r>
          </w:p>
        </w:tc>
      </w:tr>
    </w:tbl>
    <w:p w14:paraId="0BA10F04">
      <w:pPr>
        <w:shd w:val="clear"/>
        <w:spacing w:after="120" w:line="360" w:lineRule="auto"/>
        <w:ind w:left="420" w:leftChars="200" w:firstLine="422" w:firstLineChars="200"/>
        <w:rPr>
          <w:rFonts w:ascii="宋体" w:hAnsi="宋体" w:cs="宋体"/>
          <w:b/>
          <w:color w:val="auto"/>
          <w:highlight w:val="none"/>
        </w:rPr>
      </w:pPr>
      <w:bookmarkStart w:id="307" w:name="_Toc493081618"/>
    </w:p>
    <w:p w14:paraId="616BD853">
      <w:pPr>
        <w:shd w:val="clear"/>
        <w:spacing w:after="120" w:line="360" w:lineRule="auto"/>
        <w:ind w:left="420" w:leftChars="200" w:firstLine="422" w:firstLineChars="200"/>
        <w:rPr>
          <w:rFonts w:ascii="宋体" w:hAnsi="宋体" w:cs="宋体"/>
          <w:b/>
          <w:color w:val="auto"/>
          <w:highlight w:val="none"/>
        </w:rPr>
      </w:pPr>
    </w:p>
    <w:p w14:paraId="0C751399">
      <w:pPr>
        <w:shd w:val="clear"/>
        <w:spacing w:after="120" w:line="360" w:lineRule="auto"/>
        <w:ind w:left="420" w:leftChars="200" w:firstLine="422" w:firstLineChars="200"/>
        <w:rPr>
          <w:rFonts w:ascii="宋体" w:hAnsi="宋体" w:cs="宋体"/>
          <w:b/>
          <w:color w:val="auto"/>
          <w:highlight w:val="none"/>
        </w:rPr>
      </w:pPr>
    </w:p>
    <w:p w14:paraId="086D0315">
      <w:pPr>
        <w:pStyle w:val="2"/>
        <w:shd w:val="clear"/>
        <w:ind w:firstLine="482"/>
        <w:rPr>
          <w:rFonts w:ascii="宋体" w:hAnsi="宋体" w:cs="宋体"/>
          <w:b/>
          <w:color w:val="auto"/>
          <w:highlight w:val="none"/>
        </w:rPr>
      </w:pPr>
    </w:p>
    <w:p w14:paraId="24E94494">
      <w:pPr>
        <w:pStyle w:val="6"/>
        <w:shd w:val="clear"/>
        <w:ind w:left="420" w:hanging="420"/>
        <w:rPr>
          <w:color w:val="auto"/>
          <w:highlight w:val="none"/>
        </w:rPr>
      </w:pPr>
    </w:p>
    <w:p w14:paraId="134088E5">
      <w:pPr>
        <w:shd w:val="clear"/>
        <w:spacing w:after="120" w:line="360" w:lineRule="auto"/>
        <w:ind w:left="420" w:leftChars="200" w:firstLine="422" w:firstLineChars="200"/>
        <w:rPr>
          <w:rFonts w:ascii="宋体" w:hAnsi="宋体" w:cs="宋体"/>
          <w:b/>
          <w:color w:val="auto"/>
          <w:highlight w:val="none"/>
        </w:rPr>
      </w:pPr>
    </w:p>
    <w:p w14:paraId="3C3140D3">
      <w:pPr>
        <w:shd w:val="clear"/>
        <w:spacing w:after="120" w:line="360" w:lineRule="auto"/>
        <w:ind w:left="420" w:leftChars="200" w:firstLine="422" w:firstLineChars="200"/>
        <w:rPr>
          <w:rFonts w:ascii="宋体" w:hAnsi="宋体" w:cs="宋体"/>
          <w:b/>
          <w:color w:val="auto"/>
          <w:highlight w:val="none"/>
        </w:rPr>
      </w:pPr>
    </w:p>
    <w:p w14:paraId="6641E001">
      <w:pPr>
        <w:shd w:val="clear"/>
        <w:tabs>
          <w:tab w:val="left" w:pos="6090"/>
        </w:tabs>
        <w:spacing w:after="120" w:line="360" w:lineRule="auto"/>
        <w:ind w:left="420" w:leftChars="200" w:firstLine="422" w:firstLineChars="200"/>
        <w:rPr>
          <w:rFonts w:ascii="宋体" w:hAnsi="宋体" w:cs="宋体"/>
          <w:b/>
          <w:color w:val="auto"/>
          <w:highlight w:val="none"/>
        </w:rPr>
      </w:pPr>
      <w:r>
        <w:rPr>
          <w:rFonts w:hint="eastAsia" w:ascii="宋体" w:hAnsi="宋体" w:cs="宋体"/>
          <w:b/>
          <w:color w:val="auto"/>
          <w:highlight w:val="none"/>
        </w:rPr>
        <w:tab/>
      </w:r>
    </w:p>
    <w:bookmarkEnd w:id="307"/>
    <w:p w14:paraId="725453D1">
      <w:pPr>
        <w:shd w:val="clear"/>
        <w:spacing w:line="360" w:lineRule="auto"/>
        <w:ind w:right="-10"/>
        <w:jc w:val="center"/>
        <w:rPr>
          <w:rFonts w:hint="eastAsia" w:ascii="宋体" w:hAnsi="宋体" w:cs="宋体"/>
          <w:b/>
          <w:bCs/>
          <w:color w:val="auto"/>
          <w:sz w:val="28"/>
          <w:szCs w:val="28"/>
          <w:highlight w:val="none"/>
        </w:rPr>
      </w:pPr>
      <w:bookmarkStart w:id="308" w:name="_Toc363551777"/>
    </w:p>
    <w:p w14:paraId="65798979">
      <w:pPr>
        <w:shd w:val="clear"/>
        <w:spacing w:line="360" w:lineRule="auto"/>
        <w:ind w:right="-10"/>
        <w:jc w:val="both"/>
        <w:rPr>
          <w:rFonts w:hint="eastAsia" w:ascii="宋体" w:hAnsi="宋体" w:cs="宋体"/>
          <w:b/>
          <w:bCs/>
          <w:color w:val="auto"/>
          <w:sz w:val="28"/>
          <w:szCs w:val="28"/>
          <w:highlight w:val="none"/>
        </w:rPr>
      </w:pPr>
    </w:p>
    <w:p w14:paraId="3114EDE1">
      <w:pPr>
        <w:shd w:val="clear"/>
        <w:spacing w:line="360" w:lineRule="auto"/>
        <w:ind w:right="-10"/>
        <w:jc w:val="center"/>
        <w:rPr>
          <w:rFonts w:ascii="宋体" w:hAnsi="宋体" w:cs="宋体"/>
          <w:b/>
          <w:bCs/>
          <w:color w:val="auto"/>
          <w:sz w:val="28"/>
          <w:szCs w:val="28"/>
          <w:highlight w:val="none"/>
        </w:rPr>
      </w:pPr>
      <w:r>
        <w:rPr>
          <w:rFonts w:hint="eastAsia" w:ascii="宋体" w:hAnsi="宋体" w:cs="宋体"/>
          <w:b/>
          <w:bCs/>
          <w:color w:val="auto"/>
          <w:sz w:val="28"/>
          <w:szCs w:val="28"/>
          <w:highlight w:val="none"/>
        </w:rPr>
        <w:t>综合评审表</w:t>
      </w:r>
    </w:p>
    <w:tbl>
      <w:tblPr>
        <w:tblStyle w:val="14"/>
        <w:tblW w:w="1061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71"/>
        <w:gridCol w:w="1137"/>
        <w:gridCol w:w="9004"/>
      </w:tblGrid>
      <w:tr w14:paraId="264F27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471" w:type="dxa"/>
            <w:vAlign w:val="center"/>
          </w:tcPr>
          <w:p w14:paraId="647AA661">
            <w:pPr>
              <w:shd w:val="clear"/>
              <w:spacing w:before="100" w:beforeAutospacing="1" w:after="100" w:afterAutospacing="1" w:line="360" w:lineRule="exact"/>
              <w:rPr>
                <w:rFonts w:ascii="宋体" w:hAnsi="宋体" w:cs="宋体"/>
                <w:bCs/>
                <w:color w:val="auto"/>
                <w:highlight w:val="none"/>
              </w:rPr>
            </w:pPr>
            <w:r>
              <w:rPr>
                <w:rFonts w:hint="eastAsia" w:ascii="宋体" w:hAnsi="宋体" w:cs="宋体"/>
                <w:bCs/>
                <w:color w:val="auto"/>
                <w:highlight w:val="none"/>
              </w:rPr>
              <w:t>序号</w:t>
            </w:r>
          </w:p>
        </w:tc>
        <w:tc>
          <w:tcPr>
            <w:tcW w:w="1137" w:type="dxa"/>
            <w:vAlign w:val="center"/>
          </w:tcPr>
          <w:p w14:paraId="5FBE9166">
            <w:pPr>
              <w:shd w:val="clear"/>
              <w:spacing w:before="100" w:beforeAutospacing="1" w:after="100" w:afterAutospacing="1" w:line="260" w:lineRule="exact"/>
              <w:rPr>
                <w:rFonts w:ascii="宋体" w:hAnsi="宋体" w:cs="宋体"/>
                <w:bCs/>
                <w:color w:val="auto"/>
                <w:highlight w:val="none"/>
              </w:rPr>
            </w:pPr>
            <w:r>
              <w:rPr>
                <w:rFonts w:hint="eastAsia" w:ascii="宋体" w:hAnsi="宋体" w:cs="宋体"/>
                <w:bCs/>
                <w:color w:val="auto"/>
                <w:highlight w:val="none"/>
              </w:rPr>
              <w:t>评审因素</w:t>
            </w:r>
          </w:p>
        </w:tc>
        <w:tc>
          <w:tcPr>
            <w:tcW w:w="9004" w:type="dxa"/>
            <w:vAlign w:val="center"/>
          </w:tcPr>
          <w:p w14:paraId="4EFBB0A9">
            <w:pPr>
              <w:shd w:val="clear"/>
              <w:spacing w:before="100" w:beforeAutospacing="1" w:after="100" w:afterAutospacing="1" w:line="360" w:lineRule="exact"/>
              <w:jc w:val="center"/>
              <w:rPr>
                <w:rFonts w:ascii="宋体" w:hAnsi="宋体" w:cs="宋体"/>
                <w:bCs/>
                <w:color w:val="auto"/>
                <w:highlight w:val="none"/>
              </w:rPr>
            </w:pPr>
            <w:r>
              <w:rPr>
                <w:rFonts w:hint="eastAsia" w:ascii="宋体" w:hAnsi="宋体" w:cs="宋体"/>
                <w:bCs/>
                <w:color w:val="auto"/>
                <w:highlight w:val="none"/>
              </w:rPr>
              <w:t>评分标准</w:t>
            </w:r>
          </w:p>
        </w:tc>
      </w:tr>
      <w:tr w14:paraId="13906E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06" w:hRule="atLeast"/>
          <w:jc w:val="center"/>
        </w:trPr>
        <w:tc>
          <w:tcPr>
            <w:tcW w:w="471" w:type="dxa"/>
            <w:vAlign w:val="center"/>
          </w:tcPr>
          <w:p w14:paraId="1171A7B1">
            <w:pPr>
              <w:shd w:val="clear"/>
              <w:spacing w:before="100" w:beforeAutospacing="1" w:after="100" w:afterAutospacing="1" w:line="360" w:lineRule="exact"/>
              <w:rPr>
                <w:rFonts w:ascii="宋体" w:hAnsi="宋体" w:cs="宋体"/>
                <w:bCs/>
                <w:color w:val="auto"/>
                <w:highlight w:val="none"/>
              </w:rPr>
            </w:pPr>
            <w:r>
              <w:rPr>
                <w:rFonts w:hint="eastAsia" w:ascii="宋体" w:hAnsi="宋体" w:cs="宋体"/>
                <w:bCs/>
                <w:color w:val="auto"/>
                <w:highlight w:val="none"/>
              </w:rPr>
              <w:t>1</w:t>
            </w:r>
          </w:p>
        </w:tc>
        <w:tc>
          <w:tcPr>
            <w:tcW w:w="1137" w:type="dxa"/>
            <w:vAlign w:val="center"/>
          </w:tcPr>
          <w:p w14:paraId="6F5C7502">
            <w:pPr>
              <w:shd w:val="clear"/>
              <w:spacing w:line="360" w:lineRule="exact"/>
              <w:jc w:val="center"/>
              <w:rPr>
                <w:rFonts w:ascii="宋体" w:hAnsi="宋体" w:cs="宋体"/>
                <w:bCs/>
                <w:color w:val="auto"/>
                <w:highlight w:val="none"/>
              </w:rPr>
            </w:pPr>
            <w:r>
              <w:rPr>
                <w:rFonts w:hint="eastAsia" w:ascii="宋体" w:hAnsi="宋体" w:cs="宋体"/>
                <w:bCs/>
                <w:color w:val="auto"/>
                <w:highlight w:val="none"/>
              </w:rPr>
              <w:t>业绩</w:t>
            </w:r>
          </w:p>
          <w:p w14:paraId="457302E2">
            <w:pPr>
              <w:shd w:val="clear"/>
              <w:spacing w:line="360" w:lineRule="exact"/>
              <w:jc w:val="center"/>
              <w:rPr>
                <w:rFonts w:ascii="宋体" w:hAnsi="宋体" w:cs="宋体"/>
                <w:bCs/>
                <w:color w:val="auto"/>
                <w:highlight w:val="none"/>
              </w:rPr>
            </w:pPr>
            <w:r>
              <w:rPr>
                <w:rFonts w:hint="eastAsia" w:ascii="宋体" w:hAnsi="宋体" w:cs="宋体"/>
                <w:bCs/>
                <w:color w:val="auto"/>
                <w:highlight w:val="none"/>
              </w:rPr>
              <w:t>（</w:t>
            </w:r>
            <w:r>
              <w:rPr>
                <w:rFonts w:hint="eastAsia" w:ascii="宋体" w:hAnsi="宋体" w:cs="宋体"/>
                <w:bCs/>
                <w:color w:val="auto"/>
                <w:highlight w:val="none"/>
                <w:lang w:val="en-US" w:eastAsia="zh-CN"/>
              </w:rPr>
              <w:t>30</w:t>
            </w:r>
            <w:r>
              <w:rPr>
                <w:rFonts w:hint="eastAsia" w:ascii="宋体" w:hAnsi="宋体" w:cs="宋体"/>
                <w:bCs/>
                <w:color w:val="auto"/>
                <w:highlight w:val="none"/>
              </w:rPr>
              <w:t>分）</w:t>
            </w:r>
          </w:p>
        </w:tc>
        <w:tc>
          <w:tcPr>
            <w:tcW w:w="9004" w:type="dxa"/>
            <w:vAlign w:val="center"/>
          </w:tcPr>
          <w:p w14:paraId="0A96AFBE">
            <w:pPr>
              <w:shd w:val="clear"/>
              <w:spacing w:line="300" w:lineRule="exact"/>
              <w:rPr>
                <w:rFonts w:hint="eastAsia" w:ascii="宋体" w:hAnsi="宋体" w:cs="宋体"/>
                <w:bCs/>
                <w:color w:val="auto"/>
              </w:rPr>
            </w:pPr>
            <w:r>
              <w:rPr>
                <w:rFonts w:hint="eastAsia" w:ascii="宋体" w:hAnsi="宋体" w:cs="宋体"/>
                <w:bCs/>
                <w:color w:val="auto"/>
              </w:rPr>
              <w:t>1.自2023年1月1日以来（以拍卖成交确认书出具时间为准）累计完成拍卖成交额</w:t>
            </w:r>
            <w:r>
              <w:rPr>
                <w:rFonts w:hint="eastAsia" w:ascii="宋体" w:hAnsi="宋体" w:cs="宋体"/>
                <w:bCs/>
                <w:color w:val="auto"/>
                <w:lang w:val="en-US" w:eastAsia="zh-CN"/>
              </w:rPr>
              <w:t>50</w:t>
            </w:r>
            <w:r>
              <w:rPr>
                <w:rFonts w:hint="eastAsia" w:ascii="宋体" w:hAnsi="宋体" w:cs="宋体"/>
                <w:bCs/>
                <w:color w:val="auto"/>
              </w:rPr>
              <w:t>00万元</w:t>
            </w:r>
            <w:r>
              <w:rPr>
                <w:rFonts w:hint="eastAsia" w:ascii="宋体" w:hAnsi="宋体" w:cs="宋体"/>
                <w:bCs/>
                <w:color w:val="auto"/>
                <w:lang w:eastAsia="zh-CN"/>
              </w:rPr>
              <w:t>（</w:t>
            </w:r>
            <w:r>
              <w:rPr>
                <w:rFonts w:hint="eastAsia" w:ascii="宋体" w:hAnsi="宋体" w:cs="宋体"/>
                <w:bCs/>
                <w:color w:val="auto"/>
                <w:lang w:val="en-US" w:eastAsia="zh-CN"/>
              </w:rPr>
              <w:t>不含</w:t>
            </w:r>
            <w:r>
              <w:rPr>
                <w:rFonts w:hint="eastAsia" w:ascii="宋体" w:hAnsi="宋体" w:cs="宋体"/>
                <w:bCs/>
                <w:color w:val="auto"/>
                <w:lang w:eastAsia="zh-CN"/>
              </w:rPr>
              <w:t>）</w:t>
            </w:r>
            <w:r>
              <w:rPr>
                <w:rFonts w:hint="eastAsia" w:ascii="宋体" w:hAnsi="宋体" w:cs="宋体"/>
                <w:bCs/>
                <w:color w:val="auto"/>
              </w:rPr>
              <w:t>以下的，</w:t>
            </w:r>
            <w:r>
              <w:rPr>
                <w:rFonts w:hint="eastAsia" w:ascii="宋体" w:hAnsi="宋体" w:cs="宋体"/>
                <w:bCs/>
                <w:color w:val="auto"/>
                <w:lang w:val="en-US" w:eastAsia="zh-CN"/>
              </w:rPr>
              <w:t>得10分</w:t>
            </w:r>
            <w:r>
              <w:rPr>
                <w:rFonts w:hint="eastAsia" w:ascii="宋体" w:hAnsi="宋体" w:cs="宋体"/>
                <w:bCs/>
                <w:color w:val="auto"/>
              </w:rPr>
              <w:t>；</w:t>
            </w:r>
          </w:p>
          <w:p w14:paraId="443F7D37">
            <w:pPr>
              <w:shd w:val="clear"/>
              <w:spacing w:line="300" w:lineRule="exact"/>
              <w:rPr>
                <w:rFonts w:hint="eastAsia" w:ascii="宋体" w:hAnsi="宋体" w:cs="宋体"/>
                <w:bCs/>
                <w:color w:val="auto"/>
              </w:rPr>
            </w:pPr>
            <w:r>
              <w:rPr>
                <w:rFonts w:hint="eastAsia" w:ascii="宋体" w:hAnsi="宋体" w:cs="宋体"/>
                <w:bCs/>
                <w:color w:val="auto"/>
              </w:rPr>
              <w:t>2.自2023年1月1日以来（以拍卖成交确认书出具时间为准）累计完成拍卖成交额</w:t>
            </w:r>
            <w:r>
              <w:rPr>
                <w:rFonts w:hint="eastAsia" w:ascii="宋体" w:hAnsi="宋体" w:cs="宋体"/>
                <w:bCs/>
                <w:color w:val="auto"/>
                <w:lang w:val="en-US" w:eastAsia="zh-CN"/>
              </w:rPr>
              <w:t>50</w:t>
            </w:r>
            <w:r>
              <w:rPr>
                <w:rFonts w:hint="eastAsia" w:ascii="宋体" w:hAnsi="宋体" w:cs="宋体"/>
                <w:bCs/>
                <w:color w:val="auto"/>
              </w:rPr>
              <w:t>00万元（含）-</w:t>
            </w:r>
            <w:r>
              <w:rPr>
                <w:rFonts w:hint="eastAsia" w:ascii="宋体" w:hAnsi="宋体" w:cs="宋体"/>
                <w:bCs/>
                <w:color w:val="auto"/>
                <w:lang w:val="en-US" w:eastAsia="zh-CN"/>
              </w:rPr>
              <w:t>2亿元</w:t>
            </w:r>
            <w:r>
              <w:rPr>
                <w:rFonts w:hint="eastAsia" w:ascii="宋体" w:hAnsi="宋体" w:cs="宋体"/>
                <w:bCs/>
                <w:color w:val="auto"/>
                <w:lang w:eastAsia="zh-CN"/>
              </w:rPr>
              <w:t>（</w:t>
            </w:r>
            <w:r>
              <w:rPr>
                <w:rFonts w:hint="eastAsia" w:ascii="宋体" w:hAnsi="宋体" w:cs="宋体"/>
                <w:bCs/>
                <w:color w:val="auto"/>
                <w:lang w:val="en-US" w:eastAsia="zh-CN"/>
              </w:rPr>
              <w:t>不含</w:t>
            </w:r>
            <w:r>
              <w:rPr>
                <w:rFonts w:hint="eastAsia" w:ascii="宋体" w:hAnsi="宋体" w:cs="宋体"/>
                <w:bCs/>
                <w:color w:val="auto"/>
                <w:lang w:eastAsia="zh-CN"/>
              </w:rPr>
              <w:t>）</w:t>
            </w:r>
            <w:r>
              <w:rPr>
                <w:rFonts w:hint="eastAsia" w:ascii="宋体" w:hAnsi="宋体" w:cs="宋体"/>
                <w:bCs/>
                <w:color w:val="auto"/>
              </w:rPr>
              <w:t>的，得</w:t>
            </w:r>
            <w:r>
              <w:rPr>
                <w:rFonts w:hint="eastAsia" w:ascii="宋体" w:hAnsi="宋体" w:cs="宋体"/>
                <w:bCs/>
                <w:color w:val="auto"/>
                <w:lang w:val="en-US" w:eastAsia="zh-CN"/>
              </w:rPr>
              <w:t>15</w:t>
            </w:r>
            <w:r>
              <w:rPr>
                <w:rFonts w:hint="eastAsia" w:ascii="宋体" w:hAnsi="宋体" w:cs="宋体"/>
                <w:bCs/>
                <w:color w:val="auto"/>
              </w:rPr>
              <w:t>分；</w:t>
            </w:r>
          </w:p>
          <w:p w14:paraId="08474EDD">
            <w:pPr>
              <w:shd w:val="clear"/>
              <w:spacing w:line="300" w:lineRule="exact"/>
              <w:rPr>
                <w:rFonts w:hint="eastAsia" w:ascii="宋体" w:hAnsi="宋体" w:cs="宋体"/>
                <w:bCs/>
                <w:color w:val="auto"/>
              </w:rPr>
            </w:pPr>
            <w:r>
              <w:rPr>
                <w:rFonts w:hint="eastAsia" w:ascii="宋体" w:hAnsi="宋体" w:cs="宋体"/>
                <w:bCs/>
                <w:color w:val="auto"/>
              </w:rPr>
              <w:t>4.自2023年1月1日以来（以拍卖成交确认书出具时间为准）累计完成拍卖成交额</w:t>
            </w:r>
            <w:r>
              <w:rPr>
                <w:rFonts w:hint="eastAsia" w:ascii="宋体" w:hAnsi="宋体" w:cs="宋体"/>
                <w:bCs/>
                <w:color w:val="auto"/>
                <w:lang w:val="en-US" w:eastAsia="zh-CN"/>
              </w:rPr>
              <w:t>2亿元</w:t>
            </w:r>
            <w:r>
              <w:rPr>
                <w:rFonts w:hint="eastAsia" w:ascii="宋体" w:hAnsi="宋体" w:cs="宋体"/>
                <w:bCs/>
                <w:color w:val="auto"/>
              </w:rPr>
              <w:t>（含）-</w:t>
            </w:r>
            <w:r>
              <w:rPr>
                <w:rFonts w:hint="eastAsia" w:ascii="宋体" w:hAnsi="宋体" w:cs="宋体"/>
                <w:bCs/>
                <w:color w:val="auto"/>
                <w:lang w:val="en-US" w:eastAsia="zh-CN"/>
              </w:rPr>
              <w:t>5亿元</w:t>
            </w:r>
            <w:r>
              <w:rPr>
                <w:rFonts w:hint="eastAsia" w:ascii="宋体" w:hAnsi="宋体" w:cs="宋体"/>
                <w:bCs/>
                <w:color w:val="auto"/>
                <w:lang w:eastAsia="zh-CN"/>
              </w:rPr>
              <w:t>（</w:t>
            </w:r>
            <w:r>
              <w:rPr>
                <w:rFonts w:hint="eastAsia" w:ascii="宋体" w:hAnsi="宋体" w:cs="宋体"/>
                <w:bCs/>
                <w:color w:val="auto"/>
                <w:lang w:val="en-US" w:eastAsia="zh-CN"/>
              </w:rPr>
              <w:t>不含</w:t>
            </w:r>
            <w:r>
              <w:rPr>
                <w:rFonts w:hint="eastAsia" w:ascii="宋体" w:hAnsi="宋体" w:cs="宋体"/>
                <w:bCs/>
                <w:color w:val="auto"/>
                <w:lang w:eastAsia="zh-CN"/>
              </w:rPr>
              <w:t>）</w:t>
            </w:r>
            <w:r>
              <w:rPr>
                <w:rFonts w:hint="eastAsia" w:ascii="宋体" w:hAnsi="宋体" w:cs="宋体"/>
                <w:bCs/>
                <w:color w:val="auto"/>
              </w:rPr>
              <w:t>的，得</w:t>
            </w:r>
            <w:r>
              <w:rPr>
                <w:rFonts w:hint="eastAsia" w:ascii="宋体" w:hAnsi="宋体" w:cs="宋体"/>
                <w:bCs/>
                <w:color w:val="auto"/>
                <w:lang w:val="en-US" w:eastAsia="zh-CN"/>
              </w:rPr>
              <w:t>25</w:t>
            </w:r>
            <w:r>
              <w:rPr>
                <w:rFonts w:hint="eastAsia" w:ascii="宋体" w:hAnsi="宋体" w:cs="宋体"/>
                <w:bCs/>
                <w:color w:val="auto"/>
              </w:rPr>
              <w:t>分；</w:t>
            </w:r>
          </w:p>
          <w:p w14:paraId="66121B71">
            <w:pPr>
              <w:shd w:val="clear"/>
              <w:spacing w:line="300" w:lineRule="exact"/>
              <w:rPr>
                <w:rFonts w:hint="eastAsia" w:ascii="宋体" w:hAnsi="宋体" w:cs="宋体"/>
                <w:bCs/>
                <w:color w:val="auto"/>
              </w:rPr>
            </w:pPr>
            <w:r>
              <w:rPr>
                <w:rFonts w:hint="eastAsia" w:ascii="宋体" w:hAnsi="宋体" w:cs="宋体"/>
                <w:bCs/>
                <w:color w:val="auto"/>
                <w:lang w:val="en-US" w:eastAsia="zh-CN"/>
              </w:rPr>
              <w:t>5</w:t>
            </w:r>
            <w:r>
              <w:rPr>
                <w:rFonts w:hint="eastAsia" w:ascii="宋体" w:hAnsi="宋体" w:cs="宋体"/>
                <w:bCs/>
                <w:color w:val="auto"/>
              </w:rPr>
              <w:t>.自2023年1月1日以来（以拍卖成交确认书出具时间为准）累计完成拍卖成交额</w:t>
            </w:r>
            <w:r>
              <w:rPr>
                <w:rFonts w:hint="eastAsia" w:ascii="宋体" w:hAnsi="宋体" w:cs="宋体"/>
                <w:bCs/>
                <w:color w:val="auto"/>
                <w:lang w:val="en-US" w:eastAsia="zh-CN"/>
              </w:rPr>
              <w:t>5</w:t>
            </w:r>
            <w:r>
              <w:rPr>
                <w:rFonts w:hint="eastAsia" w:ascii="宋体" w:hAnsi="宋体" w:cs="宋体"/>
                <w:bCs/>
                <w:color w:val="auto"/>
              </w:rPr>
              <w:t>亿元及以上的，得</w:t>
            </w:r>
            <w:r>
              <w:rPr>
                <w:rFonts w:hint="eastAsia" w:ascii="宋体" w:hAnsi="宋体" w:cs="宋体"/>
                <w:bCs/>
                <w:color w:val="auto"/>
                <w:lang w:val="en-US" w:eastAsia="zh-CN"/>
              </w:rPr>
              <w:t>30</w:t>
            </w:r>
            <w:r>
              <w:rPr>
                <w:rFonts w:hint="eastAsia" w:ascii="宋体" w:hAnsi="宋体" w:cs="宋体"/>
                <w:bCs/>
                <w:color w:val="auto"/>
              </w:rPr>
              <w:t>分。</w:t>
            </w:r>
          </w:p>
          <w:p w14:paraId="623BBB82">
            <w:pPr>
              <w:shd w:val="clear"/>
              <w:spacing w:line="300" w:lineRule="exact"/>
              <w:rPr>
                <w:rFonts w:hint="eastAsia" w:ascii="宋体" w:hAnsi="宋体" w:eastAsia="宋体" w:cs="宋体"/>
                <w:bCs/>
                <w:color w:val="auto"/>
                <w:highlight w:val="none"/>
                <w:lang w:eastAsia="zh-CN"/>
              </w:rPr>
            </w:pPr>
            <w:r>
              <w:rPr>
                <w:rFonts w:hint="eastAsia" w:ascii="宋体" w:hAnsi="宋体" w:cs="宋体"/>
                <w:bCs/>
                <w:color w:val="auto"/>
              </w:rPr>
              <w:t>备注：</w:t>
            </w:r>
            <w:r>
              <w:rPr>
                <w:rFonts w:hint="eastAsia" w:ascii="宋体" w:hAnsi="宋体" w:cs="宋体"/>
                <w:bCs/>
                <w:color w:val="auto"/>
                <w:lang w:val="en-US" w:eastAsia="zh-CN"/>
              </w:rPr>
              <w:t>本项最高得30分。</w:t>
            </w:r>
            <w:r>
              <w:rPr>
                <w:rFonts w:hint="eastAsia" w:ascii="宋体" w:hAnsi="宋体" w:cs="宋体"/>
                <w:bCs/>
                <w:color w:val="auto"/>
              </w:rPr>
              <w:t>须同时提供合同及官方网站公告截图、成交确认书的</w:t>
            </w:r>
            <w:r>
              <w:rPr>
                <w:rFonts w:hint="eastAsia" w:ascii="宋体" w:hAnsi="宋体" w:cs="宋体"/>
                <w:bCs/>
                <w:color w:val="auto"/>
                <w:lang w:eastAsia="zh-CN"/>
              </w:rPr>
              <w:t>复印件并加盖</w:t>
            </w:r>
            <w:r>
              <w:rPr>
                <w:rFonts w:hint="eastAsia" w:ascii="宋体" w:hAnsi="宋体" w:cs="宋体"/>
                <w:bCs/>
                <w:color w:val="auto"/>
              </w:rPr>
              <w:t>公章</w:t>
            </w:r>
            <w:r>
              <w:rPr>
                <w:rFonts w:hint="eastAsia" w:ascii="宋体" w:hAnsi="宋体" w:cs="宋体"/>
                <w:bCs/>
                <w:color w:val="auto"/>
                <w:lang w:eastAsia="zh-CN"/>
              </w:rPr>
              <w:t>。</w:t>
            </w:r>
          </w:p>
        </w:tc>
      </w:tr>
      <w:tr w14:paraId="29B7B5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471" w:type="dxa"/>
            <w:vAlign w:val="center"/>
          </w:tcPr>
          <w:p w14:paraId="316FE73F">
            <w:pPr>
              <w:shd w:val="clear"/>
              <w:spacing w:before="100" w:beforeAutospacing="1" w:after="100" w:afterAutospacing="1" w:line="360" w:lineRule="exact"/>
              <w:rPr>
                <w:rFonts w:hint="eastAsia" w:ascii="宋体" w:hAnsi="宋体" w:eastAsia="宋体" w:cs="宋体"/>
                <w:bCs/>
                <w:color w:val="auto"/>
                <w:highlight w:val="none"/>
                <w:lang w:eastAsia="zh-CN"/>
              </w:rPr>
            </w:pPr>
            <w:r>
              <w:rPr>
                <w:rFonts w:hint="eastAsia" w:ascii="宋体" w:hAnsi="宋体" w:cs="宋体"/>
                <w:bCs/>
                <w:color w:val="auto"/>
                <w:highlight w:val="none"/>
                <w:lang w:val="en-US" w:eastAsia="zh-CN"/>
              </w:rPr>
              <w:t>2</w:t>
            </w:r>
          </w:p>
        </w:tc>
        <w:tc>
          <w:tcPr>
            <w:tcW w:w="1137" w:type="dxa"/>
            <w:tcBorders>
              <w:top w:val="single" w:color="auto" w:sz="4" w:space="0"/>
            </w:tcBorders>
            <w:vAlign w:val="center"/>
          </w:tcPr>
          <w:p w14:paraId="4C2B6DEC">
            <w:pPr>
              <w:shd w:val="clear"/>
              <w:spacing w:line="360" w:lineRule="exact"/>
              <w:jc w:val="center"/>
              <w:rPr>
                <w:rFonts w:ascii="宋体" w:hAnsi="宋体" w:cs="宋体"/>
                <w:bCs/>
                <w:color w:val="auto"/>
                <w:highlight w:val="none"/>
              </w:rPr>
            </w:pPr>
            <w:r>
              <w:rPr>
                <w:rFonts w:hint="eastAsia" w:ascii="宋体" w:hAnsi="宋体" w:cs="宋体"/>
                <w:bCs/>
                <w:color w:val="auto"/>
                <w:highlight w:val="none"/>
              </w:rPr>
              <w:t>项目负责人业绩（</w:t>
            </w:r>
            <w:r>
              <w:rPr>
                <w:rFonts w:hint="eastAsia" w:ascii="宋体" w:hAnsi="宋体" w:cs="宋体"/>
                <w:bCs/>
                <w:color w:val="auto"/>
                <w:highlight w:val="none"/>
                <w:lang w:val="en-US" w:eastAsia="zh-CN"/>
              </w:rPr>
              <w:t>30</w:t>
            </w:r>
            <w:r>
              <w:rPr>
                <w:rFonts w:hint="eastAsia" w:ascii="宋体" w:hAnsi="宋体" w:cs="宋体"/>
                <w:bCs/>
                <w:color w:val="auto"/>
                <w:highlight w:val="none"/>
              </w:rPr>
              <w:t>分）</w:t>
            </w:r>
          </w:p>
        </w:tc>
        <w:tc>
          <w:tcPr>
            <w:tcW w:w="9004" w:type="dxa"/>
            <w:tcBorders>
              <w:top w:val="single" w:color="auto" w:sz="4" w:space="0"/>
              <w:bottom w:val="single" w:color="auto" w:sz="4" w:space="0"/>
            </w:tcBorders>
            <w:vAlign w:val="center"/>
          </w:tcPr>
          <w:p w14:paraId="0D8FCB35">
            <w:pPr>
              <w:shd w:val="clear"/>
              <w:spacing w:line="360" w:lineRule="exact"/>
              <w:rPr>
                <w:rFonts w:hint="eastAsia" w:ascii="宋体" w:hAnsi="宋体" w:cs="宋体"/>
                <w:bCs/>
                <w:color w:val="auto"/>
                <w:highlight w:val="none"/>
              </w:rPr>
            </w:pPr>
            <w:r>
              <w:rPr>
                <w:rFonts w:hint="eastAsia" w:ascii="宋体" w:hAnsi="宋体" w:cs="宋体"/>
                <w:bCs/>
                <w:color w:val="auto"/>
                <w:highlight w:val="none"/>
              </w:rPr>
              <w:t>1.自202</w:t>
            </w:r>
            <w:r>
              <w:rPr>
                <w:rFonts w:hint="eastAsia" w:ascii="宋体" w:hAnsi="宋体" w:cs="宋体"/>
                <w:bCs/>
                <w:color w:val="auto"/>
                <w:highlight w:val="none"/>
                <w:lang w:val="en-US" w:eastAsia="zh-CN"/>
              </w:rPr>
              <w:t>3</w:t>
            </w:r>
            <w:r>
              <w:rPr>
                <w:rFonts w:hint="eastAsia" w:ascii="宋体" w:hAnsi="宋体" w:cs="宋体"/>
                <w:bCs/>
                <w:color w:val="auto"/>
                <w:highlight w:val="none"/>
              </w:rPr>
              <w:t>年1月1日以来（以拍卖成交确认书出具时间为准）累计完成的拍卖总成交额不少于</w:t>
            </w:r>
            <w:r>
              <w:rPr>
                <w:rFonts w:hint="eastAsia" w:ascii="宋体" w:hAnsi="宋体" w:cs="宋体"/>
                <w:bCs/>
                <w:color w:val="auto"/>
                <w:highlight w:val="none"/>
                <w:lang w:val="en-US" w:eastAsia="zh-CN"/>
              </w:rPr>
              <w:t>2亿元</w:t>
            </w:r>
            <w:r>
              <w:rPr>
                <w:rFonts w:hint="eastAsia" w:ascii="宋体" w:hAnsi="宋体" w:cs="宋体"/>
                <w:bCs/>
                <w:color w:val="auto"/>
                <w:highlight w:val="none"/>
              </w:rPr>
              <w:t>（含）的，得</w:t>
            </w:r>
            <w:r>
              <w:rPr>
                <w:rFonts w:hint="eastAsia" w:ascii="宋体" w:hAnsi="宋体" w:cs="宋体"/>
                <w:bCs/>
                <w:color w:val="auto"/>
                <w:highlight w:val="none"/>
                <w:lang w:val="en-US" w:eastAsia="zh-CN"/>
              </w:rPr>
              <w:t>30</w:t>
            </w:r>
            <w:r>
              <w:rPr>
                <w:rFonts w:hint="eastAsia" w:ascii="宋体" w:hAnsi="宋体" w:cs="宋体"/>
                <w:bCs/>
                <w:color w:val="auto"/>
                <w:highlight w:val="none"/>
              </w:rPr>
              <w:t>分；</w:t>
            </w:r>
          </w:p>
          <w:p w14:paraId="19214D92">
            <w:pPr>
              <w:shd w:val="clear"/>
              <w:spacing w:line="360" w:lineRule="exact"/>
              <w:rPr>
                <w:rFonts w:hint="eastAsia" w:ascii="宋体" w:hAnsi="宋体" w:cs="宋体"/>
                <w:bCs/>
                <w:color w:val="auto"/>
                <w:highlight w:val="none"/>
              </w:rPr>
            </w:pPr>
            <w:r>
              <w:rPr>
                <w:rFonts w:hint="eastAsia" w:ascii="宋体" w:hAnsi="宋体" w:cs="宋体"/>
                <w:bCs/>
                <w:color w:val="auto"/>
                <w:highlight w:val="none"/>
              </w:rPr>
              <w:t>2.自202</w:t>
            </w:r>
            <w:r>
              <w:rPr>
                <w:rFonts w:hint="eastAsia" w:ascii="宋体" w:hAnsi="宋体" w:cs="宋体"/>
                <w:bCs/>
                <w:color w:val="auto"/>
                <w:highlight w:val="none"/>
                <w:lang w:val="en-US" w:eastAsia="zh-CN"/>
              </w:rPr>
              <w:t>3</w:t>
            </w:r>
            <w:r>
              <w:rPr>
                <w:rFonts w:hint="eastAsia" w:ascii="宋体" w:hAnsi="宋体" w:cs="宋体"/>
                <w:bCs/>
                <w:color w:val="auto"/>
                <w:highlight w:val="none"/>
              </w:rPr>
              <w:t>年1月1日以来（以拍卖成交确认书出具时间为准）累计完成的拍卖总成交额不少于</w:t>
            </w:r>
            <w:r>
              <w:rPr>
                <w:rFonts w:hint="eastAsia" w:ascii="宋体" w:hAnsi="宋体" w:cs="宋体"/>
                <w:bCs/>
                <w:color w:val="auto"/>
                <w:lang w:val="en-US" w:eastAsia="zh-CN"/>
              </w:rPr>
              <w:t>1亿元</w:t>
            </w:r>
            <w:r>
              <w:rPr>
                <w:rFonts w:hint="eastAsia" w:ascii="宋体" w:hAnsi="宋体" w:cs="宋体"/>
                <w:bCs/>
                <w:color w:val="auto"/>
                <w:highlight w:val="none"/>
              </w:rPr>
              <w:t>（含）不足</w:t>
            </w:r>
            <w:r>
              <w:rPr>
                <w:rFonts w:hint="eastAsia" w:ascii="宋体" w:hAnsi="宋体" w:cs="宋体"/>
                <w:bCs/>
                <w:color w:val="auto"/>
                <w:lang w:val="en-US" w:eastAsia="zh-CN"/>
              </w:rPr>
              <w:t>2亿元</w:t>
            </w:r>
            <w:r>
              <w:rPr>
                <w:rFonts w:hint="eastAsia" w:ascii="宋体" w:hAnsi="宋体" w:cs="宋体"/>
                <w:bCs/>
                <w:color w:val="auto"/>
                <w:highlight w:val="none"/>
              </w:rPr>
              <w:t>的，得</w:t>
            </w:r>
            <w:r>
              <w:rPr>
                <w:rFonts w:hint="eastAsia" w:ascii="宋体" w:hAnsi="宋体" w:cs="宋体"/>
                <w:bCs/>
                <w:color w:val="auto"/>
                <w:highlight w:val="none"/>
                <w:lang w:val="en-US" w:eastAsia="zh-CN"/>
              </w:rPr>
              <w:t>25</w:t>
            </w:r>
            <w:r>
              <w:rPr>
                <w:rFonts w:hint="eastAsia" w:ascii="宋体" w:hAnsi="宋体" w:cs="宋体"/>
                <w:bCs/>
                <w:color w:val="auto"/>
                <w:highlight w:val="none"/>
              </w:rPr>
              <w:t>分；</w:t>
            </w:r>
          </w:p>
          <w:p w14:paraId="2C4A9E0C">
            <w:pPr>
              <w:shd w:val="clear"/>
              <w:spacing w:line="360" w:lineRule="exact"/>
              <w:rPr>
                <w:rFonts w:hint="eastAsia" w:ascii="宋体" w:hAnsi="宋体" w:cs="宋体"/>
                <w:bCs/>
                <w:color w:val="auto"/>
                <w:highlight w:val="none"/>
              </w:rPr>
            </w:pPr>
            <w:r>
              <w:rPr>
                <w:rFonts w:hint="eastAsia" w:ascii="宋体" w:hAnsi="宋体" w:cs="宋体"/>
                <w:bCs/>
                <w:color w:val="auto"/>
                <w:highlight w:val="none"/>
              </w:rPr>
              <w:t>3.自202</w:t>
            </w:r>
            <w:r>
              <w:rPr>
                <w:rFonts w:hint="eastAsia" w:ascii="宋体" w:hAnsi="宋体" w:cs="宋体"/>
                <w:bCs/>
                <w:color w:val="auto"/>
                <w:highlight w:val="none"/>
                <w:lang w:val="en-US" w:eastAsia="zh-CN"/>
              </w:rPr>
              <w:t>3</w:t>
            </w:r>
            <w:r>
              <w:rPr>
                <w:rFonts w:hint="eastAsia" w:ascii="宋体" w:hAnsi="宋体" w:cs="宋体"/>
                <w:bCs/>
                <w:color w:val="auto"/>
                <w:highlight w:val="none"/>
              </w:rPr>
              <w:t>年1月1日以来（以拍卖成交确认书出具时间为准）累计完成的拍卖总成交额不少于</w:t>
            </w:r>
            <w:r>
              <w:rPr>
                <w:rFonts w:hint="eastAsia" w:ascii="宋体" w:hAnsi="宋体" w:cs="宋体"/>
                <w:bCs/>
                <w:color w:val="auto"/>
                <w:highlight w:val="none"/>
                <w:lang w:val="en-US" w:eastAsia="zh-CN"/>
              </w:rPr>
              <w:t>5</w:t>
            </w:r>
            <w:r>
              <w:rPr>
                <w:rFonts w:hint="eastAsia" w:ascii="宋体" w:hAnsi="宋体" w:cs="宋体"/>
                <w:bCs/>
                <w:color w:val="auto"/>
                <w:highlight w:val="none"/>
              </w:rPr>
              <w:t>000万元（含）不足</w:t>
            </w:r>
            <w:r>
              <w:rPr>
                <w:rFonts w:hint="eastAsia" w:ascii="宋体" w:hAnsi="宋体" w:cs="宋体"/>
                <w:bCs/>
                <w:color w:val="auto"/>
                <w:lang w:val="en-US" w:eastAsia="zh-CN"/>
              </w:rPr>
              <w:t>1亿元</w:t>
            </w:r>
            <w:r>
              <w:rPr>
                <w:rFonts w:hint="eastAsia" w:ascii="宋体" w:hAnsi="宋体" w:cs="宋体"/>
                <w:bCs/>
                <w:color w:val="auto"/>
                <w:highlight w:val="none"/>
              </w:rPr>
              <w:t>的，得</w:t>
            </w:r>
            <w:r>
              <w:rPr>
                <w:rFonts w:hint="eastAsia" w:ascii="宋体" w:hAnsi="宋体" w:cs="宋体"/>
                <w:bCs/>
                <w:color w:val="auto"/>
                <w:highlight w:val="none"/>
                <w:lang w:val="en-US" w:eastAsia="zh-CN"/>
              </w:rPr>
              <w:t>20</w:t>
            </w:r>
            <w:r>
              <w:rPr>
                <w:rFonts w:hint="eastAsia" w:ascii="宋体" w:hAnsi="宋体" w:cs="宋体"/>
                <w:bCs/>
                <w:color w:val="auto"/>
                <w:highlight w:val="none"/>
              </w:rPr>
              <w:t>分；</w:t>
            </w:r>
          </w:p>
          <w:p w14:paraId="30EF4006">
            <w:pPr>
              <w:shd w:val="clear"/>
              <w:spacing w:line="360" w:lineRule="exact"/>
              <w:rPr>
                <w:rFonts w:hint="eastAsia" w:ascii="宋体" w:hAnsi="宋体" w:cs="宋体"/>
                <w:bCs/>
                <w:color w:val="auto"/>
                <w:highlight w:val="none"/>
              </w:rPr>
            </w:pPr>
            <w:r>
              <w:rPr>
                <w:rFonts w:hint="eastAsia" w:ascii="宋体" w:hAnsi="宋体" w:cs="宋体"/>
                <w:bCs/>
                <w:color w:val="auto"/>
                <w:highlight w:val="none"/>
                <w:lang w:val="en-US" w:eastAsia="zh-CN"/>
              </w:rPr>
              <w:t>4</w:t>
            </w:r>
            <w:r>
              <w:rPr>
                <w:rFonts w:hint="eastAsia" w:ascii="宋体" w:hAnsi="宋体" w:cs="宋体"/>
                <w:bCs/>
                <w:color w:val="auto"/>
                <w:highlight w:val="none"/>
              </w:rPr>
              <w:t>.自202</w:t>
            </w:r>
            <w:r>
              <w:rPr>
                <w:rFonts w:hint="eastAsia" w:ascii="宋体" w:hAnsi="宋体" w:cs="宋体"/>
                <w:bCs/>
                <w:color w:val="auto"/>
                <w:highlight w:val="none"/>
                <w:lang w:val="en-US" w:eastAsia="zh-CN"/>
              </w:rPr>
              <w:t>3</w:t>
            </w:r>
            <w:r>
              <w:rPr>
                <w:rFonts w:hint="eastAsia" w:ascii="宋体" w:hAnsi="宋体" w:cs="宋体"/>
                <w:bCs/>
                <w:color w:val="auto"/>
                <w:highlight w:val="none"/>
              </w:rPr>
              <w:t>年1月1日以来（以拍卖成交确认书出具时间为准）累计完成的拍卖总成交额不足</w:t>
            </w:r>
            <w:r>
              <w:rPr>
                <w:rFonts w:hint="eastAsia" w:ascii="宋体" w:hAnsi="宋体" w:cs="宋体"/>
                <w:bCs/>
                <w:color w:val="auto"/>
                <w:highlight w:val="none"/>
                <w:lang w:val="en-US" w:eastAsia="zh-CN"/>
              </w:rPr>
              <w:t>5</w:t>
            </w:r>
            <w:r>
              <w:rPr>
                <w:rFonts w:hint="eastAsia" w:ascii="宋体" w:hAnsi="宋体" w:cs="宋体"/>
                <w:bCs/>
                <w:color w:val="auto"/>
                <w:highlight w:val="none"/>
              </w:rPr>
              <w:t>000万元的</w:t>
            </w:r>
            <w:r>
              <w:rPr>
                <w:rFonts w:hint="eastAsia" w:ascii="宋体" w:hAnsi="宋体" w:cs="宋体"/>
                <w:bCs/>
                <w:color w:val="auto"/>
                <w:highlight w:val="none"/>
                <w:lang w:val="en-US" w:eastAsia="zh-CN"/>
              </w:rPr>
              <w:t>得15分</w:t>
            </w:r>
            <w:r>
              <w:rPr>
                <w:rFonts w:hint="eastAsia" w:ascii="宋体" w:hAnsi="宋体" w:cs="宋体"/>
                <w:bCs/>
                <w:color w:val="auto"/>
                <w:highlight w:val="none"/>
              </w:rPr>
              <w:t>；</w:t>
            </w:r>
          </w:p>
          <w:p w14:paraId="09D92D1A">
            <w:pPr>
              <w:shd w:val="clear"/>
              <w:spacing w:line="360" w:lineRule="exact"/>
              <w:rPr>
                <w:rFonts w:ascii="宋体" w:hAnsi="宋体" w:cs="宋体"/>
                <w:bCs/>
                <w:color w:val="auto"/>
                <w:highlight w:val="none"/>
              </w:rPr>
            </w:pPr>
            <w:r>
              <w:rPr>
                <w:rFonts w:hint="eastAsia" w:ascii="宋体" w:hAnsi="宋体" w:cs="宋体"/>
                <w:bCs/>
                <w:color w:val="auto"/>
                <w:highlight w:val="none"/>
              </w:rPr>
              <w:t>备注：须提供合同（需体现出项目负责人，如合同中无法体现，须提供业主加盖公章的证明材料</w:t>
            </w:r>
            <w:r>
              <w:rPr>
                <w:rFonts w:hint="eastAsia" w:ascii="宋体" w:hAnsi="宋体" w:cs="宋体"/>
                <w:bCs/>
                <w:color w:val="auto"/>
                <w:highlight w:val="none"/>
                <w:lang w:eastAsia="zh-CN"/>
              </w:rPr>
              <w:t>、</w:t>
            </w:r>
            <w:r>
              <w:rPr>
                <w:rFonts w:hint="eastAsia" w:ascii="宋体" w:hAnsi="宋体" w:cs="宋体"/>
                <w:bCs/>
                <w:color w:val="auto"/>
                <w:highlight w:val="none"/>
                <w:lang w:val="en-US" w:eastAsia="zh-CN"/>
              </w:rPr>
              <w:t>成交确认书及成交合同</w:t>
            </w:r>
            <w:r>
              <w:rPr>
                <w:rFonts w:hint="eastAsia" w:ascii="宋体" w:hAnsi="宋体" w:cs="宋体"/>
                <w:bCs/>
                <w:color w:val="auto"/>
                <w:highlight w:val="none"/>
              </w:rPr>
              <w:t>或其他能体现项目负责人信息的证明材料作为评审依据）的</w:t>
            </w:r>
            <w:r>
              <w:rPr>
                <w:rFonts w:hint="eastAsia" w:ascii="宋体" w:hAnsi="宋体" w:cs="宋体"/>
                <w:bCs/>
                <w:color w:val="auto"/>
                <w:highlight w:val="none"/>
                <w:lang w:eastAsia="zh-CN"/>
              </w:rPr>
              <w:t>复印件并加盖</w:t>
            </w:r>
            <w:r>
              <w:rPr>
                <w:rFonts w:hint="eastAsia" w:ascii="宋体" w:hAnsi="宋体" w:cs="宋体"/>
                <w:bCs/>
                <w:color w:val="auto"/>
                <w:highlight w:val="none"/>
              </w:rPr>
              <w:t>公章。</w:t>
            </w:r>
          </w:p>
        </w:tc>
      </w:tr>
      <w:tr w14:paraId="0D1468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471" w:type="dxa"/>
            <w:vAlign w:val="center"/>
          </w:tcPr>
          <w:p w14:paraId="1A47448B">
            <w:pPr>
              <w:shd w:val="clear"/>
              <w:spacing w:before="100" w:beforeAutospacing="1" w:after="100" w:afterAutospacing="1" w:line="360" w:lineRule="exact"/>
              <w:rPr>
                <w:rFonts w:hint="eastAsia" w:ascii="宋体" w:hAnsi="宋体" w:eastAsia="宋体" w:cs="宋体"/>
                <w:bCs/>
                <w:color w:val="auto"/>
                <w:highlight w:val="none"/>
                <w:lang w:eastAsia="zh-CN"/>
              </w:rPr>
            </w:pPr>
            <w:r>
              <w:rPr>
                <w:rFonts w:hint="eastAsia" w:ascii="宋体" w:hAnsi="宋体" w:cs="宋体"/>
                <w:bCs/>
                <w:color w:val="auto"/>
                <w:highlight w:val="none"/>
                <w:lang w:val="en-US" w:eastAsia="zh-CN"/>
              </w:rPr>
              <w:t>3</w:t>
            </w:r>
          </w:p>
        </w:tc>
        <w:tc>
          <w:tcPr>
            <w:tcW w:w="1137" w:type="dxa"/>
            <w:tcBorders>
              <w:top w:val="single" w:color="auto" w:sz="4" w:space="0"/>
            </w:tcBorders>
            <w:vAlign w:val="center"/>
          </w:tcPr>
          <w:p w14:paraId="779F5DA3">
            <w:pPr>
              <w:shd w:val="clear"/>
              <w:spacing w:before="100" w:beforeAutospacing="1" w:after="100" w:afterAutospacing="1" w:line="360" w:lineRule="exact"/>
              <w:jc w:val="center"/>
              <w:rPr>
                <w:rFonts w:ascii="宋体" w:hAnsi="宋体" w:cs="宋体"/>
                <w:bCs/>
                <w:color w:val="auto"/>
                <w:highlight w:val="none"/>
              </w:rPr>
            </w:pPr>
            <w:r>
              <w:rPr>
                <w:rFonts w:hint="eastAsia" w:ascii="宋体" w:hAnsi="宋体" w:cs="宋体"/>
                <w:bCs/>
                <w:color w:val="auto"/>
                <w:highlight w:val="none"/>
              </w:rPr>
              <w:t>服务方案（</w:t>
            </w:r>
            <w:r>
              <w:rPr>
                <w:rFonts w:hint="eastAsia" w:ascii="宋体" w:hAnsi="宋体" w:cs="宋体"/>
                <w:bCs/>
                <w:color w:val="auto"/>
                <w:highlight w:val="none"/>
                <w:lang w:val="en-US" w:eastAsia="zh-CN"/>
              </w:rPr>
              <w:t>40</w:t>
            </w:r>
            <w:r>
              <w:rPr>
                <w:rFonts w:hint="eastAsia" w:ascii="宋体" w:hAnsi="宋体" w:cs="宋体"/>
                <w:bCs/>
                <w:color w:val="auto"/>
                <w:highlight w:val="none"/>
              </w:rPr>
              <w:t>分）</w:t>
            </w:r>
          </w:p>
        </w:tc>
        <w:tc>
          <w:tcPr>
            <w:tcW w:w="9004" w:type="dxa"/>
            <w:tcBorders>
              <w:top w:val="single" w:color="auto" w:sz="4" w:space="0"/>
            </w:tcBorders>
            <w:vAlign w:val="center"/>
          </w:tcPr>
          <w:p w14:paraId="273A52E0">
            <w:pPr>
              <w:widowControl/>
              <w:shd w:val="clear"/>
              <w:spacing w:line="360" w:lineRule="auto"/>
              <w:jc w:val="left"/>
              <w:rPr>
                <w:rFonts w:hint="eastAsia" w:ascii="宋体" w:hAnsi="宋体" w:cs="宋体"/>
                <w:color w:val="auto"/>
                <w:highlight w:val="none"/>
              </w:rPr>
            </w:pPr>
            <w:r>
              <w:rPr>
                <w:rFonts w:hint="eastAsia" w:ascii="宋体" w:hAnsi="宋体" w:cs="宋体"/>
                <w:color w:val="auto"/>
                <w:highlight w:val="none"/>
                <w:lang w:eastAsia="zh-CN"/>
              </w:rPr>
              <w:t>1.</w:t>
            </w:r>
            <w:r>
              <w:rPr>
                <w:rFonts w:hint="eastAsia" w:ascii="宋体" w:hAnsi="宋体" w:cs="宋体"/>
                <w:color w:val="auto"/>
                <w:highlight w:val="none"/>
              </w:rPr>
              <w:t>服务组织实施方案</w:t>
            </w:r>
            <w:r>
              <w:rPr>
                <w:rFonts w:hint="eastAsia" w:ascii="宋体" w:hAnsi="宋体" w:cs="宋体"/>
              </w:rPr>
              <w:t>（</w:t>
            </w:r>
            <w:r>
              <w:rPr>
                <w:rFonts w:hint="eastAsia" w:ascii="宋体" w:hAnsi="宋体" w:cs="宋体"/>
                <w:lang w:val="en-US" w:eastAsia="zh-CN"/>
              </w:rPr>
              <w:t>5</w:t>
            </w:r>
            <w:r>
              <w:rPr>
                <w:rFonts w:hint="eastAsia" w:ascii="宋体" w:hAnsi="宋体" w:cs="宋体"/>
              </w:rPr>
              <w:t>分）</w:t>
            </w:r>
          </w:p>
          <w:p w14:paraId="7079A439">
            <w:pPr>
              <w:widowControl/>
              <w:shd w:val="clear"/>
              <w:spacing w:line="360" w:lineRule="auto"/>
              <w:jc w:val="left"/>
              <w:rPr>
                <w:rFonts w:hint="eastAsia" w:ascii="宋体" w:hAnsi="宋体" w:cs="宋体"/>
                <w:color w:val="auto"/>
                <w:highlight w:val="none"/>
              </w:rPr>
            </w:pPr>
            <w:r>
              <w:rPr>
                <w:rFonts w:hint="eastAsia" w:ascii="宋体" w:hAnsi="宋体" w:cs="宋体"/>
                <w:color w:val="auto"/>
                <w:highlight w:val="none"/>
              </w:rPr>
              <w:t>评审依据：针对采购人可能涉及的资产拍卖、拍租分析全面性、合理性，适用法律法规清晰性；针对不同类型资产拍卖、拍租有不同组织实施方案，组织实施方案可行性、合理性等。评审依据：</w:t>
            </w:r>
          </w:p>
          <w:p w14:paraId="3333AC04">
            <w:pPr>
              <w:widowControl/>
              <w:shd w:val="clear"/>
              <w:spacing w:line="360" w:lineRule="auto"/>
              <w:jc w:val="left"/>
              <w:rPr>
                <w:rFonts w:hint="eastAsia" w:ascii="宋体" w:hAnsi="宋体" w:cs="宋体"/>
                <w:color w:val="auto"/>
                <w:highlight w:val="none"/>
              </w:rPr>
            </w:pPr>
            <w:r>
              <w:rPr>
                <w:rFonts w:hint="eastAsia" w:ascii="宋体" w:hAnsi="宋体" w:cs="宋体"/>
                <w:color w:val="auto"/>
                <w:highlight w:val="none"/>
              </w:rPr>
              <w:t>（1）方案覆盖全面、要点突出、针对性强，内容完整</w:t>
            </w:r>
            <w:r>
              <w:rPr>
                <w:rFonts w:hint="eastAsia" w:ascii="宋体" w:hAnsi="宋体" w:cs="宋体"/>
                <w:color w:val="auto"/>
                <w:highlight w:val="none"/>
                <w:lang w:eastAsia="zh-CN"/>
              </w:rPr>
              <w:t>翔实</w:t>
            </w:r>
            <w:r>
              <w:rPr>
                <w:rFonts w:hint="eastAsia" w:ascii="宋体" w:hAnsi="宋体" w:cs="宋体"/>
                <w:color w:val="auto"/>
                <w:highlight w:val="none"/>
              </w:rPr>
              <w:t>，表述清晰</w:t>
            </w:r>
            <w:r>
              <w:rPr>
                <w:rFonts w:hint="eastAsia" w:ascii="宋体" w:hAnsi="宋体" w:cs="宋体"/>
                <w:color w:val="auto"/>
                <w:highlight w:val="none"/>
                <w:lang w:eastAsia="zh-CN"/>
              </w:rPr>
              <w:t>，有</w:t>
            </w:r>
            <w:r>
              <w:rPr>
                <w:rFonts w:hint="eastAsia" w:ascii="宋体" w:hAnsi="宋体" w:cs="宋体"/>
                <w:color w:val="auto"/>
                <w:highlight w:val="none"/>
              </w:rPr>
              <w:t>利于项目实施的，得</w:t>
            </w:r>
            <w:r>
              <w:rPr>
                <w:rFonts w:hint="eastAsia" w:ascii="宋体" w:hAnsi="宋体" w:cs="宋体"/>
                <w:color w:val="auto"/>
                <w:highlight w:val="none"/>
                <w:lang w:val="en-US" w:eastAsia="zh-CN"/>
              </w:rPr>
              <w:t>5</w:t>
            </w:r>
            <w:r>
              <w:rPr>
                <w:rFonts w:hint="eastAsia" w:ascii="宋体" w:hAnsi="宋体" w:cs="宋体"/>
                <w:color w:val="auto"/>
                <w:highlight w:val="none"/>
              </w:rPr>
              <w:t>分；</w:t>
            </w:r>
          </w:p>
          <w:p w14:paraId="3F6C7516">
            <w:pPr>
              <w:widowControl/>
              <w:shd w:val="clear"/>
              <w:spacing w:line="360" w:lineRule="auto"/>
              <w:jc w:val="left"/>
              <w:rPr>
                <w:rFonts w:hint="eastAsia" w:ascii="宋体" w:hAnsi="宋体" w:cs="宋体"/>
                <w:color w:val="auto"/>
                <w:highlight w:val="none"/>
              </w:rPr>
            </w:pPr>
            <w:r>
              <w:rPr>
                <w:rFonts w:hint="eastAsia" w:ascii="宋体" w:hAnsi="宋体" w:cs="宋体"/>
                <w:color w:val="auto"/>
                <w:highlight w:val="none"/>
              </w:rPr>
              <w:t>（2）方案有针对性，内容完整</w:t>
            </w:r>
            <w:r>
              <w:rPr>
                <w:rFonts w:hint="eastAsia" w:ascii="宋体" w:hAnsi="宋体" w:cs="宋体"/>
                <w:color w:val="auto"/>
                <w:highlight w:val="none"/>
                <w:lang w:eastAsia="zh-CN"/>
              </w:rPr>
              <w:t>翔实</w:t>
            </w:r>
            <w:r>
              <w:rPr>
                <w:rFonts w:hint="eastAsia" w:ascii="宋体" w:hAnsi="宋体" w:cs="宋体"/>
                <w:color w:val="auto"/>
                <w:highlight w:val="none"/>
              </w:rPr>
              <w:t>，表述清晰，符合项目实际要求的，得</w:t>
            </w:r>
            <w:r>
              <w:rPr>
                <w:rFonts w:hint="eastAsia" w:ascii="宋体" w:hAnsi="宋体" w:cs="宋体"/>
                <w:color w:val="auto"/>
                <w:highlight w:val="none"/>
                <w:lang w:val="en-US" w:eastAsia="zh-CN"/>
              </w:rPr>
              <w:t>3</w:t>
            </w:r>
            <w:r>
              <w:rPr>
                <w:rFonts w:hint="eastAsia" w:ascii="宋体" w:hAnsi="宋体" w:cs="宋体"/>
                <w:color w:val="auto"/>
                <w:highlight w:val="none"/>
              </w:rPr>
              <w:t>分；</w:t>
            </w:r>
          </w:p>
          <w:p w14:paraId="585A779D">
            <w:pPr>
              <w:widowControl/>
              <w:shd w:val="clear"/>
              <w:spacing w:line="360" w:lineRule="auto"/>
              <w:jc w:val="left"/>
              <w:rPr>
                <w:rFonts w:hint="eastAsia" w:ascii="宋体" w:hAnsi="宋体" w:cs="宋体"/>
                <w:color w:val="auto"/>
                <w:highlight w:val="none"/>
              </w:rPr>
            </w:pPr>
            <w:r>
              <w:rPr>
                <w:rFonts w:hint="eastAsia" w:ascii="宋体" w:hAnsi="宋体" w:cs="宋体"/>
                <w:color w:val="auto"/>
                <w:highlight w:val="none"/>
              </w:rPr>
              <w:t>（3）方案覆盖不全面，要点突出不够明显，细节有待完善的，得1分；</w:t>
            </w:r>
          </w:p>
          <w:p w14:paraId="453B7BD3">
            <w:pPr>
              <w:widowControl/>
              <w:shd w:val="clear"/>
              <w:spacing w:line="360" w:lineRule="auto"/>
              <w:jc w:val="left"/>
              <w:rPr>
                <w:rFonts w:hint="eastAsia" w:ascii="宋体" w:hAnsi="宋体" w:cs="宋体"/>
                <w:color w:val="auto"/>
                <w:highlight w:val="none"/>
              </w:rPr>
            </w:pPr>
            <w:r>
              <w:rPr>
                <w:rFonts w:hint="eastAsia" w:ascii="宋体" w:hAnsi="宋体" w:cs="宋体"/>
                <w:color w:val="auto"/>
                <w:highlight w:val="none"/>
              </w:rPr>
              <w:t>（4）未提供方案的得0分。</w:t>
            </w:r>
          </w:p>
          <w:p w14:paraId="3ADD9047">
            <w:pPr>
              <w:widowControl/>
              <w:shd w:val="clear"/>
              <w:spacing w:line="360" w:lineRule="auto"/>
              <w:jc w:val="left"/>
              <w:rPr>
                <w:rFonts w:hint="eastAsia" w:ascii="宋体" w:hAnsi="宋体" w:cs="宋体"/>
                <w:color w:val="auto"/>
                <w:highlight w:val="none"/>
              </w:rPr>
            </w:pPr>
            <w:r>
              <w:rPr>
                <w:rFonts w:hint="eastAsia" w:ascii="宋体" w:hAnsi="宋体" w:cs="宋体"/>
                <w:color w:val="auto"/>
                <w:highlight w:val="none"/>
                <w:lang w:eastAsia="zh-CN"/>
              </w:rPr>
              <w:t>2.</w:t>
            </w:r>
            <w:r>
              <w:rPr>
                <w:rFonts w:hint="eastAsia" w:ascii="宋体" w:hAnsi="宋体" w:cs="宋体"/>
                <w:color w:val="auto"/>
                <w:highlight w:val="none"/>
              </w:rPr>
              <w:t>项目组人员分工、责任划定</w:t>
            </w:r>
            <w:r>
              <w:rPr>
                <w:rFonts w:hint="eastAsia" w:ascii="宋体" w:hAnsi="宋体" w:cs="宋体"/>
              </w:rPr>
              <w:t>（</w:t>
            </w:r>
            <w:r>
              <w:rPr>
                <w:rFonts w:hint="eastAsia" w:ascii="宋体" w:hAnsi="宋体" w:cs="宋体"/>
                <w:lang w:val="en-US" w:eastAsia="zh-CN"/>
              </w:rPr>
              <w:t>5</w:t>
            </w:r>
            <w:r>
              <w:rPr>
                <w:rFonts w:hint="eastAsia" w:ascii="宋体" w:hAnsi="宋体" w:cs="宋体"/>
              </w:rPr>
              <w:t>分）</w:t>
            </w:r>
          </w:p>
          <w:p w14:paraId="2C8A0C32">
            <w:pPr>
              <w:widowControl/>
              <w:shd w:val="clear"/>
              <w:spacing w:line="360" w:lineRule="auto"/>
              <w:jc w:val="left"/>
              <w:rPr>
                <w:rFonts w:hint="eastAsia" w:ascii="宋体" w:hAnsi="宋体" w:cs="宋体"/>
                <w:color w:val="auto"/>
                <w:highlight w:val="none"/>
              </w:rPr>
            </w:pPr>
            <w:r>
              <w:rPr>
                <w:rFonts w:hint="eastAsia" w:ascii="宋体" w:hAnsi="宋体" w:cs="宋体"/>
                <w:color w:val="auto"/>
                <w:highlight w:val="none"/>
              </w:rPr>
              <w:t>评审依据：方案中体现项目组人员分工明确、责任划定清晰，有利于项目的实施。评审依据：</w:t>
            </w:r>
          </w:p>
          <w:p w14:paraId="383939B3">
            <w:pPr>
              <w:widowControl/>
              <w:shd w:val="clear"/>
              <w:spacing w:line="360" w:lineRule="auto"/>
              <w:jc w:val="left"/>
              <w:rPr>
                <w:rFonts w:hint="eastAsia" w:ascii="宋体" w:hAnsi="宋体" w:cs="宋体"/>
                <w:color w:val="auto"/>
                <w:highlight w:val="none"/>
              </w:rPr>
            </w:pPr>
            <w:r>
              <w:rPr>
                <w:rFonts w:hint="eastAsia" w:ascii="宋体" w:hAnsi="宋体" w:cs="宋体"/>
                <w:color w:val="auto"/>
                <w:highlight w:val="none"/>
              </w:rPr>
              <w:t>（1）方案覆盖全面、要点突出、针对性强，内容完整</w:t>
            </w:r>
            <w:r>
              <w:rPr>
                <w:rFonts w:hint="eastAsia" w:ascii="宋体" w:hAnsi="宋体" w:cs="宋体"/>
                <w:color w:val="auto"/>
                <w:highlight w:val="none"/>
                <w:lang w:eastAsia="zh-CN"/>
              </w:rPr>
              <w:t>翔实</w:t>
            </w:r>
            <w:r>
              <w:rPr>
                <w:rFonts w:hint="eastAsia" w:ascii="宋体" w:hAnsi="宋体" w:cs="宋体"/>
                <w:color w:val="auto"/>
                <w:highlight w:val="none"/>
              </w:rPr>
              <w:t>，表述清晰</w:t>
            </w:r>
            <w:r>
              <w:rPr>
                <w:rFonts w:hint="eastAsia" w:ascii="宋体" w:hAnsi="宋体" w:cs="宋体"/>
                <w:color w:val="auto"/>
                <w:highlight w:val="none"/>
                <w:lang w:eastAsia="zh-CN"/>
              </w:rPr>
              <w:t>，有</w:t>
            </w:r>
            <w:r>
              <w:rPr>
                <w:rFonts w:hint="eastAsia" w:ascii="宋体" w:hAnsi="宋体" w:cs="宋体"/>
                <w:color w:val="auto"/>
                <w:highlight w:val="none"/>
              </w:rPr>
              <w:t>利于项目实施的，得</w:t>
            </w:r>
            <w:r>
              <w:rPr>
                <w:rFonts w:hint="eastAsia" w:ascii="宋体" w:hAnsi="宋体" w:cs="宋体"/>
                <w:color w:val="auto"/>
                <w:highlight w:val="none"/>
                <w:lang w:val="en-US" w:eastAsia="zh-CN"/>
              </w:rPr>
              <w:t>5</w:t>
            </w:r>
            <w:r>
              <w:rPr>
                <w:rFonts w:hint="eastAsia" w:ascii="宋体" w:hAnsi="宋体" w:cs="宋体"/>
                <w:color w:val="auto"/>
                <w:highlight w:val="none"/>
              </w:rPr>
              <w:t>分；</w:t>
            </w:r>
          </w:p>
          <w:p w14:paraId="7669C1BD">
            <w:pPr>
              <w:widowControl/>
              <w:shd w:val="clear"/>
              <w:spacing w:line="360" w:lineRule="auto"/>
              <w:jc w:val="left"/>
              <w:rPr>
                <w:rFonts w:hint="eastAsia" w:ascii="宋体" w:hAnsi="宋体" w:cs="宋体"/>
                <w:color w:val="auto"/>
                <w:highlight w:val="none"/>
              </w:rPr>
            </w:pPr>
            <w:r>
              <w:rPr>
                <w:rFonts w:hint="eastAsia" w:ascii="宋体" w:hAnsi="宋体" w:cs="宋体"/>
                <w:color w:val="auto"/>
                <w:highlight w:val="none"/>
              </w:rPr>
              <w:t>（2）方案有针对性，内容完整</w:t>
            </w:r>
            <w:r>
              <w:rPr>
                <w:rFonts w:hint="eastAsia" w:ascii="宋体" w:hAnsi="宋体" w:cs="宋体"/>
                <w:color w:val="auto"/>
                <w:highlight w:val="none"/>
                <w:lang w:eastAsia="zh-CN"/>
              </w:rPr>
              <w:t>翔实</w:t>
            </w:r>
            <w:r>
              <w:rPr>
                <w:rFonts w:hint="eastAsia" w:ascii="宋体" w:hAnsi="宋体" w:cs="宋体"/>
                <w:color w:val="auto"/>
                <w:highlight w:val="none"/>
              </w:rPr>
              <w:t>，表述清晰，符合项目实际要求的，得</w:t>
            </w:r>
            <w:r>
              <w:rPr>
                <w:rFonts w:hint="eastAsia" w:ascii="宋体" w:hAnsi="宋体" w:cs="宋体"/>
                <w:color w:val="auto"/>
                <w:highlight w:val="none"/>
                <w:lang w:val="en-US" w:eastAsia="zh-CN"/>
              </w:rPr>
              <w:t>3</w:t>
            </w:r>
            <w:r>
              <w:rPr>
                <w:rFonts w:hint="eastAsia" w:ascii="宋体" w:hAnsi="宋体" w:cs="宋体"/>
                <w:color w:val="auto"/>
                <w:highlight w:val="none"/>
              </w:rPr>
              <w:t>分；</w:t>
            </w:r>
          </w:p>
          <w:p w14:paraId="1A1453EB">
            <w:pPr>
              <w:widowControl/>
              <w:shd w:val="clear"/>
              <w:spacing w:line="360" w:lineRule="auto"/>
              <w:jc w:val="left"/>
              <w:rPr>
                <w:rFonts w:hint="eastAsia" w:ascii="宋体" w:hAnsi="宋体" w:cs="宋体"/>
                <w:color w:val="auto"/>
                <w:highlight w:val="none"/>
              </w:rPr>
            </w:pPr>
            <w:r>
              <w:rPr>
                <w:rFonts w:hint="eastAsia" w:ascii="宋体" w:hAnsi="宋体" w:cs="宋体"/>
                <w:color w:val="auto"/>
                <w:highlight w:val="none"/>
              </w:rPr>
              <w:t>（3）方案覆盖不全面，要点突出不够明显，细节有待完善的，得1分；</w:t>
            </w:r>
          </w:p>
          <w:p w14:paraId="7E011BB9">
            <w:pPr>
              <w:widowControl/>
              <w:shd w:val="clear"/>
              <w:spacing w:line="360" w:lineRule="auto"/>
              <w:jc w:val="left"/>
              <w:rPr>
                <w:rFonts w:hint="eastAsia" w:ascii="宋体" w:hAnsi="宋体" w:cs="宋体"/>
                <w:color w:val="auto"/>
                <w:highlight w:val="none"/>
              </w:rPr>
            </w:pPr>
            <w:r>
              <w:rPr>
                <w:rFonts w:hint="eastAsia" w:ascii="宋体" w:hAnsi="宋体" w:cs="宋体"/>
                <w:color w:val="auto"/>
                <w:highlight w:val="none"/>
              </w:rPr>
              <w:t>（4）未提供方案的得0分。</w:t>
            </w:r>
          </w:p>
          <w:p w14:paraId="70B8B6C6">
            <w:pPr>
              <w:widowControl/>
              <w:shd w:val="clear"/>
              <w:spacing w:line="360" w:lineRule="auto"/>
              <w:jc w:val="left"/>
              <w:rPr>
                <w:rFonts w:hint="eastAsia" w:ascii="宋体" w:hAnsi="宋体" w:cs="宋体"/>
                <w:color w:val="auto"/>
                <w:highlight w:val="none"/>
              </w:rPr>
            </w:pPr>
            <w:r>
              <w:rPr>
                <w:rFonts w:hint="eastAsia" w:ascii="宋体" w:hAnsi="宋体" w:cs="宋体"/>
                <w:color w:val="auto"/>
                <w:highlight w:val="none"/>
                <w:lang w:eastAsia="zh-CN"/>
              </w:rPr>
              <w:t>3.</w:t>
            </w:r>
            <w:r>
              <w:rPr>
                <w:rFonts w:hint="eastAsia" w:ascii="宋体" w:hAnsi="宋体" w:cs="宋体"/>
                <w:color w:val="auto"/>
                <w:highlight w:val="none"/>
              </w:rPr>
              <w:t>资产拍卖、拍租程序及方法（</w:t>
            </w:r>
            <w:r>
              <w:rPr>
                <w:rFonts w:hint="eastAsia" w:ascii="宋体" w:hAnsi="宋体" w:cs="宋体"/>
                <w:color w:val="auto"/>
                <w:highlight w:val="none"/>
                <w:lang w:val="en-US" w:eastAsia="zh-CN"/>
              </w:rPr>
              <w:t>5</w:t>
            </w:r>
            <w:r>
              <w:rPr>
                <w:rFonts w:hint="eastAsia" w:ascii="宋体" w:hAnsi="宋体" w:cs="宋体"/>
                <w:color w:val="auto"/>
                <w:highlight w:val="none"/>
              </w:rPr>
              <w:t>分）</w:t>
            </w:r>
          </w:p>
          <w:p w14:paraId="35343550">
            <w:pPr>
              <w:widowControl/>
              <w:shd w:val="clear"/>
              <w:spacing w:line="360" w:lineRule="auto"/>
              <w:jc w:val="left"/>
              <w:rPr>
                <w:rFonts w:hint="eastAsia" w:ascii="宋体" w:hAnsi="宋体" w:cs="宋体"/>
                <w:color w:val="auto"/>
                <w:highlight w:val="none"/>
              </w:rPr>
            </w:pPr>
            <w:r>
              <w:rPr>
                <w:rFonts w:hint="eastAsia" w:ascii="宋体" w:hAnsi="宋体" w:cs="宋体"/>
                <w:color w:val="auto"/>
                <w:highlight w:val="none"/>
              </w:rPr>
              <w:t>评审依据：方案中体现资产的拍卖程序完善详细，拍卖方法贴合项目情况。评估依据：</w:t>
            </w:r>
          </w:p>
          <w:p w14:paraId="5989D018">
            <w:pPr>
              <w:widowControl/>
              <w:shd w:val="clear"/>
              <w:spacing w:line="360" w:lineRule="auto"/>
              <w:jc w:val="left"/>
              <w:rPr>
                <w:rFonts w:hint="eastAsia" w:ascii="宋体" w:hAnsi="宋体" w:cs="宋体"/>
                <w:color w:val="auto"/>
                <w:highlight w:val="none"/>
              </w:rPr>
            </w:pPr>
            <w:r>
              <w:rPr>
                <w:rFonts w:hint="eastAsia" w:ascii="宋体" w:hAnsi="宋体" w:cs="宋体"/>
                <w:color w:val="auto"/>
                <w:highlight w:val="none"/>
              </w:rPr>
              <w:t>（1）方案覆盖全面、要点突出、针对性强，内容完整</w:t>
            </w:r>
            <w:r>
              <w:rPr>
                <w:rFonts w:hint="eastAsia" w:ascii="宋体" w:hAnsi="宋体" w:cs="宋体"/>
                <w:color w:val="auto"/>
                <w:highlight w:val="none"/>
                <w:lang w:eastAsia="zh-CN"/>
              </w:rPr>
              <w:t>翔实</w:t>
            </w:r>
            <w:r>
              <w:rPr>
                <w:rFonts w:hint="eastAsia" w:ascii="宋体" w:hAnsi="宋体" w:cs="宋体"/>
                <w:color w:val="auto"/>
                <w:highlight w:val="none"/>
              </w:rPr>
              <w:t>，表述清晰</w:t>
            </w:r>
            <w:r>
              <w:rPr>
                <w:rFonts w:hint="eastAsia" w:ascii="宋体" w:hAnsi="宋体" w:cs="宋体"/>
                <w:color w:val="auto"/>
                <w:highlight w:val="none"/>
                <w:lang w:eastAsia="zh-CN"/>
              </w:rPr>
              <w:t>，有</w:t>
            </w:r>
            <w:r>
              <w:rPr>
                <w:rFonts w:hint="eastAsia" w:ascii="宋体" w:hAnsi="宋体" w:cs="宋体"/>
                <w:color w:val="auto"/>
                <w:highlight w:val="none"/>
              </w:rPr>
              <w:t>利于项目实施的，得</w:t>
            </w:r>
            <w:r>
              <w:rPr>
                <w:rFonts w:hint="eastAsia" w:ascii="宋体" w:hAnsi="宋体" w:cs="宋体"/>
                <w:color w:val="auto"/>
                <w:highlight w:val="none"/>
                <w:lang w:val="en-US" w:eastAsia="zh-CN"/>
              </w:rPr>
              <w:t>5</w:t>
            </w:r>
            <w:r>
              <w:rPr>
                <w:rFonts w:hint="eastAsia" w:ascii="宋体" w:hAnsi="宋体" w:cs="宋体"/>
                <w:color w:val="auto"/>
                <w:highlight w:val="none"/>
              </w:rPr>
              <w:t>分；</w:t>
            </w:r>
          </w:p>
          <w:p w14:paraId="57CAA070">
            <w:pPr>
              <w:widowControl/>
              <w:shd w:val="clear"/>
              <w:spacing w:line="360" w:lineRule="auto"/>
              <w:jc w:val="left"/>
              <w:rPr>
                <w:rFonts w:hint="eastAsia" w:ascii="宋体" w:hAnsi="宋体" w:cs="宋体"/>
                <w:color w:val="auto"/>
                <w:highlight w:val="none"/>
              </w:rPr>
            </w:pPr>
            <w:r>
              <w:rPr>
                <w:rFonts w:hint="eastAsia" w:ascii="宋体" w:hAnsi="宋体" w:cs="宋体"/>
                <w:color w:val="auto"/>
                <w:highlight w:val="none"/>
              </w:rPr>
              <w:t>（2）方案有针对性，内容完整</w:t>
            </w:r>
            <w:r>
              <w:rPr>
                <w:rFonts w:hint="eastAsia" w:ascii="宋体" w:hAnsi="宋体" w:cs="宋体"/>
                <w:color w:val="auto"/>
                <w:highlight w:val="none"/>
                <w:lang w:eastAsia="zh-CN"/>
              </w:rPr>
              <w:t>翔实</w:t>
            </w:r>
            <w:r>
              <w:rPr>
                <w:rFonts w:hint="eastAsia" w:ascii="宋体" w:hAnsi="宋体" w:cs="宋体"/>
                <w:color w:val="auto"/>
                <w:highlight w:val="none"/>
              </w:rPr>
              <w:t>，表述清晰，符合项目实际要求的，得</w:t>
            </w:r>
            <w:r>
              <w:rPr>
                <w:rFonts w:hint="eastAsia" w:ascii="宋体" w:hAnsi="宋体" w:cs="宋体"/>
                <w:color w:val="auto"/>
                <w:highlight w:val="none"/>
                <w:lang w:val="en-US" w:eastAsia="zh-CN"/>
              </w:rPr>
              <w:t>3</w:t>
            </w:r>
            <w:r>
              <w:rPr>
                <w:rFonts w:hint="eastAsia" w:ascii="宋体" w:hAnsi="宋体" w:cs="宋体"/>
                <w:color w:val="auto"/>
                <w:highlight w:val="none"/>
              </w:rPr>
              <w:t>分；</w:t>
            </w:r>
          </w:p>
          <w:p w14:paraId="7DEA3F62">
            <w:pPr>
              <w:widowControl/>
              <w:shd w:val="clear"/>
              <w:spacing w:line="360" w:lineRule="auto"/>
              <w:jc w:val="left"/>
              <w:rPr>
                <w:rFonts w:hint="eastAsia" w:ascii="宋体" w:hAnsi="宋体" w:cs="宋体"/>
                <w:color w:val="auto"/>
                <w:highlight w:val="none"/>
              </w:rPr>
            </w:pPr>
            <w:r>
              <w:rPr>
                <w:rFonts w:hint="eastAsia" w:ascii="宋体" w:hAnsi="宋体" w:cs="宋体"/>
                <w:color w:val="auto"/>
                <w:highlight w:val="none"/>
              </w:rPr>
              <w:t>（3）方案覆盖不全面，要点突出不够明显，细节有待完善的，得1分；</w:t>
            </w:r>
          </w:p>
          <w:p w14:paraId="473BB3B1">
            <w:pPr>
              <w:widowControl/>
              <w:shd w:val="clear"/>
              <w:spacing w:line="360" w:lineRule="auto"/>
              <w:jc w:val="left"/>
              <w:rPr>
                <w:rFonts w:hint="eastAsia" w:ascii="宋体" w:hAnsi="宋体" w:cs="宋体"/>
                <w:color w:val="auto"/>
                <w:highlight w:val="none"/>
              </w:rPr>
            </w:pPr>
            <w:r>
              <w:rPr>
                <w:rFonts w:hint="eastAsia" w:ascii="宋体" w:hAnsi="宋体" w:cs="宋体"/>
                <w:color w:val="auto"/>
                <w:highlight w:val="none"/>
              </w:rPr>
              <w:t>（4）未提供方案的得0分</w:t>
            </w:r>
          </w:p>
          <w:p w14:paraId="7F9EF8B8">
            <w:pPr>
              <w:widowControl/>
              <w:shd w:val="clear"/>
              <w:spacing w:line="360" w:lineRule="auto"/>
              <w:jc w:val="left"/>
              <w:rPr>
                <w:rFonts w:hint="eastAsia" w:ascii="宋体" w:hAnsi="宋体" w:cs="宋体"/>
                <w:color w:val="auto"/>
                <w:highlight w:val="none"/>
              </w:rPr>
            </w:pPr>
            <w:r>
              <w:rPr>
                <w:rFonts w:hint="eastAsia" w:ascii="宋体" w:hAnsi="宋体" w:cs="宋体"/>
                <w:color w:val="auto"/>
                <w:highlight w:val="none"/>
                <w:lang w:eastAsia="zh-CN"/>
              </w:rPr>
              <w:t>4.</w:t>
            </w:r>
            <w:r>
              <w:rPr>
                <w:rFonts w:hint="eastAsia" w:ascii="宋体" w:hAnsi="宋体" w:cs="宋体"/>
                <w:color w:val="auto"/>
                <w:highlight w:val="none"/>
              </w:rPr>
              <w:t>服务方案难点、要点阐述（</w:t>
            </w:r>
            <w:r>
              <w:rPr>
                <w:rFonts w:hint="eastAsia" w:ascii="宋体" w:hAnsi="宋体" w:cs="宋体"/>
                <w:color w:val="auto"/>
                <w:highlight w:val="none"/>
                <w:lang w:val="en-US" w:eastAsia="zh-CN"/>
              </w:rPr>
              <w:t>5</w:t>
            </w:r>
            <w:r>
              <w:rPr>
                <w:rFonts w:hint="eastAsia" w:ascii="宋体" w:hAnsi="宋体" w:cs="宋体"/>
                <w:color w:val="auto"/>
                <w:highlight w:val="none"/>
              </w:rPr>
              <w:t>分）</w:t>
            </w:r>
          </w:p>
          <w:p w14:paraId="07C7765F">
            <w:pPr>
              <w:widowControl/>
              <w:shd w:val="clear"/>
              <w:spacing w:line="360" w:lineRule="auto"/>
              <w:jc w:val="left"/>
              <w:rPr>
                <w:rFonts w:hint="eastAsia" w:ascii="宋体" w:hAnsi="宋体" w:cs="宋体"/>
                <w:color w:val="auto"/>
                <w:highlight w:val="none"/>
              </w:rPr>
            </w:pPr>
            <w:r>
              <w:rPr>
                <w:rFonts w:hint="eastAsia" w:ascii="宋体" w:hAnsi="宋体" w:cs="宋体"/>
                <w:color w:val="auto"/>
                <w:highlight w:val="none"/>
              </w:rPr>
              <w:t>评审依据：方案中体现本项目的难点及要点介绍，以及解决难点、要点问题的方法。评审依据：</w:t>
            </w:r>
          </w:p>
          <w:p w14:paraId="210F2438">
            <w:pPr>
              <w:widowControl/>
              <w:shd w:val="clear"/>
              <w:spacing w:line="360" w:lineRule="auto"/>
              <w:jc w:val="left"/>
              <w:rPr>
                <w:rFonts w:hint="eastAsia" w:ascii="宋体" w:hAnsi="宋体" w:cs="宋体"/>
                <w:color w:val="auto"/>
                <w:highlight w:val="none"/>
              </w:rPr>
            </w:pPr>
            <w:r>
              <w:rPr>
                <w:rFonts w:hint="eastAsia" w:ascii="宋体" w:hAnsi="宋体" w:cs="宋体"/>
                <w:color w:val="auto"/>
                <w:highlight w:val="none"/>
              </w:rPr>
              <w:t>（1）方案覆盖全面、要点突出、针对性强，内容完整</w:t>
            </w:r>
            <w:r>
              <w:rPr>
                <w:rFonts w:hint="eastAsia" w:ascii="宋体" w:hAnsi="宋体" w:cs="宋体"/>
                <w:color w:val="auto"/>
                <w:highlight w:val="none"/>
                <w:lang w:eastAsia="zh-CN"/>
              </w:rPr>
              <w:t>翔实</w:t>
            </w:r>
            <w:r>
              <w:rPr>
                <w:rFonts w:hint="eastAsia" w:ascii="宋体" w:hAnsi="宋体" w:cs="宋体"/>
                <w:color w:val="auto"/>
                <w:highlight w:val="none"/>
              </w:rPr>
              <w:t>，表述清晰</w:t>
            </w:r>
            <w:r>
              <w:rPr>
                <w:rFonts w:hint="eastAsia" w:ascii="宋体" w:hAnsi="宋体" w:cs="宋体"/>
                <w:color w:val="auto"/>
                <w:highlight w:val="none"/>
                <w:lang w:eastAsia="zh-CN"/>
              </w:rPr>
              <w:t>，有</w:t>
            </w:r>
            <w:r>
              <w:rPr>
                <w:rFonts w:hint="eastAsia" w:ascii="宋体" w:hAnsi="宋体" w:cs="宋体"/>
                <w:color w:val="auto"/>
                <w:highlight w:val="none"/>
              </w:rPr>
              <w:t>利于项目实施的，得</w:t>
            </w:r>
            <w:r>
              <w:rPr>
                <w:rFonts w:hint="eastAsia" w:ascii="宋体" w:hAnsi="宋体" w:cs="宋体"/>
                <w:color w:val="auto"/>
                <w:highlight w:val="none"/>
                <w:lang w:val="en-US" w:eastAsia="zh-CN"/>
              </w:rPr>
              <w:t>5</w:t>
            </w:r>
            <w:r>
              <w:rPr>
                <w:rFonts w:hint="eastAsia" w:ascii="宋体" w:hAnsi="宋体" w:cs="宋体"/>
                <w:color w:val="auto"/>
                <w:highlight w:val="none"/>
              </w:rPr>
              <w:t>分；</w:t>
            </w:r>
          </w:p>
          <w:p w14:paraId="40E6E514">
            <w:pPr>
              <w:widowControl/>
              <w:shd w:val="clear"/>
              <w:spacing w:line="360" w:lineRule="auto"/>
              <w:jc w:val="left"/>
              <w:rPr>
                <w:rFonts w:hint="eastAsia" w:ascii="宋体" w:hAnsi="宋体" w:cs="宋体"/>
                <w:color w:val="auto"/>
                <w:highlight w:val="none"/>
              </w:rPr>
            </w:pPr>
            <w:r>
              <w:rPr>
                <w:rFonts w:hint="eastAsia" w:ascii="宋体" w:hAnsi="宋体" w:cs="宋体"/>
                <w:color w:val="auto"/>
                <w:highlight w:val="none"/>
              </w:rPr>
              <w:t>（2）方案有针对性，内容完整</w:t>
            </w:r>
            <w:r>
              <w:rPr>
                <w:rFonts w:hint="eastAsia" w:ascii="宋体" w:hAnsi="宋体" w:cs="宋体"/>
                <w:color w:val="auto"/>
                <w:highlight w:val="none"/>
                <w:lang w:eastAsia="zh-CN"/>
              </w:rPr>
              <w:t>翔实</w:t>
            </w:r>
            <w:r>
              <w:rPr>
                <w:rFonts w:hint="eastAsia" w:ascii="宋体" w:hAnsi="宋体" w:cs="宋体"/>
                <w:color w:val="auto"/>
                <w:highlight w:val="none"/>
              </w:rPr>
              <w:t>，表述清晰，符合项目实际要求的，得</w:t>
            </w:r>
            <w:r>
              <w:rPr>
                <w:rFonts w:hint="eastAsia" w:ascii="宋体" w:hAnsi="宋体" w:cs="宋体"/>
                <w:color w:val="auto"/>
                <w:highlight w:val="none"/>
                <w:lang w:val="en-US" w:eastAsia="zh-CN"/>
              </w:rPr>
              <w:t>3</w:t>
            </w:r>
            <w:r>
              <w:rPr>
                <w:rFonts w:hint="eastAsia" w:ascii="宋体" w:hAnsi="宋体" w:cs="宋体"/>
                <w:color w:val="auto"/>
                <w:highlight w:val="none"/>
              </w:rPr>
              <w:t>分；</w:t>
            </w:r>
          </w:p>
          <w:p w14:paraId="3C8951F6">
            <w:pPr>
              <w:widowControl/>
              <w:shd w:val="clear"/>
              <w:spacing w:line="360" w:lineRule="auto"/>
              <w:jc w:val="left"/>
              <w:rPr>
                <w:rFonts w:hint="eastAsia" w:ascii="宋体" w:hAnsi="宋体" w:cs="宋体"/>
                <w:color w:val="auto"/>
                <w:highlight w:val="none"/>
              </w:rPr>
            </w:pPr>
            <w:r>
              <w:rPr>
                <w:rFonts w:hint="eastAsia" w:ascii="宋体" w:hAnsi="宋体" w:cs="宋体"/>
                <w:color w:val="auto"/>
                <w:highlight w:val="none"/>
              </w:rPr>
              <w:t>（3）方案覆盖不全面，要点突出不够明显，细节有待完善的，得1分；</w:t>
            </w:r>
          </w:p>
          <w:p w14:paraId="1866BB99">
            <w:pPr>
              <w:widowControl/>
              <w:shd w:val="clear"/>
              <w:spacing w:line="360" w:lineRule="auto"/>
              <w:jc w:val="left"/>
              <w:rPr>
                <w:rFonts w:hint="eastAsia" w:ascii="宋体" w:hAnsi="宋体" w:cs="宋体"/>
                <w:color w:val="auto"/>
                <w:highlight w:val="none"/>
              </w:rPr>
            </w:pPr>
            <w:r>
              <w:rPr>
                <w:rFonts w:hint="eastAsia" w:ascii="宋体" w:hAnsi="宋体" w:cs="宋体"/>
                <w:color w:val="auto"/>
                <w:highlight w:val="none"/>
              </w:rPr>
              <w:t>（4）未提供方案的得0分。</w:t>
            </w:r>
          </w:p>
          <w:p w14:paraId="42B570FC">
            <w:pPr>
              <w:widowControl/>
              <w:shd w:val="clear"/>
              <w:spacing w:line="360" w:lineRule="auto"/>
              <w:jc w:val="left"/>
              <w:rPr>
                <w:rFonts w:hint="eastAsia" w:ascii="宋体" w:hAnsi="宋体" w:cs="宋体"/>
                <w:color w:val="auto"/>
                <w:highlight w:val="none"/>
              </w:rPr>
            </w:pPr>
            <w:r>
              <w:rPr>
                <w:rFonts w:hint="eastAsia" w:ascii="宋体" w:hAnsi="宋体" w:cs="宋体"/>
                <w:color w:val="auto"/>
                <w:highlight w:val="none"/>
                <w:lang w:eastAsia="zh-CN"/>
              </w:rPr>
              <w:t>5.</w:t>
            </w:r>
            <w:r>
              <w:rPr>
                <w:rFonts w:hint="eastAsia" w:ascii="宋体" w:hAnsi="宋体" w:cs="宋体"/>
                <w:color w:val="auto"/>
                <w:highlight w:val="none"/>
              </w:rPr>
              <w:t>服务质量保障措施（</w:t>
            </w:r>
            <w:r>
              <w:rPr>
                <w:rFonts w:hint="eastAsia" w:ascii="宋体" w:hAnsi="宋体" w:cs="宋体"/>
                <w:color w:val="auto"/>
                <w:highlight w:val="none"/>
                <w:lang w:val="en-US" w:eastAsia="zh-CN"/>
              </w:rPr>
              <w:t>5</w:t>
            </w:r>
            <w:r>
              <w:rPr>
                <w:rFonts w:hint="eastAsia" w:ascii="宋体" w:hAnsi="宋体" w:cs="宋体"/>
                <w:color w:val="auto"/>
                <w:highlight w:val="none"/>
              </w:rPr>
              <w:t>分）</w:t>
            </w:r>
          </w:p>
          <w:p w14:paraId="15422EC3">
            <w:pPr>
              <w:widowControl/>
              <w:shd w:val="clear"/>
              <w:spacing w:line="360" w:lineRule="auto"/>
              <w:jc w:val="left"/>
              <w:rPr>
                <w:rFonts w:hint="eastAsia" w:ascii="宋体" w:hAnsi="宋体" w:cs="宋体"/>
                <w:color w:val="auto"/>
                <w:highlight w:val="none"/>
              </w:rPr>
            </w:pPr>
            <w:r>
              <w:rPr>
                <w:rFonts w:hint="eastAsia" w:ascii="宋体" w:hAnsi="宋体" w:cs="宋体"/>
                <w:color w:val="auto"/>
                <w:highlight w:val="none"/>
              </w:rPr>
              <w:t>评审依据：方案中体现本项目的质量保证措施。评审依据：</w:t>
            </w:r>
          </w:p>
          <w:p w14:paraId="61508673">
            <w:pPr>
              <w:widowControl/>
              <w:shd w:val="clear"/>
              <w:spacing w:line="360" w:lineRule="auto"/>
              <w:jc w:val="left"/>
              <w:rPr>
                <w:rFonts w:hint="eastAsia" w:ascii="宋体" w:hAnsi="宋体" w:cs="宋体"/>
                <w:color w:val="auto"/>
                <w:highlight w:val="none"/>
              </w:rPr>
            </w:pPr>
            <w:r>
              <w:rPr>
                <w:rFonts w:hint="eastAsia" w:ascii="宋体" w:hAnsi="宋体" w:cs="宋体"/>
                <w:color w:val="auto"/>
                <w:highlight w:val="none"/>
              </w:rPr>
              <w:t>（1）方案覆盖全面、要点突出、针对性强，内容完整</w:t>
            </w:r>
            <w:r>
              <w:rPr>
                <w:rFonts w:hint="eastAsia" w:ascii="宋体" w:hAnsi="宋体" w:cs="宋体"/>
                <w:color w:val="auto"/>
                <w:highlight w:val="none"/>
                <w:lang w:eastAsia="zh-CN"/>
              </w:rPr>
              <w:t>翔实</w:t>
            </w:r>
            <w:r>
              <w:rPr>
                <w:rFonts w:hint="eastAsia" w:ascii="宋体" w:hAnsi="宋体" w:cs="宋体"/>
                <w:color w:val="auto"/>
                <w:highlight w:val="none"/>
              </w:rPr>
              <w:t>，表述清晰</w:t>
            </w:r>
            <w:r>
              <w:rPr>
                <w:rFonts w:hint="eastAsia" w:ascii="宋体" w:hAnsi="宋体" w:cs="宋体"/>
                <w:color w:val="auto"/>
                <w:highlight w:val="none"/>
                <w:lang w:eastAsia="zh-CN"/>
              </w:rPr>
              <w:t>，有</w:t>
            </w:r>
            <w:r>
              <w:rPr>
                <w:rFonts w:hint="eastAsia" w:ascii="宋体" w:hAnsi="宋体" w:cs="宋体"/>
                <w:color w:val="auto"/>
                <w:highlight w:val="none"/>
              </w:rPr>
              <w:t>利于项目实施的，得</w:t>
            </w:r>
            <w:r>
              <w:rPr>
                <w:rFonts w:hint="eastAsia" w:ascii="宋体" w:hAnsi="宋体" w:cs="宋体"/>
                <w:color w:val="auto"/>
                <w:highlight w:val="none"/>
                <w:lang w:val="en-US" w:eastAsia="zh-CN"/>
              </w:rPr>
              <w:t>5</w:t>
            </w:r>
            <w:r>
              <w:rPr>
                <w:rFonts w:hint="eastAsia" w:ascii="宋体" w:hAnsi="宋体" w:cs="宋体"/>
                <w:color w:val="auto"/>
                <w:highlight w:val="none"/>
              </w:rPr>
              <w:t>分；</w:t>
            </w:r>
          </w:p>
          <w:p w14:paraId="452C3652">
            <w:pPr>
              <w:widowControl/>
              <w:shd w:val="clear"/>
              <w:spacing w:line="360" w:lineRule="auto"/>
              <w:jc w:val="left"/>
              <w:rPr>
                <w:rFonts w:hint="eastAsia" w:ascii="宋体" w:hAnsi="宋体" w:cs="宋体"/>
                <w:color w:val="auto"/>
                <w:highlight w:val="none"/>
              </w:rPr>
            </w:pPr>
            <w:r>
              <w:rPr>
                <w:rFonts w:hint="eastAsia" w:ascii="宋体" w:hAnsi="宋体" w:cs="宋体"/>
                <w:color w:val="auto"/>
                <w:highlight w:val="none"/>
              </w:rPr>
              <w:t>（2）方案有针对性，内容完整</w:t>
            </w:r>
            <w:r>
              <w:rPr>
                <w:rFonts w:hint="eastAsia" w:ascii="宋体" w:hAnsi="宋体" w:cs="宋体"/>
                <w:color w:val="auto"/>
                <w:highlight w:val="none"/>
                <w:lang w:eastAsia="zh-CN"/>
              </w:rPr>
              <w:t>翔实</w:t>
            </w:r>
            <w:r>
              <w:rPr>
                <w:rFonts w:hint="eastAsia" w:ascii="宋体" w:hAnsi="宋体" w:cs="宋体"/>
                <w:color w:val="auto"/>
                <w:highlight w:val="none"/>
              </w:rPr>
              <w:t>，表述清晰，符合项目实际要求的，得</w:t>
            </w:r>
            <w:r>
              <w:rPr>
                <w:rFonts w:hint="eastAsia" w:ascii="宋体" w:hAnsi="宋体" w:cs="宋体"/>
                <w:color w:val="auto"/>
                <w:highlight w:val="none"/>
                <w:lang w:val="en-US" w:eastAsia="zh-CN"/>
              </w:rPr>
              <w:t>3</w:t>
            </w:r>
            <w:r>
              <w:rPr>
                <w:rFonts w:hint="eastAsia" w:ascii="宋体" w:hAnsi="宋体" w:cs="宋体"/>
                <w:color w:val="auto"/>
                <w:highlight w:val="none"/>
              </w:rPr>
              <w:t>分；</w:t>
            </w:r>
          </w:p>
          <w:p w14:paraId="288FFAAB">
            <w:pPr>
              <w:widowControl/>
              <w:shd w:val="clear"/>
              <w:spacing w:line="360" w:lineRule="auto"/>
              <w:jc w:val="left"/>
              <w:rPr>
                <w:rFonts w:hint="eastAsia" w:ascii="宋体" w:hAnsi="宋体" w:cs="宋体"/>
                <w:color w:val="auto"/>
                <w:highlight w:val="none"/>
              </w:rPr>
            </w:pPr>
            <w:r>
              <w:rPr>
                <w:rFonts w:hint="eastAsia" w:ascii="宋体" w:hAnsi="宋体" w:cs="宋体"/>
                <w:color w:val="auto"/>
                <w:highlight w:val="none"/>
              </w:rPr>
              <w:t>（3）方案覆盖不全面，要点突出不够明显，细节有待完善的，得1分；</w:t>
            </w:r>
          </w:p>
          <w:p w14:paraId="3370AE97">
            <w:pPr>
              <w:widowControl/>
              <w:shd w:val="clear"/>
              <w:spacing w:line="360" w:lineRule="auto"/>
              <w:jc w:val="left"/>
              <w:rPr>
                <w:rFonts w:hint="eastAsia" w:ascii="宋体" w:hAnsi="宋体" w:cs="宋体"/>
                <w:color w:val="auto"/>
                <w:highlight w:val="none"/>
              </w:rPr>
            </w:pPr>
            <w:r>
              <w:rPr>
                <w:rFonts w:hint="eastAsia" w:ascii="宋体" w:hAnsi="宋体" w:cs="宋体"/>
                <w:color w:val="auto"/>
                <w:highlight w:val="none"/>
              </w:rPr>
              <w:t>（4）未提供方案的得0分。</w:t>
            </w:r>
          </w:p>
          <w:p w14:paraId="2CC8EC72">
            <w:pPr>
              <w:widowControl/>
              <w:shd w:val="clear"/>
              <w:spacing w:line="360" w:lineRule="auto"/>
              <w:jc w:val="left"/>
              <w:rPr>
                <w:rFonts w:hint="eastAsia" w:ascii="宋体" w:hAnsi="宋体" w:cs="宋体"/>
                <w:color w:val="auto"/>
                <w:highlight w:val="none"/>
              </w:rPr>
            </w:pPr>
            <w:r>
              <w:rPr>
                <w:rFonts w:hint="eastAsia" w:ascii="宋体" w:hAnsi="宋体" w:cs="宋体"/>
                <w:color w:val="auto"/>
                <w:highlight w:val="none"/>
                <w:lang w:eastAsia="zh-CN"/>
              </w:rPr>
              <w:t>6.</w:t>
            </w:r>
            <w:r>
              <w:rPr>
                <w:rFonts w:hint="eastAsia" w:ascii="宋体" w:hAnsi="宋体" w:cs="宋体"/>
                <w:color w:val="auto"/>
                <w:highlight w:val="none"/>
              </w:rPr>
              <w:t>服务廉政控制措施（5分）</w:t>
            </w:r>
          </w:p>
          <w:p w14:paraId="062E5E9F">
            <w:pPr>
              <w:widowControl/>
              <w:shd w:val="clear"/>
              <w:spacing w:line="360" w:lineRule="auto"/>
              <w:jc w:val="left"/>
              <w:rPr>
                <w:rFonts w:hint="eastAsia" w:ascii="宋体" w:hAnsi="宋体" w:cs="宋体"/>
                <w:color w:val="auto"/>
                <w:highlight w:val="none"/>
              </w:rPr>
            </w:pPr>
            <w:r>
              <w:rPr>
                <w:rFonts w:hint="eastAsia" w:ascii="宋体" w:hAnsi="宋体" w:cs="宋体"/>
                <w:color w:val="auto"/>
                <w:highlight w:val="none"/>
              </w:rPr>
              <w:t>评审依据：方案中体现本项目的廉政控制措施。评审依据：</w:t>
            </w:r>
          </w:p>
          <w:p w14:paraId="1006D0CD">
            <w:pPr>
              <w:widowControl/>
              <w:shd w:val="clear"/>
              <w:spacing w:line="360" w:lineRule="auto"/>
              <w:jc w:val="left"/>
              <w:rPr>
                <w:rFonts w:hint="eastAsia" w:ascii="宋体" w:hAnsi="宋体" w:cs="宋体"/>
                <w:color w:val="auto"/>
                <w:highlight w:val="none"/>
              </w:rPr>
            </w:pPr>
            <w:r>
              <w:rPr>
                <w:rFonts w:hint="eastAsia" w:ascii="宋体" w:hAnsi="宋体" w:cs="宋体"/>
                <w:color w:val="auto"/>
                <w:highlight w:val="none"/>
              </w:rPr>
              <w:t>（1）方案覆盖全面、要点突出、针对性强，内容完整</w:t>
            </w:r>
            <w:r>
              <w:rPr>
                <w:rFonts w:hint="eastAsia" w:ascii="宋体" w:hAnsi="宋体" w:cs="宋体"/>
                <w:color w:val="auto"/>
                <w:highlight w:val="none"/>
                <w:lang w:eastAsia="zh-CN"/>
              </w:rPr>
              <w:t>翔实</w:t>
            </w:r>
            <w:r>
              <w:rPr>
                <w:rFonts w:hint="eastAsia" w:ascii="宋体" w:hAnsi="宋体" w:cs="宋体"/>
                <w:color w:val="auto"/>
                <w:highlight w:val="none"/>
              </w:rPr>
              <w:t>，表述清晰</w:t>
            </w:r>
            <w:r>
              <w:rPr>
                <w:rFonts w:hint="eastAsia" w:ascii="宋体" w:hAnsi="宋体" w:cs="宋体"/>
                <w:color w:val="auto"/>
                <w:highlight w:val="none"/>
                <w:lang w:eastAsia="zh-CN"/>
              </w:rPr>
              <w:t>，有</w:t>
            </w:r>
            <w:r>
              <w:rPr>
                <w:rFonts w:hint="eastAsia" w:ascii="宋体" w:hAnsi="宋体" w:cs="宋体"/>
                <w:color w:val="auto"/>
                <w:highlight w:val="none"/>
              </w:rPr>
              <w:t>利于项目实施的，得5分；</w:t>
            </w:r>
          </w:p>
          <w:p w14:paraId="46958100">
            <w:pPr>
              <w:widowControl/>
              <w:shd w:val="clear"/>
              <w:spacing w:line="360" w:lineRule="auto"/>
              <w:jc w:val="left"/>
              <w:rPr>
                <w:rFonts w:hint="eastAsia" w:ascii="宋体" w:hAnsi="宋体" w:cs="宋体"/>
                <w:color w:val="auto"/>
                <w:highlight w:val="none"/>
              </w:rPr>
            </w:pPr>
            <w:r>
              <w:rPr>
                <w:rFonts w:hint="eastAsia" w:ascii="宋体" w:hAnsi="宋体" w:cs="宋体"/>
                <w:color w:val="auto"/>
                <w:highlight w:val="none"/>
              </w:rPr>
              <w:t>（2）方案有针对性，内容完整</w:t>
            </w:r>
            <w:r>
              <w:rPr>
                <w:rFonts w:hint="eastAsia" w:ascii="宋体" w:hAnsi="宋体" w:cs="宋体"/>
                <w:color w:val="auto"/>
                <w:highlight w:val="none"/>
                <w:lang w:eastAsia="zh-CN"/>
              </w:rPr>
              <w:t>翔实</w:t>
            </w:r>
            <w:r>
              <w:rPr>
                <w:rFonts w:hint="eastAsia" w:ascii="宋体" w:hAnsi="宋体" w:cs="宋体"/>
                <w:color w:val="auto"/>
                <w:highlight w:val="none"/>
              </w:rPr>
              <w:t>，表述清晰，符合项目实际要求的，得3分；</w:t>
            </w:r>
          </w:p>
          <w:p w14:paraId="788F7BF7">
            <w:pPr>
              <w:widowControl/>
              <w:shd w:val="clear"/>
              <w:spacing w:line="360" w:lineRule="auto"/>
              <w:jc w:val="left"/>
              <w:rPr>
                <w:rFonts w:hint="eastAsia" w:ascii="宋体" w:hAnsi="宋体" w:cs="宋体"/>
                <w:color w:val="auto"/>
                <w:highlight w:val="none"/>
              </w:rPr>
            </w:pPr>
            <w:r>
              <w:rPr>
                <w:rFonts w:hint="eastAsia" w:ascii="宋体" w:hAnsi="宋体" w:cs="宋体"/>
                <w:color w:val="auto"/>
                <w:highlight w:val="none"/>
              </w:rPr>
              <w:t>（3）方案覆盖不全面，要点突出不够明显，细节有待完善的，得1分；</w:t>
            </w:r>
          </w:p>
          <w:p w14:paraId="46DD7B5C">
            <w:pPr>
              <w:widowControl/>
              <w:shd w:val="clear"/>
              <w:spacing w:line="360" w:lineRule="auto"/>
              <w:jc w:val="left"/>
              <w:rPr>
                <w:rFonts w:hint="eastAsia" w:ascii="宋体" w:hAnsi="宋体" w:cs="宋体"/>
                <w:color w:val="auto"/>
                <w:highlight w:val="none"/>
              </w:rPr>
            </w:pPr>
            <w:r>
              <w:rPr>
                <w:rFonts w:hint="eastAsia" w:ascii="宋体" w:hAnsi="宋体" w:cs="宋体"/>
                <w:color w:val="auto"/>
                <w:highlight w:val="none"/>
              </w:rPr>
              <w:t>（4）未提供方案的得0分。</w:t>
            </w:r>
          </w:p>
          <w:p w14:paraId="1E0D72CE">
            <w:pPr>
              <w:widowControl/>
              <w:shd w:val="clear"/>
              <w:spacing w:line="360" w:lineRule="auto"/>
              <w:jc w:val="left"/>
              <w:rPr>
                <w:rFonts w:hint="eastAsia" w:ascii="宋体" w:hAnsi="宋体" w:cs="宋体"/>
                <w:color w:val="auto"/>
                <w:highlight w:val="none"/>
              </w:rPr>
            </w:pPr>
            <w:r>
              <w:rPr>
                <w:rFonts w:hint="eastAsia" w:ascii="宋体" w:hAnsi="宋体" w:cs="宋体"/>
                <w:color w:val="auto"/>
                <w:highlight w:val="none"/>
                <w:lang w:eastAsia="zh-CN"/>
              </w:rPr>
              <w:t>7.</w:t>
            </w:r>
            <w:r>
              <w:rPr>
                <w:rFonts w:hint="eastAsia" w:ascii="宋体" w:hAnsi="宋体" w:cs="宋体"/>
                <w:color w:val="auto"/>
                <w:highlight w:val="none"/>
              </w:rPr>
              <w:t>档案管理措施（5分）</w:t>
            </w:r>
          </w:p>
          <w:p w14:paraId="6C4F7BD7">
            <w:pPr>
              <w:widowControl/>
              <w:shd w:val="clear"/>
              <w:spacing w:line="360" w:lineRule="auto"/>
              <w:jc w:val="left"/>
              <w:rPr>
                <w:rFonts w:hint="eastAsia" w:ascii="宋体" w:hAnsi="宋体" w:cs="宋体"/>
                <w:color w:val="auto"/>
                <w:highlight w:val="none"/>
              </w:rPr>
            </w:pPr>
            <w:r>
              <w:rPr>
                <w:rFonts w:hint="eastAsia" w:ascii="宋体" w:hAnsi="宋体" w:cs="宋体"/>
                <w:color w:val="auto"/>
                <w:highlight w:val="none"/>
              </w:rPr>
              <w:t>评审依据：方案中体现本项目的档案管理措施。评审依据：</w:t>
            </w:r>
          </w:p>
          <w:p w14:paraId="774027DE">
            <w:pPr>
              <w:widowControl/>
              <w:shd w:val="clear"/>
              <w:spacing w:line="360" w:lineRule="auto"/>
              <w:jc w:val="left"/>
              <w:rPr>
                <w:rFonts w:hint="eastAsia" w:ascii="宋体" w:hAnsi="宋体" w:cs="宋体"/>
                <w:color w:val="auto"/>
                <w:highlight w:val="none"/>
              </w:rPr>
            </w:pPr>
            <w:r>
              <w:rPr>
                <w:rFonts w:hint="eastAsia" w:ascii="宋体" w:hAnsi="宋体" w:cs="宋体"/>
                <w:color w:val="auto"/>
                <w:highlight w:val="none"/>
              </w:rPr>
              <w:t>（1）方案覆盖全面、要点突出、针对性强，内容完整</w:t>
            </w:r>
            <w:r>
              <w:rPr>
                <w:rFonts w:hint="eastAsia" w:ascii="宋体" w:hAnsi="宋体" w:cs="宋体"/>
                <w:color w:val="auto"/>
                <w:highlight w:val="none"/>
                <w:lang w:eastAsia="zh-CN"/>
              </w:rPr>
              <w:t>翔实</w:t>
            </w:r>
            <w:r>
              <w:rPr>
                <w:rFonts w:hint="eastAsia" w:ascii="宋体" w:hAnsi="宋体" w:cs="宋体"/>
                <w:color w:val="auto"/>
                <w:highlight w:val="none"/>
              </w:rPr>
              <w:t>，表述清晰</w:t>
            </w:r>
            <w:r>
              <w:rPr>
                <w:rFonts w:hint="eastAsia" w:ascii="宋体" w:hAnsi="宋体" w:cs="宋体"/>
                <w:color w:val="auto"/>
                <w:highlight w:val="none"/>
                <w:lang w:eastAsia="zh-CN"/>
              </w:rPr>
              <w:t>，有</w:t>
            </w:r>
            <w:r>
              <w:rPr>
                <w:rFonts w:hint="eastAsia" w:ascii="宋体" w:hAnsi="宋体" w:cs="宋体"/>
                <w:color w:val="auto"/>
                <w:highlight w:val="none"/>
              </w:rPr>
              <w:t>利于项目实施的，得5分；</w:t>
            </w:r>
          </w:p>
          <w:p w14:paraId="3C9910A5">
            <w:pPr>
              <w:widowControl/>
              <w:shd w:val="clear"/>
              <w:spacing w:line="360" w:lineRule="auto"/>
              <w:jc w:val="left"/>
              <w:rPr>
                <w:rFonts w:hint="eastAsia" w:ascii="宋体" w:hAnsi="宋体" w:cs="宋体"/>
                <w:color w:val="auto"/>
                <w:highlight w:val="none"/>
              </w:rPr>
            </w:pPr>
            <w:r>
              <w:rPr>
                <w:rFonts w:hint="eastAsia" w:ascii="宋体" w:hAnsi="宋体" w:cs="宋体"/>
                <w:color w:val="auto"/>
                <w:highlight w:val="none"/>
              </w:rPr>
              <w:t>（2）方案有针对性，内容完整</w:t>
            </w:r>
            <w:r>
              <w:rPr>
                <w:rFonts w:hint="eastAsia" w:ascii="宋体" w:hAnsi="宋体" w:cs="宋体"/>
                <w:color w:val="auto"/>
                <w:highlight w:val="none"/>
                <w:lang w:eastAsia="zh-CN"/>
              </w:rPr>
              <w:t>翔实</w:t>
            </w:r>
            <w:r>
              <w:rPr>
                <w:rFonts w:hint="eastAsia" w:ascii="宋体" w:hAnsi="宋体" w:cs="宋体"/>
                <w:color w:val="auto"/>
                <w:highlight w:val="none"/>
              </w:rPr>
              <w:t>，表述清晰，符合项目实际要求的，得3分；</w:t>
            </w:r>
          </w:p>
          <w:p w14:paraId="1ED33B4A">
            <w:pPr>
              <w:widowControl/>
              <w:shd w:val="clear"/>
              <w:spacing w:line="360" w:lineRule="auto"/>
              <w:jc w:val="left"/>
              <w:rPr>
                <w:rFonts w:hint="eastAsia" w:ascii="宋体" w:hAnsi="宋体" w:cs="宋体"/>
                <w:color w:val="auto"/>
                <w:highlight w:val="none"/>
              </w:rPr>
            </w:pPr>
            <w:r>
              <w:rPr>
                <w:rFonts w:hint="eastAsia" w:ascii="宋体" w:hAnsi="宋体" w:cs="宋体"/>
                <w:color w:val="auto"/>
                <w:highlight w:val="none"/>
              </w:rPr>
              <w:t>（3）方案覆盖不全面，要点突出不够明显，细节有待完善的，得1分；</w:t>
            </w:r>
          </w:p>
          <w:p w14:paraId="777395E2">
            <w:pPr>
              <w:widowControl/>
              <w:shd w:val="clear"/>
              <w:spacing w:line="360" w:lineRule="auto"/>
              <w:jc w:val="left"/>
              <w:rPr>
                <w:rFonts w:hint="eastAsia" w:ascii="宋体" w:hAnsi="宋体" w:cs="宋体"/>
                <w:color w:val="auto"/>
                <w:highlight w:val="none"/>
              </w:rPr>
            </w:pPr>
            <w:r>
              <w:rPr>
                <w:rFonts w:hint="eastAsia" w:ascii="宋体" w:hAnsi="宋体" w:cs="宋体"/>
                <w:color w:val="auto"/>
                <w:highlight w:val="none"/>
              </w:rPr>
              <w:t>（4）未提供方案的得0分。</w:t>
            </w:r>
          </w:p>
          <w:p w14:paraId="7C592DC3">
            <w:pPr>
              <w:widowControl/>
              <w:shd w:val="clear"/>
              <w:spacing w:line="360" w:lineRule="auto"/>
              <w:jc w:val="left"/>
              <w:rPr>
                <w:rFonts w:hint="eastAsia" w:ascii="宋体" w:hAnsi="宋体" w:cs="宋体"/>
                <w:color w:val="auto"/>
                <w:highlight w:val="none"/>
              </w:rPr>
            </w:pPr>
            <w:r>
              <w:rPr>
                <w:rFonts w:hint="eastAsia" w:ascii="宋体" w:hAnsi="宋体" w:cs="宋体"/>
                <w:color w:val="auto"/>
                <w:highlight w:val="none"/>
                <w:lang w:eastAsia="zh-CN"/>
              </w:rPr>
              <w:t>8.</w:t>
            </w:r>
            <w:r>
              <w:rPr>
                <w:rFonts w:hint="eastAsia" w:ascii="宋体" w:hAnsi="宋体" w:cs="宋体"/>
                <w:color w:val="auto"/>
                <w:highlight w:val="none"/>
              </w:rPr>
              <w:t>保密措施方案（5分）</w:t>
            </w:r>
          </w:p>
          <w:p w14:paraId="1E8F599E">
            <w:pPr>
              <w:widowControl/>
              <w:shd w:val="clear"/>
              <w:spacing w:line="360" w:lineRule="auto"/>
              <w:jc w:val="left"/>
              <w:rPr>
                <w:rFonts w:hint="eastAsia" w:ascii="宋体" w:hAnsi="宋体" w:cs="宋体"/>
                <w:color w:val="auto"/>
                <w:highlight w:val="none"/>
              </w:rPr>
            </w:pPr>
            <w:r>
              <w:rPr>
                <w:rFonts w:hint="eastAsia" w:ascii="宋体" w:hAnsi="宋体" w:cs="宋体"/>
                <w:color w:val="auto"/>
                <w:highlight w:val="none"/>
              </w:rPr>
              <w:t>评审依据：方案中体现本项目的保密措施。评审依据：</w:t>
            </w:r>
          </w:p>
          <w:p w14:paraId="0038D1C5">
            <w:pPr>
              <w:widowControl/>
              <w:shd w:val="clear"/>
              <w:spacing w:line="360" w:lineRule="auto"/>
              <w:jc w:val="left"/>
              <w:rPr>
                <w:rFonts w:hint="eastAsia" w:ascii="宋体" w:hAnsi="宋体" w:cs="宋体"/>
                <w:color w:val="auto"/>
                <w:highlight w:val="none"/>
              </w:rPr>
            </w:pPr>
            <w:r>
              <w:rPr>
                <w:rFonts w:hint="eastAsia" w:ascii="宋体" w:hAnsi="宋体" w:cs="宋体"/>
                <w:color w:val="auto"/>
                <w:highlight w:val="none"/>
              </w:rPr>
              <w:t>（1）方案覆盖全面、要点突出、针对性强，内容完整</w:t>
            </w:r>
            <w:r>
              <w:rPr>
                <w:rFonts w:hint="eastAsia" w:ascii="宋体" w:hAnsi="宋体" w:cs="宋体"/>
                <w:color w:val="auto"/>
                <w:highlight w:val="none"/>
                <w:lang w:eastAsia="zh-CN"/>
              </w:rPr>
              <w:t>翔实</w:t>
            </w:r>
            <w:r>
              <w:rPr>
                <w:rFonts w:hint="eastAsia" w:ascii="宋体" w:hAnsi="宋体" w:cs="宋体"/>
                <w:color w:val="auto"/>
                <w:highlight w:val="none"/>
              </w:rPr>
              <w:t>，表述清晰</w:t>
            </w:r>
            <w:r>
              <w:rPr>
                <w:rFonts w:hint="eastAsia" w:ascii="宋体" w:hAnsi="宋体" w:cs="宋体"/>
                <w:color w:val="auto"/>
                <w:highlight w:val="none"/>
                <w:lang w:eastAsia="zh-CN"/>
              </w:rPr>
              <w:t>，有</w:t>
            </w:r>
            <w:r>
              <w:rPr>
                <w:rFonts w:hint="eastAsia" w:ascii="宋体" w:hAnsi="宋体" w:cs="宋体"/>
                <w:color w:val="auto"/>
                <w:highlight w:val="none"/>
              </w:rPr>
              <w:t>利于项目实施的，得5分；</w:t>
            </w:r>
          </w:p>
          <w:p w14:paraId="56D019DF">
            <w:pPr>
              <w:widowControl/>
              <w:shd w:val="clear"/>
              <w:spacing w:line="360" w:lineRule="auto"/>
              <w:jc w:val="left"/>
              <w:rPr>
                <w:rFonts w:hint="eastAsia" w:ascii="宋体" w:hAnsi="宋体" w:cs="宋体"/>
                <w:color w:val="auto"/>
                <w:highlight w:val="none"/>
              </w:rPr>
            </w:pPr>
            <w:r>
              <w:rPr>
                <w:rFonts w:hint="eastAsia" w:ascii="宋体" w:hAnsi="宋体" w:cs="宋体"/>
                <w:color w:val="auto"/>
                <w:highlight w:val="none"/>
              </w:rPr>
              <w:t>（2）方案有针对性，内容完整</w:t>
            </w:r>
            <w:r>
              <w:rPr>
                <w:rFonts w:hint="eastAsia" w:ascii="宋体" w:hAnsi="宋体" w:cs="宋体"/>
                <w:color w:val="auto"/>
                <w:highlight w:val="none"/>
                <w:lang w:eastAsia="zh-CN"/>
              </w:rPr>
              <w:t>翔实</w:t>
            </w:r>
            <w:r>
              <w:rPr>
                <w:rFonts w:hint="eastAsia" w:ascii="宋体" w:hAnsi="宋体" w:cs="宋体"/>
                <w:color w:val="auto"/>
                <w:highlight w:val="none"/>
              </w:rPr>
              <w:t>，表述清晰，符合项目实际要求的，得3分；</w:t>
            </w:r>
          </w:p>
          <w:p w14:paraId="5A034A7B">
            <w:pPr>
              <w:widowControl/>
              <w:shd w:val="clear"/>
              <w:spacing w:line="360" w:lineRule="auto"/>
              <w:jc w:val="left"/>
              <w:rPr>
                <w:rFonts w:hint="eastAsia" w:ascii="宋体" w:hAnsi="宋体" w:cs="宋体"/>
                <w:color w:val="auto"/>
                <w:highlight w:val="none"/>
              </w:rPr>
            </w:pPr>
            <w:r>
              <w:rPr>
                <w:rFonts w:hint="eastAsia" w:ascii="宋体" w:hAnsi="宋体" w:cs="宋体"/>
                <w:color w:val="auto"/>
                <w:highlight w:val="none"/>
              </w:rPr>
              <w:t>（3）方案覆盖不全面，要点突出不够明显，细节有待完善的，得1分；</w:t>
            </w:r>
          </w:p>
          <w:p w14:paraId="57C13DE8">
            <w:pPr>
              <w:widowControl/>
              <w:shd w:val="clear"/>
              <w:spacing w:line="360" w:lineRule="auto"/>
              <w:jc w:val="left"/>
              <w:rPr>
                <w:rFonts w:ascii="宋体" w:hAnsi="宋体" w:cs="宋体"/>
                <w:color w:val="auto"/>
                <w:highlight w:val="none"/>
                <w:lang w:bidi="ar"/>
              </w:rPr>
            </w:pPr>
            <w:r>
              <w:rPr>
                <w:rFonts w:hint="eastAsia" w:ascii="宋体" w:hAnsi="宋体" w:cs="宋体"/>
                <w:color w:val="auto"/>
                <w:highlight w:val="none"/>
              </w:rPr>
              <w:t>（4）未提供方案的得0分。</w:t>
            </w:r>
          </w:p>
        </w:tc>
      </w:tr>
    </w:tbl>
    <w:p w14:paraId="020837FF">
      <w:pPr>
        <w:shd w:val="clear"/>
        <w:tabs>
          <w:tab w:val="left" w:pos="828"/>
          <w:tab w:val="left" w:pos="1908"/>
          <w:tab w:val="left" w:pos="4876"/>
        </w:tabs>
        <w:snapToGrid w:val="0"/>
        <w:rPr>
          <w:rFonts w:ascii="宋体" w:hAnsi="Calibri" w:cs="宋体"/>
          <w:b/>
          <w:bCs/>
          <w:color w:val="auto"/>
          <w:sz w:val="24"/>
          <w:szCs w:val="24"/>
          <w:highlight w:val="none"/>
        </w:rPr>
      </w:pPr>
    </w:p>
    <w:p w14:paraId="7C46A478">
      <w:pPr>
        <w:shd w:val="clear"/>
        <w:rPr>
          <w:rFonts w:ascii="宋体" w:hAnsi="宋体" w:cs="宋体"/>
          <w:b/>
          <w:color w:val="auto"/>
          <w:highlight w:val="none"/>
        </w:rPr>
      </w:pPr>
    </w:p>
    <w:p w14:paraId="739F49AE">
      <w:pPr>
        <w:shd w:val="clear"/>
        <w:rPr>
          <w:rFonts w:ascii="宋体" w:hAnsi="宋体" w:cs="宋体"/>
          <w:b/>
          <w:color w:val="auto"/>
          <w:highlight w:val="none"/>
        </w:rPr>
      </w:pPr>
      <w:r>
        <w:rPr>
          <w:rFonts w:hint="eastAsia" w:ascii="宋体" w:hAnsi="宋体" w:cs="宋体"/>
          <w:b/>
          <w:color w:val="auto"/>
          <w:highlight w:val="none"/>
        </w:rPr>
        <w:t>1. 评标方法</w:t>
      </w:r>
    </w:p>
    <w:p w14:paraId="34CD891E">
      <w:pPr>
        <w:shd w:val="clear"/>
        <w:snapToGrid w:val="0"/>
        <w:spacing w:line="440" w:lineRule="exact"/>
        <w:ind w:firstLine="420" w:firstLineChars="200"/>
        <w:rPr>
          <w:rFonts w:ascii="宋体" w:hAnsi="宋体" w:cs="宋体"/>
          <w:color w:val="auto"/>
          <w:highlight w:val="none"/>
        </w:rPr>
      </w:pPr>
      <w:r>
        <w:rPr>
          <w:rFonts w:hint="eastAsia" w:ascii="宋体" w:hAnsi="宋体" w:cs="宋体"/>
          <w:color w:val="auto"/>
          <w:highlight w:val="none"/>
        </w:rPr>
        <w:t>1.1评标委员会依据本章评标标准规定对投标文件进行评审。</w:t>
      </w:r>
    </w:p>
    <w:p w14:paraId="70819104">
      <w:pPr>
        <w:shd w:val="clear"/>
        <w:snapToGrid w:val="0"/>
        <w:spacing w:line="440" w:lineRule="exact"/>
        <w:ind w:firstLine="420" w:firstLineChars="200"/>
        <w:rPr>
          <w:rFonts w:ascii="宋体" w:hAnsi="宋体" w:cs="宋体"/>
          <w:color w:val="auto"/>
          <w:highlight w:val="none"/>
        </w:rPr>
      </w:pPr>
      <w:r>
        <w:rPr>
          <w:rFonts w:hint="eastAsia" w:ascii="宋体" w:hAnsi="宋体" w:cs="宋体"/>
          <w:color w:val="auto"/>
          <w:highlight w:val="none"/>
        </w:rPr>
        <w:t>1.2 投标人有以下情形之一的，其投标作否决其投标处理：</w:t>
      </w:r>
    </w:p>
    <w:p w14:paraId="46171350">
      <w:pPr>
        <w:widowControl/>
        <w:shd w:val="clear"/>
        <w:spacing w:line="440" w:lineRule="exact"/>
        <w:rPr>
          <w:rFonts w:ascii="宋体" w:hAnsi="宋体" w:cs="宋体"/>
          <w:color w:val="auto"/>
          <w:kern w:val="0"/>
          <w:highlight w:val="none"/>
        </w:rPr>
      </w:pPr>
      <w:r>
        <w:rPr>
          <w:rFonts w:hint="eastAsia" w:ascii="宋体" w:hAnsi="宋体" w:cs="宋体"/>
          <w:color w:val="auto"/>
          <w:kern w:val="0"/>
          <w:highlight w:val="none"/>
        </w:rPr>
        <w:t xml:space="preserve">     详见《评标委员会否决其投标的条款》所列内容。</w:t>
      </w:r>
    </w:p>
    <w:p w14:paraId="10DD3D3E">
      <w:pPr>
        <w:shd w:val="clear"/>
        <w:spacing w:line="440" w:lineRule="exact"/>
        <w:ind w:firstLine="420"/>
        <w:rPr>
          <w:rFonts w:ascii="宋体" w:hAnsi="宋体" w:cs="宋体"/>
          <w:bCs/>
          <w:color w:val="auto"/>
          <w:highlight w:val="none"/>
        </w:rPr>
      </w:pPr>
      <w:r>
        <w:rPr>
          <w:rFonts w:hint="eastAsia" w:ascii="宋体" w:hAnsi="宋体" w:cs="宋体"/>
          <w:bCs/>
          <w:color w:val="auto"/>
          <w:highlight w:val="none"/>
        </w:rPr>
        <w:t>1.3评标委员会对满足招标文件实质性要求且通过初步评审的投标文件进行综合评审。</w:t>
      </w:r>
    </w:p>
    <w:p w14:paraId="13EFF867">
      <w:pPr>
        <w:numPr>
          <w:ilvl w:val="0"/>
          <w:numId w:val="2"/>
        </w:numPr>
        <w:shd w:val="clear"/>
        <w:spacing w:line="440" w:lineRule="exact"/>
        <w:rPr>
          <w:rFonts w:ascii="宋体" w:hAnsi="宋体" w:cs="宋体"/>
          <w:bCs/>
          <w:color w:val="auto"/>
          <w:highlight w:val="none"/>
        </w:rPr>
      </w:pPr>
      <w:r>
        <w:rPr>
          <w:rFonts w:hint="eastAsia" w:ascii="宋体" w:hAnsi="宋体" w:cs="宋体"/>
          <w:bCs/>
          <w:color w:val="auto"/>
          <w:highlight w:val="none"/>
        </w:rPr>
        <w:t>综合评审</w:t>
      </w:r>
    </w:p>
    <w:p w14:paraId="66E82021">
      <w:pPr>
        <w:shd w:val="clear"/>
        <w:spacing w:line="300" w:lineRule="auto"/>
        <w:ind w:firstLine="462" w:firstLineChars="220"/>
        <w:rPr>
          <w:rFonts w:ascii="宋体" w:hAnsi="宋体" w:cs="宋体"/>
          <w:bCs/>
          <w:color w:val="auto"/>
          <w:highlight w:val="none"/>
        </w:rPr>
      </w:pPr>
      <w:r>
        <w:rPr>
          <w:rFonts w:hint="eastAsia" w:ascii="宋体" w:hAnsi="宋体" w:cs="宋体"/>
          <w:bCs/>
          <w:color w:val="auto"/>
          <w:highlight w:val="none"/>
        </w:rPr>
        <w:t>初步评审结束后，评标委员会对所有通过初步评审的投标人，按综合评分表规定的标准进行独立打分。取所有评委打分的算术平均值作为投标人的最终得分，并按最终得分由高到低的顺序进行排序，得分最高的为第一中标候选人，</w:t>
      </w:r>
      <w:r>
        <w:rPr>
          <w:rFonts w:hint="eastAsia" w:ascii="宋体" w:hAnsi="宋体" w:cs="宋体"/>
          <w:bCs/>
          <w:color w:val="auto"/>
          <w:highlight w:val="none"/>
          <w:lang w:eastAsia="zh-CN"/>
        </w:rPr>
        <w:t>以此类推</w:t>
      </w:r>
      <w:r>
        <w:rPr>
          <w:rFonts w:hint="eastAsia" w:ascii="宋体" w:hAnsi="宋体" w:cs="宋体"/>
          <w:bCs/>
          <w:color w:val="auto"/>
          <w:highlight w:val="none"/>
        </w:rPr>
        <w:t>。（若出现综合得分相同，则</w:t>
      </w:r>
      <w:r>
        <w:rPr>
          <w:rFonts w:ascii="宋体" w:hAnsi="宋体" w:cs="宋体"/>
          <w:bCs/>
          <w:color w:val="auto"/>
          <w:highlight w:val="none"/>
        </w:rPr>
        <w:t>由评标委员会组长在评标委员会成员及现场监督人员监督下抽签确定名次</w:t>
      </w:r>
      <w:r>
        <w:rPr>
          <w:rFonts w:hint="eastAsia" w:ascii="宋体" w:hAnsi="宋体" w:cs="宋体"/>
          <w:bCs/>
          <w:color w:val="auto"/>
          <w:highlight w:val="none"/>
        </w:rPr>
        <w:t>）。</w:t>
      </w:r>
    </w:p>
    <w:p w14:paraId="2BEE1491">
      <w:pPr>
        <w:shd w:val="clear"/>
        <w:snapToGrid w:val="0"/>
        <w:spacing w:line="440" w:lineRule="exact"/>
        <w:rPr>
          <w:rFonts w:ascii="宋体" w:hAnsi="宋体" w:cs="宋体"/>
          <w:b/>
          <w:color w:val="auto"/>
          <w:highlight w:val="none"/>
        </w:rPr>
      </w:pPr>
      <w:r>
        <w:rPr>
          <w:rFonts w:hint="eastAsia" w:ascii="宋体" w:hAnsi="宋体" w:cs="宋体"/>
          <w:b/>
          <w:color w:val="auto"/>
          <w:highlight w:val="none"/>
        </w:rPr>
        <w:t xml:space="preserve">    2.评价原则</w:t>
      </w:r>
    </w:p>
    <w:p w14:paraId="156F5182">
      <w:pPr>
        <w:shd w:val="clear"/>
        <w:snapToGrid w:val="0"/>
        <w:spacing w:line="440" w:lineRule="exact"/>
        <w:ind w:firstLine="420" w:firstLineChars="200"/>
        <w:rPr>
          <w:rFonts w:ascii="宋体" w:hAnsi="宋体" w:cs="宋体"/>
          <w:b/>
          <w:bCs/>
          <w:color w:val="auto"/>
          <w:highlight w:val="none"/>
        </w:rPr>
      </w:pPr>
      <w:r>
        <w:rPr>
          <w:rFonts w:hint="eastAsia" w:ascii="宋体" w:hAnsi="宋体" w:cs="宋体"/>
          <w:color w:val="auto"/>
          <w:highlight w:val="none"/>
        </w:rPr>
        <w:t>遵循公平、公正、科学、择优的原则。</w:t>
      </w:r>
    </w:p>
    <w:p w14:paraId="78BF2737">
      <w:pPr>
        <w:shd w:val="clear"/>
        <w:snapToGrid w:val="0"/>
        <w:spacing w:line="440" w:lineRule="exact"/>
        <w:rPr>
          <w:rFonts w:ascii="宋体" w:hAnsi="宋体" w:cs="宋体"/>
          <w:b/>
          <w:color w:val="auto"/>
          <w:highlight w:val="none"/>
        </w:rPr>
      </w:pPr>
      <w:r>
        <w:rPr>
          <w:rFonts w:hint="eastAsia" w:ascii="宋体" w:hAnsi="宋体" w:cs="宋体"/>
          <w:b/>
          <w:color w:val="auto"/>
          <w:highlight w:val="none"/>
        </w:rPr>
        <w:t xml:space="preserve">    3. 评标委员会组成及职责</w:t>
      </w:r>
    </w:p>
    <w:p w14:paraId="365CC74E">
      <w:pPr>
        <w:shd w:val="clear"/>
        <w:snapToGrid w:val="0"/>
        <w:spacing w:line="440" w:lineRule="exact"/>
        <w:ind w:firstLine="409" w:firstLineChars="195"/>
        <w:rPr>
          <w:rFonts w:ascii="宋体" w:hAnsi="宋体" w:cs="宋体"/>
          <w:color w:val="auto"/>
          <w:highlight w:val="none"/>
        </w:rPr>
      </w:pPr>
      <w:r>
        <w:rPr>
          <w:rFonts w:hint="eastAsia" w:ascii="宋体" w:hAnsi="宋体" w:cs="宋体"/>
          <w:color w:val="auto"/>
          <w:highlight w:val="none"/>
        </w:rPr>
        <w:t>3.1评标委员会</w:t>
      </w:r>
    </w:p>
    <w:p w14:paraId="7C955A65">
      <w:pPr>
        <w:shd w:val="clear"/>
        <w:snapToGrid w:val="0"/>
        <w:spacing w:line="440" w:lineRule="exact"/>
        <w:ind w:firstLine="420" w:firstLineChars="200"/>
        <w:rPr>
          <w:rFonts w:ascii="宋体" w:hAnsi="宋体" w:cs="宋体"/>
          <w:color w:val="auto"/>
          <w:highlight w:val="none"/>
        </w:rPr>
      </w:pPr>
      <w:r>
        <w:rPr>
          <w:rFonts w:hint="eastAsia" w:ascii="宋体" w:hAnsi="宋体" w:cs="宋体"/>
          <w:color w:val="auto"/>
          <w:highlight w:val="none"/>
        </w:rPr>
        <w:t>评标委员会由招标人依法组建，所有评标委员会成员推举产生评标委员会组长。</w:t>
      </w:r>
    </w:p>
    <w:p w14:paraId="1373ED15">
      <w:pPr>
        <w:shd w:val="clear"/>
        <w:adjustRightInd w:val="0"/>
        <w:snapToGrid w:val="0"/>
        <w:spacing w:line="440" w:lineRule="exact"/>
        <w:ind w:firstLine="411" w:firstLineChars="196"/>
        <w:rPr>
          <w:rFonts w:ascii="宋体" w:hAnsi="宋体" w:cs="宋体"/>
          <w:color w:val="auto"/>
          <w:highlight w:val="none"/>
        </w:rPr>
      </w:pPr>
      <w:r>
        <w:rPr>
          <w:rFonts w:hint="eastAsia" w:ascii="宋体" w:hAnsi="宋体" w:cs="宋体"/>
          <w:color w:val="auto"/>
          <w:highlight w:val="none"/>
        </w:rPr>
        <w:t>3.2 评标委员会的职责</w:t>
      </w:r>
    </w:p>
    <w:p w14:paraId="3794ABD6">
      <w:pPr>
        <w:shd w:val="clear"/>
        <w:adjustRightInd w:val="0"/>
        <w:snapToGrid w:val="0"/>
        <w:spacing w:line="440" w:lineRule="exact"/>
        <w:ind w:firstLine="420" w:firstLineChars="200"/>
        <w:rPr>
          <w:rFonts w:ascii="宋体" w:hAnsi="宋体" w:cs="宋体"/>
          <w:color w:val="auto"/>
          <w:highlight w:val="none"/>
        </w:rPr>
      </w:pPr>
      <w:r>
        <w:rPr>
          <w:rFonts w:hint="eastAsia" w:ascii="宋体" w:hAnsi="宋体" w:cs="宋体"/>
          <w:color w:val="auto"/>
          <w:highlight w:val="none"/>
        </w:rPr>
        <w:t>评标委员会应当根据评标办法，对投标文件进行评审和比较，向招标人推荐中标候选人或根据招标人的授权直接确定中标人。各评委独立评审，提出评审意见，不受任何单位或者个人的干预。各评委对各自评审结果负责，并在评标报告上签字确认。对评标结论持有异议的评标委员会成员可以书面方式阐述其不同意见和理由。评标委员会成员拒绝在评标报告上签字且不陈述其不同意见和理由的，视为同意评标结论。评标委员会应当对此作出书面说明并记录在案。</w:t>
      </w:r>
    </w:p>
    <w:p w14:paraId="66450F16">
      <w:pPr>
        <w:shd w:val="clear"/>
        <w:snapToGrid w:val="0"/>
        <w:spacing w:line="440" w:lineRule="exact"/>
        <w:rPr>
          <w:rFonts w:ascii="宋体" w:hAnsi="宋体" w:cs="宋体"/>
          <w:b/>
          <w:color w:val="auto"/>
          <w:highlight w:val="none"/>
        </w:rPr>
      </w:pPr>
      <w:bookmarkStart w:id="309" w:name="_Toc335122769"/>
      <w:bookmarkStart w:id="310" w:name="_Toc338395644"/>
      <w:r>
        <w:rPr>
          <w:rFonts w:hint="eastAsia" w:ascii="宋体" w:hAnsi="宋体" w:cs="宋体"/>
          <w:b/>
          <w:color w:val="auto"/>
          <w:highlight w:val="none"/>
        </w:rPr>
        <w:t xml:space="preserve">    4.评标程序</w:t>
      </w:r>
      <w:bookmarkEnd w:id="309"/>
      <w:bookmarkEnd w:id="310"/>
    </w:p>
    <w:p w14:paraId="522D0CE4">
      <w:pPr>
        <w:shd w:val="clear"/>
        <w:snapToGrid w:val="0"/>
        <w:spacing w:line="440" w:lineRule="exact"/>
        <w:ind w:firstLine="420" w:firstLineChars="200"/>
        <w:rPr>
          <w:rFonts w:ascii="宋体" w:hAnsi="宋体" w:cs="宋体"/>
          <w:color w:val="auto"/>
          <w:highlight w:val="none"/>
        </w:rPr>
      </w:pPr>
      <w:r>
        <w:rPr>
          <w:rFonts w:hint="eastAsia" w:ascii="宋体" w:hAnsi="宋体" w:cs="宋体"/>
          <w:color w:val="auto"/>
          <w:highlight w:val="none"/>
        </w:rPr>
        <w:t>评标准备、初步评审（资格评审、符合性评审）、详细评审（综合评审），推荐中标候选人。</w:t>
      </w:r>
    </w:p>
    <w:p w14:paraId="2053FC70">
      <w:pPr>
        <w:shd w:val="clear"/>
        <w:snapToGrid w:val="0"/>
        <w:spacing w:line="440" w:lineRule="exact"/>
        <w:ind w:firstLine="308" w:firstLineChars="147"/>
        <w:rPr>
          <w:rFonts w:ascii="宋体" w:hAnsi="宋体" w:cs="宋体"/>
          <w:color w:val="auto"/>
          <w:highlight w:val="none"/>
        </w:rPr>
      </w:pPr>
      <w:r>
        <w:rPr>
          <w:rFonts w:hint="eastAsia" w:ascii="宋体" w:hAnsi="宋体" w:cs="宋体"/>
          <w:color w:val="auto"/>
          <w:highlight w:val="none"/>
        </w:rPr>
        <w:t xml:space="preserve"> 4.1评标准备</w:t>
      </w:r>
    </w:p>
    <w:p w14:paraId="2DB610E0">
      <w:pPr>
        <w:shd w:val="clear"/>
        <w:snapToGrid w:val="0"/>
        <w:spacing w:line="440" w:lineRule="exact"/>
        <w:ind w:firstLine="411" w:firstLineChars="196"/>
        <w:rPr>
          <w:rFonts w:ascii="宋体" w:hAnsi="宋体" w:cs="宋体"/>
          <w:color w:val="auto"/>
          <w:highlight w:val="none"/>
        </w:rPr>
      </w:pPr>
      <w:r>
        <w:rPr>
          <w:rFonts w:hint="eastAsia" w:ascii="宋体" w:hAnsi="宋体" w:cs="宋体"/>
          <w:color w:val="auto"/>
          <w:highlight w:val="none"/>
        </w:rPr>
        <w:t>评标委员会熟悉评标工作情况：</w:t>
      </w:r>
    </w:p>
    <w:p w14:paraId="0C977D75">
      <w:pPr>
        <w:shd w:val="clear"/>
        <w:snapToGrid w:val="0"/>
        <w:spacing w:line="440" w:lineRule="exact"/>
        <w:ind w:firstLine="411" w:firstLineChars="196"/>
        <w:rPr>
          <w:rFonts w:ascii="宋体" w:hAnsi="宋体" w:cs="宋体"/>
          <w:color w:val="auto"/>
          <w:highlight w:val="none"/>
        </w:rPr>
      </w:pPr>
      <w:r>
        <w:rPr>
          <w:rFonts w:hint="eastAsia" w:ascii="宋体" w:hAnsi="宋体" w:cs="宋体"/>
          <w:color w:val="auto"/>
          <w:highlight w:val="none"/>
          <w:lang w:eastAsia="zh-CN"/>
        </w:rPr>
        <w:t>（1）</w:t>
      </w:r>
      <w:r>
        <w:rPr>
          <w:rFonts w:hint="eastAsia" w:ascii="宋体" w:hAnsi="宋体" w:cs="宋体"/>
          <w:color w:val="auto"/>
          <w:highlight w:val="none"/>
        </w:rPr>
        <w:t>阅读、研究招标文件和相关评标资料，获取评标所需要的重要信息和数据，至少应了解和熟悉以下内容：招标的目标、招标项目的范围和性质、招标文件规定的主要技术要求、标准和商务条款。</w:t>
      </w:r>
    </w:p>
    <w:p w14:paraId="6D7E5734">
      <w:pPr>
        <w:shd w:val="clear"/>
        <w:snapToGrid w:val="0"/>
        <w:spacing w:line="440" w:lineRule="exact"/>
        <w:ind w:firstLine="411" w:firstLineChars="196"/>
        <w:rPr>
          <w:rFonts w:ascii="宋体" w:hAnsi="宋体" w:cs="宋体"/>
          <w:color w:val="auto"/>
          <w:highlight w:val="none"/>
        </w:rPr>
      </w:pPr>
      <w:r>
        <w:rPr>
          <w:rFonts w:hint="eastAsia" w:ascii="宋体" w:hAnsi="宋体" w:cs="宋体"/>
          <w:color w:val="auto"/>
          <w:highlight w:val="none"/>
          <w:lang w:eastAsia="zh-CN"/>
        </w:rPr>
        <w:t>（2）</w:t>
      </w:r>
      <w:r>
        <w:rPr>
          <w:rFonts w:hint="eastAsia" w:ascii="宋体" w:hAnsi="宋体" w:cs="宋体"/>
          <w:color w:val="auto"/>
          <w:highlight w:val="none"/>
        </w:rPr>
        <w:t>熟悉招标文件规定的评标标准和评标方法及在评标过程中需要考虑的相关因素。</w:t>
      </w:r>
    </w:p>
    <w:p w14:paraId="5011512F">
      <w:pPr>
        <w:widowControl/>
        <w:shd w:val="clear"/>
        <w:spacing w:line="440" w:lineRule="atLeast"/>
        <w:ind w:firstLine="412"/>
        <w:rPr>
          <w:rFonts w:ascii="宋体" w:hAnsi="宋体" w:cs="宋体"/>
          <w:color w:val="auto"/>
          <w:kern w:val="0"/>
          <w:highlight w:val="none"/>
        </w:rPr>
      </w:pPr>
      <w:r>
        <w:rPr>
          <w:rFonts w:hint="eastAsia" w:ascii="宋体" w:hAnsi="宋体" w:cs="宋体"/>
          <w:color w:val="auto"/>
          <w:kern w:val="0"/>
          <w:highlight w:val="none"/>
          <w:lang w:eastAsia="zh-CN"/>
        </w:rPr>
        <w:t>（3）</w:t>
      </w:r>
      <w:r>
        <w:rPr>
          <w:rFonts w:hint="eastAsia" w:ascii="宋体" w:hAnsi="宋体" w:cs="宋体"/>
          <w:color w:val="auto"/>
          <w:kern w:val="0"/>
          <w:highlight w:val="none"/>
        </w:rPr>
        <w:t>核对评标工作用表。</w:t>
      </w:r>
    </w:p>
    <w:p w14:paraId="564D5E85">
      <w:pPr>
        <w:shd w:val="clear"/>
        <w:snapToGrid w:val="0"/>
        <w:spacing w:line="440" w:lineRule="exact"/>
        <w:ind w:firstLine="420"/>
        <w:rPr>
          <w:rFonts w:ascii="宋体" w:hAnsi="宋体" w:cs="宋体"/>
          <w:b/>
          <w:color w:val="auto"/>
          <w:highlight w:val="none"/>
        </w:rPr>
      </w:pPr>
      <w:r>
        <w:rPr>
          <w:rFonts w:hint="eastAsia" w:ascii="宋体" w:hAnsi="宋体" w:cs="宋体"/>
          <w:b/>
          <w:color w:val="auto"/>
          <w:highlight w:val="none"/>
        </w:rPr>
        <w:t>5.评审内容</w:t>
      </w:r>
    </w:p>
    <w:p w14:paraId="5C4F3012">
      <w:pPr>
        <w:shd w:val="clear"/>
        <w:snapToGrid w:val="0"/>
        <w:spacing w:line="440" w:lineRule="exact"/>
        <w:ind w:firstLine="420"/>
        <w:rPr>
          <w:rFonts w:ascii="宋体" w:hAnsi="宋体" w:cs="宋体"/>
          <w:color w:val="auto"/>
          <w:highlight w:val="none"/>
        </w:rPr>
      </w:pPr>
      <w:r>
        <w:rPr>
          <w:rFonts w:hint="eastAsia" w:ascii="宋体" w:hAnsi="宋体" w:cs="宋体"/>
          <w:color w:val="auto"/>
          <w:highlight w:val="none"/>
        </w:rPr>
        <w:t>评标办法要求的所有资料复印件都要在投标文件中得到体现方为有效，否则将视为未按要求提供相关证件。</w:t>
      </w:r>
    </w:p>
    <w:p w14:paraId="5C6DDC1D">
      <w:pPr>
        <w:shd w:val="clear"/>
        <w:snapToGrid w:val="0"/>
        <w:spacing w:line="440" w:lineRule="exact"/>
        <w:ind w:firstLine="411" w:firstLineChars="196"/>
        <w:rPr>
          <w:rFonts w:ascii="宋体" w:hAnsi="宋体" w:cs="宋体"/>
          <w:color w:val="auto"/>
          <w:highlight w:val="none"/>
        </w:rPr>
      </w:pPr>
      <w:r>
        <w:rPr>
          <w:rFonts w:hint="eastAsia" w:ascii="宋体" w:hAnsi="宋体" w:cs="宋体"/>
          <w:color w:val="auto"/>
          <w:highlight w:val="none"/>
        </w:rPr>
        <w:t xml:space="preserve">5.1初步评审 </w:t>
      </w:r>
    </w:p>
    <w:p w14:paraId="36705703">
      <w:pPr>
        <w:shd w:val="clear"/>
        <w:snapToGrid w:val="0"/>
        <w:spacing w:line="440" w:lineRule="exact"/>
        <w:ind w:firstLine="420" w:firstLineChars="200"/>
        <w:rPr>
          <w:rFonts w:ascii="宋体" w:hAnsi="宋体" w:cs="宋体"/>
          <w:color w:val="auto"/>
          <w:highlight w:val="none"/>
        </w:rPr>
      </w:pPr>
      <w:r>
        <w:rPr>
          <w:rFonts w:hint="eastAsia" w:ascii="宋体" w:hAnsi="宋体" w:cs="宋体"/>
          <w:color w:val="auto"/>
          <w:highlight w:val="none"/>
        </w:rPr>
        <w:t>形式评审、响应性评审和资格评审：评标委员会依据招标文件规定的标准进行评审，有一项不符合评审标准的，则按否决其投标处理。</w:t>
      </w:r>
    </w:p>
    <w:p w14:paraId="612CE76B">
      <w:pPr>
        <w:shd w:val="clear"/>
        <w:snapToGrid w:val="0"/>
        <w:spacing w:line="440" w:lineRule="exact"/>
        <w:ind w:firstLine="420" w:firstLineChars="200"/>
        <w:rPr>
          <w:rFonts w:ascii="宋体" w:hAnsi="宋体" w:cs="宋体"/>
          <w:color w:val="auto"/>
          <w:highlight w:val="none"/>
        </w:rPr>
      </w:pPr>
      <w:r>
        <w:rPr>
          <w:rFonts w:hint="eastAsia" w:ascii="宋体" w:hAnsi="宋体" w:cs="宋体"/>
          <w:color w:val="auto"/>
          <w:highlight w:val="none"/>
        </w:rPr>
        <w:t>5.2详细评审</w:t>
      </w:r>
    </w:p>
    <w:p w14:paraId="209352FD">
      <w:pPr>
        <w:shd w:val="clear"/>
        <w:snapToGrid w:val="0"/>
        <w:spacing w:line="440" w:lineRule="exact"/>
        <w:ind w:firstLine="420" w:firstLineChars="200"/>
        <w:rPr>
          <w:rFonts w:ascii="宋体" w:hAnsi="宋体" w:cs="宋体"/>
          <w:color w:val="auto"/>
          <w:highlight w:val="none"/>
        </w:rPr>
      </w:pPr>
      <w:r>
        <w:rPr>
          <w:rFonts w:hint="eastAsia" w:ascii="宋体" w:hAnsi="宋体" w:cs="宋体"/>
          <w:color w:val="auto"/>
          <w:highlight w:val="none"/>
        </w:rPr>
        <w:t>5.2.1综合评审：见综合评审表</w:t>
      </w:r>
    </w:p>
    <w:p w14:paraId="35FEE733">
      <w:pPr>
        <w:shd w:val="clear"/>
        <w:spacing w:line="360" w:lineRule="auto"/>
        <w:ind w:firstLine="420" w:firstLineChars="200"/>
        <w:outlineLvl w:val="3"/>
        <w:rPr>
          <w:rFonts w:ascii="宋体" w:hAnsi="宋体" w:cs="宋体"/>
          <w:color w:val="auto"/>
          <w:highlight w:val="none"/>
        </w:rPr>
      </w:pPr>
      <w:bookmarkStart w:id="311" w:name="_Toc144974563"/>
      <w:bookmarkStart w:id="312" w:name="_Toc246996239"/>
      <w:bookmarkStart w:id="313" w:name="_Toc247085754"/>
      <w:bookmarkStart w:id="314" w:name="_Toc152045596"/>
      <w:bookmarkStart w:id="315" w:name="_Toc246996982"/>
      <w:bookmarkStart w:id="316" w:name="_Toc296602484"/>
      <w:bookmarkStart w:id="317" w:name="_Toc152042373"/>
      <w:bookmarkStart w:id="318" w:name="_Toc179632614"/>
      <w:r>
        <w:rPr>
          <w:rFonts w:hint="eastAsia" w:ascii="宋体" w:hAnsi="宋体" w:cs="宋体"/>
          <w:color w:val="auto"/>
          <w:highlight w:val="none"/>
        </w:rPr>
        <w:t>5.3 投标文件的澄清</w:t>
      </w:r>
      <w:bookmarkEnd w:id="311"/>
      <w:r>
        <w:rPr>
          <w:rFonts w:hint="eastAsia" w:ascii="宋体" w:hAnsi="宋体" w:cs="宋体"/>
          <w:color w:val="auto"/>
          <w:highlight w:val="none"/>
        </w:rPr>
        <w:t>和</w:t>
      </w:r>
      <w:bookmarkEnd w:id="312"/>
      <w:bookmarkEnd w:id="313"/>
      <w:bookmarkEnd w:id="314"/>
      <w:bookmarkEnd w:id="315"/>
      <w:bookmarkEnd w:id="316"/>
      <w:bookmarkEnd w:id="317"/>
      <w:bookmarkEnd w:id="318"/>
      <w:r>
        <w:rPr>
          <w:rFonts w:hint="eastAsia" w:ascii="宋体" w:hAnsi="宋体" w:cs="宋体"/>
          <w:color w:val="auto"/>
          <w:highlight w:val="none"/>
        </w:rPr>
        <w:t>补正</w:t>
      </w:r>
    </w:p>
    <w:p w14:paraId="379F1755">
      <w:pPr>
        <w:shd w:val="clear"/>
        <w:spacing w:line="360" w:lineRule="auto"/>
        <w:ind w:firstLine="420" w:firstLineChars="200"/>
        <w:outlineLvl w:val="4"/>
        <w:rPr>
          <w:rFonts w:ascii="宋体" w:hAnsi="宋体" w:cs="宋体"/>
          <w:bCs/>
          <w:color w:val="auto"/>
          <w:highlight w:val="none"/>
        </w:rPr>
      </w:pPr>
      <w:r>
        <w:rPr>
          <w:rFonts w:hint="eastAsia" w:ascii="宋体" w:hAnsi="宋体" w:cs="宋体"/>
          <w:bCs/>
          <w:color w:val="auto"/>
          <w:highlight w:val="none"/>
        </w:rPr>
        <w:t>5.3.1在评标过程中，评标委员会应以书面形式要求投标人对所提交的投标文件中不明确的内容进行书面澄清或说明，或者对细微偏差进行补正。评标委员会不接受投标人主动提出的澄清、说明或补正。</w:t>
      </w:r>
    </w:p>
    <w:p w14:paraId="4E6A7077">
      <w:pPr>
        <w:shd w:val="clear"/>
        <w:spacing w:line="360" w:lineRule="auto"/>
        <w:ind w:firstLine="420" w:firstLineChars="200"/>
        <w:outlineLvl w:val="4"/>
        <w:rPr>
          <w:rFonts w:ascii="宋体" w:hAnsi="宋体" w:cs="宋体"/>
          <w:bCs/>
          <w:color w:val="auto"/>
          <w:highlight w:val="none"/>
        </w:rPr>
      </w:pPr>
      <w:r>
        <w:rPr>
          <w:rFonts w:hint="eastAsia" w:ascii="宋体" w:hAnsi="宋体" w:cs="宋体"/>
          <w:bCs/>
          <w:color w:val="auto"/>
          <w:highlight w:val="none"/>
        </w:rPr>
        <w:t>5.3.2 澄清、说明和补正不得改变投标文件的实质性内容。投标人的书面澄清、说明和补正属于投标文件的组成部分。</w:t>
      </w:r>
    </w:p>
    <w:p w14:paraId="53142127">
      <w:pPr>
        <w:shd w:val="clear"/>
        <w:spacing w:line="360" w:lineRule="auto"/>
        <w:ind w:firstLine="420" w:firstLineChars="200"/>
        <w:outlineLvl w:val="4"/>
        <w:rPr>
          <w:rFonts w:ascii="宋体" w:hAnsi="宋体" w:cs="宋体"/>
          <w:bCs/>
          <w:color w:val="auto"/>
          <w:highlight w:val="none"/>
        </w:rPr>
      </w:pPr>
      <w:r>
        <w:rPr>
          <w:rFonts w:hint="eastAsia" w:ascii="宋体" w:hAnsi="宋体" w:cs="宋体"/>
          <w:bCs/>
          <w:color w:val="auto"/>
          <w:highlight w:val="none"/>
        </w:rPr>
        <w:t>5.3.3 评标委员会对投标人提交的澄清、说明或补正有疑问的，可以要求投标人进一步澄清、说明或补正，直至满足评标委员会的要求。</w:t>
      </w:r>
    </w:p>
    <w:p w14:paraId="297112E2">
      <w:pPr>
        <w:shd w:val="clear"/>
        <w:spacing w:line="360" w:lineRule="auto"/>
        <w:ind w:firstLine="420" w:firstLineChars="200"/>
        <w:outlineLvl w:val="3"/>
        <w:rPr>
          <w:rFonts w:ascii="宋体" w:hAnsi="宋体" w:cs="宋体"/>
          <w:bCs/>
          <w:color w:val="auto"/>
          <w:highlight w:val="none"/>
        </w:rPr>
      </w:pPr>
      <w:bookmarkStart w:id="319" w:name="_Toc144974564"/>
      <w:bookmarkStart w:id="320" w:name="_Toc246996240"/>
      <w:bookmarkStart w:id="321" w:name="_Toc179632615"/>
      <w:bookmarkStart w:id="322" w:name="_Toc152042374"/>
      <w:bookmarkStart w:id="323" w:name="_Toc152045597"/>
      <w:bookmarkStart w:id="324" w:name="_Toc246996983"/>
      <w:bookmarkStart w:id="325" w:name="_Toc296602485"/>
      <w:bookmarkStart w:id="326" w:name="_Toc247085755"/>
      <w:r>
        <w:rPr>
          <w:rFonts w:hint="eastAsia" w:ascii="宋体" w:hAnsi="宋体" w:cs="宋体"/>
          <w:bCs/>
          <w:color w:val="auto"/>
          <w:highlight w:val="none"/>
        </w:rPr>
        <w:t>5.4 评标结果</w:t>
      </w:r>
      <w:bookmarkEnd w:id="319"/>
      <w:bookmarkEnd w:id="320"/>
      <w:bookmarkEnd w:id="321"/>
      <w:bookmarkEnd w:id="322"/>
      <w:bookmarkEnd w:id="323"/>
      <w:bookmarkEnd w:id="324"/>
      <w:bookmarkEnd w:id="325"/>
      <w:bookmarkEnd w:id="326"/>
    </w:p>
    <w:p w14:paraId="2862E5D2">
      <w:pPr>
        <w:shd w:val="clear"/>
        <w:spacing w:line="300" w:lineRule="auto"/>
        <w:ind w:firstLine="420" w:firstLineChars="200"/>
        <w:rPr>
          <w:rFonts w:ascii="宋体" w:hAnsi="宋体" w:cs="宋体"/>
          <w:color w:val="auto"/>
          <w:highlight w:val="none"/>
        </w:rPr>
      </w:pPr>
      <w:r>
        <w:rPr>
          <w:rFonts w:hint="eastAsia" w:ascii="宋体" w:hAnsi="宋体" w:cs="宋体"/>
          <w:bCs/>
          <w:color w:val="auto"/>
          <w:highlight w:val="none"/>
        </w:rPr>
        <w:t>5.4.1标委员会按照评审结果推荐中标候选人</w:t>
      </w:r>
      <w:r>
        <w:rPr>
          <w:rFonts w:hint="eastAsia" w:ascii="宋体" w:hAnsi="宋体" w:cs="宋体"/>
          <w:color w:val="auto"/>
          <w:highlight w:val="none"/>
        </w:rPr>
        <w:t>：</w:t>
      </w:r>
    </w:p>
    <w:p w14:paraId="709BBDD3">
      <w:pPr>
        <w:shd w:val="clear"/>
        <w:spacing w:line="300" w:lineRule="auto"/>
        <w:ind w:firstLine="420" w:firstLineChars="200"/>
        <w:rPr>
          <w:rFonts w:ascii="宋体" w:hAnsi="宋体" w:cs="宋体"/>
          <w:color w:val="auto"/>
          <w:highlight w:val="none"/>
        </w:rPr>
      </w:pPr>
      <w:r>
        <w:rPr>
          <w:rFonts w:hint="eastAsia" w:ascii="宋体" w:hAnsi="宋体" w:cs="宋体"/>
          <w:color w:val="auto"/>
          <w:highlight w:val="none"/>
        </w:rPr>
        <w:t>按资格详细评审算出综合得分由高至低顺序：推荐</w:t>
      </w:r>
      <w:r>
        <w:rPr>
          <w:rFonts w:hint="eastAsia" w:ascii="宋体" w:hAnsi="宋体" w:cs="宋体"/>
          <w:color w:val="auto"/>
          <w:highlight w:val="none"/>
          <w:lang w:val="en-US" w:eastAsia="zh-CN"/>
        </w:rPr>
        <w:t>3-10</w:t>
      </w:r>
      <w:r>
        <w:rPr>
          <w:rFonts w:hint="eastAsia" w:ascii="宋体" w:hAnsi="宋体" w:cs="宋体"/>
          <w:color w:val="auto"/>
          <w:highlight w:val="none"/>
        </w:rPr>
        <w:t>名中标候选人。综合得分最高的为第一中标候选人，以此类推。如果综合得分出现两家或两家以上相同者，</w:t>
      </w:r>
      <w:r>
        <w:rPr>
          <w:rFonts w:ascii="宋体" w:hAnsi="宋体" w:cs="宋体"/>
          <w:bCs/>
          <w:color w:val="auto"/>
          <w:highlight w:val="none"/>
        </w:rPr>
        <w:t>由评标委员会组长在评标委员会成员及现场监督人员监督下</w:t>
      </w:r>
      <w:r>
        <w:rPr>
          <w:rFonts w:hint="eastAsia" w:ascii="宋体" w:hAnsi="宋体" w:cs="宋体"/>
          <w:color w:val="auto"/>
          <w:highlight w:val="none"/>
        </w:rPr>
        <w:t>采取抽签方式确定排序。若每标段符合招标文件要求的投标人在少于上述家数时，则按综合得分排名顺序全部推荐为中标候选人。</w:t>
      </w:r>
    </w:p>
    <w:p w14:paraId="1E23A9FB">
      <w:pPr>
        <w:spacing w:line="360" w:lineRule="auto"/>
        <w:outlineLvl w:val="4"/>
        <w:rPr>
          <w:rFonts w:ascii="宋体" w:hAnsi="宋体" w:cs="宋体"/>
          <w:b/>
          <w:color w:val="auto"/>
          <w:highlight w:val="none"/>
        </w:rPr>
      </w:pPr>
      <w:r>
        <w:rPr>
          <w:rFonts w:hint="eastAsia" w:ascii="宋体" w:hAnsi="宋体" w:cs="宋体"/>
          <w:b/>
          <w:color w:val="auto"/>
          <w:highlight w:val="none"/>
        </w:rPr>
        <w:t>6. 适用范围</w:t>
      </w:r>
    </w:p>
    <w:p w14:paraId="4C2086E9">
      <w:pPr>
        <w:tabs>
          <w:tab w:val="left" w:pos="5992"/>
        </w:tabs>
        <w:snapToGrid w:val="0"/>
        <w:spacing w:line="440" w:lineRule="exact"/>
        <w:jc w:val="center"/>
        <w:rPr>
          <w:rFonts w:ascii="宋体" w:hAnsi="宋体" w:cs="宋体"/>
          <w:b/>
          <w:color w:val="auto"/>
          <w:sz w:val="32"/>
          <w:szCs w:val="32"/>
          <w:highlight w:val="none"/>
        </w:rPr>
      </w:pPr>
      <w:bookmarkStart w:id="340" w:name="_GoBack"/>
      <w:bookmarkEnd w:id="340"/>
      <w:r>
        <w:rPr>
          <w:rFonts w:hint="eastAsia" w:ascii="宋体" w:hAnsi="宋体" w:cs="宋体"/>
          <w:bCs/>
          <w:color w:val="auto"/>
          <w:highlight w:val="none"/>
          <w:u w:val="single"/>
        </w:rPr>
        <w:t>适用于本项目 。</w:t>
      </w:r>
      <w:r>
        <w:rPr>
          <w:rFonts w:hint="eastAsia" w:ascii="宋体" w:hAnsi="宋体" w:cs="宋体"/>
          <w:bCs/>
          <w:color w:val="auto"/>
          <w:highlight w:val="none"/>
          <w:u w:val="single"/>
          <w:lang w:eastAsia="zh-CN"/>
        </w:rPr>
        <w:tab/>
      </w:r>
      <w:bookmarkStart w:id="327" w:name="_Toc434829634"/>
      <w:r>
        <w:rPr>
          <w:rFonts w:hint="eastAsia" w:ascii="宋体" w:hAnsi="宋体" w:cs="宋体"/>
          <w:bCs/>
          <w:color w:val="auto"/>
          <w:highlight w:val="none"/>
          <w:u w:val="single"/>
          <w:lang w:eastAsia="zh-CN"/>
        </w:rPr>
        <w:br w:type="page"/>
      </w:r>
      <w:r>
        <w:rPr>
          <w:rFonts w:hint="eastAsia" w:ascii="宋体" w:hAnsi="宋体" w:cs="宋体"/>
          <w:b/>
          <w:color w:val="auto"/>
          <w:sz w:val="32"/>
          <w:szCs w:val="32"/>
          <w:highlight w:val="none"/>
        </w:rPr>
        <w:t>第五章 合同格式</w:t>
      </w:r>
    </w:p>
    <w:p w14:paraId="7DF5F7B8">
      <w:pPr>
        <w:shd w:val="clear"/>
        <w:jc w:val="center"/>
        <w:rPr>
          <w:rFonts w:ascii="宋体" w:hAnsi="宋体"/>
          <w:b/>
          <w:bCs/>
          <w:color w:val="auto"/>
          <w:sz w:val="44"/>
          <w:szCs w:val="44"/>
          <w:highlight w:val="none"/>
        </w:rPr>
      </w:pPr>
      <w:r>
        <w:rPr>
          <w:rFonts w:hint="eastAsia" w:ascii="宋体" w:hAnsi="宋体"/>
          <w:b/>
          <w:bCs/>
          <w:color w:val="auto"/>
          <w:sz w:val="44"/>
          <w:szCs w:val="44"/>
          <w:highlight w:val="none"/>
        </w:rPr>
        <w:t>入库框架协议书</w:t>
      </w:r>
    </w:p>
    <w:p w14:paraId="6CAEE0D7">
      <w:pPr>
        <w:shd w:val="clear"/>
        <w:spacing w:line="312" w:lineRule="auto"/>
        <w:ind w:firstLine="562" w:firstLineChars="200"/>
        <w:rPr>
          <w:rFonts w:ascii="宋体" w:hAnsi="宋体"/>
          <w:b/>
          <w:bCs/>
          <w:color w:val="auto"/>
          <w:sz w:val="28"/>
          <w:szCs w:val="28"/>
          <w:highlight w:val="none"/>
        </w:rPr>
      </w:pPr>
      <w:r>
        <w:rPr>
          <w:rFonts w:hint="eastAsia" w:ascii="宋体" w:hAnsi="宋体"/>
          <w:b/>
          <w:bCs/>
          <w:color w:val="auto"/>
          <w:sz w:val="28"/>
          <w:szCs w:val="28"/>
          <w:highlight w:val="none"/>
        </w:rPr>
        <w:t>委托方（甲方）：</w:t>
      </w:r>
      <w:r>
        <w:rPr>
          <w:rFonts w:hint="eastAsia" w:ascii="宋体" w:hAnsi="宋体"/>
          <w:color w:val="auto"/>
          <w:sz w:val="28"/>
          <w:szCs w:val="28"/>
          <w:highlight w:val="none"/>
          <w:u w:val="single"/>
        </w:rPr>
        <w:t xml:space="preserve">                                     </w:t>
      </w:r>
    </w:p>
    <w:p w14:paraId="35C57FBE">
      <w:pPr>
        <w:shd w:val="clear"/>
        <w:spacing w:line="312" w:lineRule="auto"/>
        <w:ind w:firstLine="562" w:firstLineChars="200"/>
        <w:rPr>
          <w:rFonts w:ascii="宋体" w:hAnsi="宋体"/>
          <w:color w:val="auto"/>
          <w:highlight w:val="none"/>
          <w:u w:val="single"/>
        </w:rPr>
      </w:pPr>
      <w:r>
        <w:rPr>
          <w:rFonts w:hint="eastAsia" w:ascii="宋体" w:hAnsi="宋体"/>
          <w:b/>
          <w:bCs/>
          <w:color w:val="auto"/>
          <w:sz w:val="28"/>
          <w:szCs w:val="28"/>
          <w:highlight w:val="none"/>
        </w:rPr>
        <w:t>受托方（乙方）</w:t>
      </w:r>
      <w:r>
        <w:rPr>
          <w:rFonts w:hint="eastAsia" w:ascii="宋体" w:hAnsi="宋体"/>
          <w:color w:val="auto"/>
          <w:sz w:val="28"/>
          <w:szCs w:val="28"/>
          <w:highlight w:val="none"/>
        </w:rPr>
        <w:t>：</w:t>
      </w:r>
      <w:r>
        <w:rPr>
          <w:rFonts w:hint="eastAsia" w:ascii="宋体" w:hAnsi="宋体"/>
          <w:color w:val="auto"/>
          <w:highlight w:val="none"/>
          <w:u w:val="single"/>
        </w:rPr>
        <w:t xml:space="preserve">                                                  </w:t>
      </w:r>
    </w:p>
    <w:p w14:paraId="39C9BD97">
      <w:pPr>
        <w:shd w:val="clear"/>
        <w:snapToGrid w:val="0"/>
        <w:spacing w:before="100" w:beforeAutospacing="1" w:after="100" w:afterAutospacing="1" w:line="400" w:lineRule="atLeast"/>
        <w:ind w:firstLine="420" w:firstLineChars="200"/>
        <w:rPr>
          <w:bCs/>
          <w:color w:val="auto"/>
          <w:highlight w:val="none"/>
        </w:rPr>
      </w:pPr>
      <w:r>
        <w:rPr>
          <w:rFonts w:hint="eastAsia"/>
          <w:bCs/>
          <w:color w:val="auto"/>
          <w:highlight w:val="none"/>
        </w:rPr>
        <w:t>甲方通过公开招标等活动，确定乙方为阜阳市城市资产投资经营有限责任公司2026年拍卖机构库项目入库单位，现依据《中华人民共和国民法典》及有关法律法规，结合本项目实际情况，双方本着平等自愿的原则，经协商，达成以下框架协议，并由双方共同遵守。</w:t>
      </w:r>
    </w:p>
    <w:p w14:paraId="1D5D1DFB">
      <w:pPr>
        <w:shd w:val="clear"/>
        <w:snapToGrid w:val="0"/>
        <w:spacing w:before="100" w:beforeAutospacing="1" w:after="100" w:afterAutospacing="1" w:line="400" w:lineRule="atLeast"/>
        <w:ind w:firstLine="422" w:firstLineChars="200"/>
        <w:rPr>
          <w:rFonts w:ascii="宋体" w:hAnsi="宋体"/>
          <w:b/>
          <w:color w:val="auto"/>
          <w:highlight w:val="none"/>
        </w:rPr>
      </w:pPr>
      <w:r>
        <w:rPr>
          <w:rFonts w:hint="eastAsia" w:ascii="宋体" w:hAnsi="宋体"/>
          <w:b/>
          <w:color w:val="auto"/>
          <w:highlight w:val="none"/>
        </w:rPr>
        <w:t>一、协议期限、业务范围及服务要求</w:t>
      </w:r>
    </w:p>
    <w:p w14:paraId="579C6F4C">
      <w:pPr>
        <w:shd w:val="clear"/>
        <w:snapToGrid w:val="0"/>
        <w:spacing w:before="100" w:beforeAutospacing="1" w:after="100" w:afterAutospacing="1" w:line="400" w:lineRule="atLeast"/>
        <w:ind w:firstLine="422" w:firstLineChars="200"/>
        <w:rPr>
          <w:bCs/>
          <w:color w:val="auto"/>
          <w:highlight w:val="none"/>
        </w:rPr>
      </w:pPr>
      <w:r>
        <w:rPr>
          <w:rFonts w:hint="eastAsia" w:ascii="宋体" w:hAnsi="宋体"/>
          <w:b/>
          <w:color w:val="auto"/>
          <w:highlight w:val="none"/>
        </w:rPr>
        <w:t>1.由甲方负责组建并管理阜阳市城市资产投资经营有限责任公司2026年拍卖机构库项目</w:t>
      </w:r>
      <w:r>
        <w:rPr>
          <w:rFonts w:ascii="宋体" w:hAnsi="宋体"/>
          <w:b/>
          <w:color w:val="auto"/>
          <w:highlight w:val="none"/>
        </w:rPr>
        <w:t>，有效期为</w:t>
      </w:r>
      <w:r>
        <w:rPr>
          <w:rFonts w:hint="eastAsia" w:ascii="宋体" w:hAnsi="宋体"/>
          <w:b/>
          <w:color w:val="auto"/>
          <w:highlight w:val="none"/>
        </w:rPr>
        <w:t>3年（自签订入库协议之日起计算）。采取1+1+1年方式，第一年全年考核合格，自然转入第二年服务期，第二年全年考核合格，自然转入第三年服务期，否则终止合同。服务期内考核不合格的单位不得参加下一轮本项目扩库的投标。甲方不保证有效期内入库单位的最低项目数量和项目的连续性。三年服务期结束后，甲方可根据考核结果与入库单位续签服务合同。</w:t>
      </w:r>
    </w:p>
    <w:p w14:paraId="1CDBDCA2">
      <w:pPr>
        <w:shd w:val="clear"/>
        <w:snapToGrid w:val="0"/>
        <w:spacing w:line="400" w:lineRule="atLeast"/>
        <w:ind w:firstLine="420" w:firstLineChars="200"/>
        <w:rPr>
          <w:rFonts w:ascii="宋体" w:cs="宋体"/>
          <w:color w:val="auto"/>
          <w:highlight w:val="none"/>
        </w:rPr>
      </w:pPr>
      <w:r>
        <w:rPr>
          <w:rFonts w:hint="eastAsia" w:ascii="宋体" w:cs="宋体"/>
          <w:color w:val="auto"/>
          <w:highlight w:val="none"/>
        </w:rPr>
        <w:t>本协议书期限：自   年  月  日至   年  月  日。协议期满后，甲方根据其服务情况有权决定是否签署协议书。协议期内，乙方如有违规现象，甲方有权单方解除本协议，将其清除出库，并不予退还其履约保证金，并要求乙方赔偿甲方损失。</w:t>
      </w:r>
    </w:p>
    <w:p w14:paraId="0B4602A7">
      <w:pPr>
        <w:shd w:val="clear"/>
        <w:snapToGrid w:val="0"/>
        <w:spacing w:line="400" w:lineRule="atLeast"/>
        <w:ind w:firstLine="420" w:firstLineChars="200"/>
        <w:rPr>
          <w:rFonts w:ascii="宋体" w:cs="宋体"/>
          <w:color w:val="auto"/>
          <w:highlight w:val="none"/>
        </w:rPr>
      </w:pPr>
      <w:r>
        <w:rPr>
          <w:rFonts w:hint="eastAsia" w:ascii="宋体" w:cs="宋体"/>
          <w:color w:val="auto"/>
          <w:highlight w:val="none"/>
        </w:rPr>
        <w:t>协议期内，如发现有串标围标等行为，将进行严肃处理，不予退还其履约保证金。</w:t>
      </w:r>
    </w:p>
    <w:p w14:paraId="16C6CEF2">
      <w:pPr>
        <w:shd w:val="clear"/>
        <w:snapToGrid w:val="0"/>
        <w:spacing w:line="400" w:lineRule="atLeast"/>
        <w:ind w:firstLine="420" w:firstLineChars="200"/>
        <w:rPr>
          <w:rFonts w:ascii="宋体" w:cs="宋体"/>
          <w:color w:val="auto"/>
          <w:highlight w:val="none"/>
        </w:rPr>
      </w:pPr>
      <w:r>
        <w:rPr>
          <w:rFonts w:hint="eastAsia" w:ascii="宋体" w:cs="宋体"/>
          <w:color w:val="auto"/>
          <w:highlight w:val="none"/>
        </w:rPr>
        <w:t>为加强入库单位管理，提高服务质量，结合实际工作管理考核等因素，将对入库单位采用动态考核进行管理。</w:t>
      </w:r>
    </w:p>
    <w:p w14:paraId="005B0766">
      <w:pPr>
        <w:shd w:val="clear"/>
        <w:snapToGrid w:val="0"/>
        <w:spacing w:line="400" w:lineRule="atLeast"/>
        <w:ind w:firstLine="420" w:firstLineChars="200"/>
        <w:rPr>
          <w:rFonts w:ascii="宋体" w:cs="宋体"/>
          <w:color w:val="auto"/>
          <w:highlight w:val="none"/>
        </w:rPr>
      </w:pPr>
      <w:r>
        <w:rPr>
          <w:rFonts w:hint="eastAsia" w:ascii="宋体" w:cs="宋体"/>
          <w:color w:val="auto"/>
          <w:highlight w:val="none"/>
        </w:rPr>
        <w:t>甲方保留</w:t>
      </w:r>
      <w:r>
        <w:rPr>
          <w:rFonts w:hint="eastAsia" w:ascii="宋体" w:cs="宋体"/>
          <w:color w:val="auto"/>
          <w:highlight w:val="none"/>
          <w:lang w:val="zh-CN"/>
        </w:rPr>
        <w:t>机构</w:t>
      </w:r>
      <w:r>
        <w:rPr>
          <w:rFonts w:hint="eastAsia" w:ascii="宋体" w:cs="宋体"/>
          <w:color w:val="auto"/>
          <w:highlight w:val="none"/>
        </w:rPr>
        <w:t>库适时更新变动的权利。</w:t>
      </w:r>
    </w:p>
    <w:p w14:paraId="72196C3A">
      <w:pPr>
        <w:shd w:val="clear"/>
        <w:snapToGrid w:val="0"/>
        <w:spacing w:line="400" w:lineRule="atLeast"/>
        <w:ind w:firstLine="420" w:firstLineChars="200"/>
        <w:rPr>
          <w:rFonts w:ascii="宋体" w:cs="宋体"/>
          <w:color w:val="auto"/>
          <w:highlight w:val="none"/>
          <w:lang w:val="zh-CN"/>
        </w:rPr>
      </w:pPr>
      <w:r>
        <w:rPr>
          <w:rFonts w:hint="eastAsia" w:ascii="宋体" w:cs="宋体"/>
          <w:color w:val="auto"/>
          <w:highlight w:val="none"/>
        </w:rPr>
        <w:t>1.乙方服务范围：具体服务内容以双方签署的具体服务合同约定为准。</w:t>
      </w:r>
    </w:p>
    <w:p w14:paraId="57732B78">
      <w:pPr>
        <w:shd w:val="clear"/>
        <w:snapToGrid w:val="0"/>
        <w:spacing w:line="400" w:lineRule="atLeast"/>
        <w:ind w:firstLine="420" w:firstLineChars="200"/>
        <w:rPr>
          <w:rFonts w:ascii="宋体" w:cs="宋体"/>
          <w:color w:val="auto"/>
          <w:highlight w:val="none"/>
        </w:rPr>
      </w:pPr>
      <w:r>
        <w:rPr>
          <w:rFonts w:hint="eastAsia" w:ascii="宋体" w:cs="宋体"/>
          <w:color w:val="auto"/>
          <w:highlight w:val="none"/>
        </w:rPr>
        <w:t>2.服务要求：</w:t>
      </w:r>
    </w:p>
    <w:p w14:paraId="4C3B9B72">
      <w:pPr>
        <w:shd w:val="clear"/>
        <w:snapToGrid w:val="0"/>
        <w:spacing w:line="400" w:lineRule="atLeast"/>
        <w:ind w:firstLine="420" w:firstLineChars="200"/>
        <w:rPr>
          <w:rFonts w:ascii="宋体" w:cs="宋体"/>
          <w:color w:val="auto"/>
          <w:highlight w:val="none"/>
        </w:rPr>
      </w:pPr>
      <w:r>
        <w:rPr>
          <w:rFonts w:hint="eastAsia" w:ascii="宋体" w:cs="宋体"/>
          <w:color w:val="auto"/>
          <w:highlight w:val="none"/>
        </w:rPr>
        <w:t>2.1乙方应严格按照相关</w:t>
      </w:r>
      <w:r>
        <w:rPr>
          <w:rFonts w:hint="eastAsia" w:ascii="宋体" w:cs="宋体"/>
          <w:color w:val="auto"/>
          <w:highlight w:val="none"/>
          <w:lang w:eastAsia="zh-CN"/>
        </w:rPr>
        <w:t>法律法规</w:t>
      </w:r>
      <w:r>
        <w:rPr>
          <w:rFonts w:hint="eastAsia" w:ascii="宋体" w:cs="宋体"/>
          <w:color w:val="auto"/>
          <w:highlight w:val="none"/>
        </w:rPr>
        <w:t>、文件，履行必要的执业程序，不得从事违背</w:t>
      </w:r>
      <w:r>
        <w:rPr>
          <w:rFonts w:hint="eastAsia" w:ascii="宋体" w:cs="宋体"/>
          <w:color w:val="auto"/>
          <w:highlight w:val="none"/>
          <w:lang w:eastAsia="zh-CN"/>
        </w:rPr>
        <w:t>法律法规及甲方</w:t>
      </w:r>
      <w:r>
        <w:rPr>
          <w:rFonts w:hint="eastAsia" w:ascii="宋体" w:cs="宋体"/>
          <w:color w:val="auto"/>
          <w:highlight w:val="none"/>
        </w:rPr>
        <w:t>相关管理规定和损害甲方利益的活动，一经发现，甲方有权解除合同并追究其法律责任，造成甲方损失的，应承担由此造成甲方的全部损失。</w:t>
      </w:r>
    </w:p>
    <w:p w14:paraId="127225CC">
      <w:pPr>
        <w:shd w:val="clear"/>
        <w:snapToGrid w:val="0"/>
        <w:spacing w:line="400" w:lineRule="atLeast"/>
        <w:ind w:firstLine="420" w:firstLineChars="200"/>
        <w:rPr>
          <w:rFonts w:ascii="宋体" w:cs="宋体"/>
          <w:color w:val="auto"/>
          <w:highlight w:val="none"/>
        </w:rPr>
      </w:pPr>
      <w:r>
        <w:rPr>
          <w:rFonts w:hint="eastAsia" w:ascii="宋体" w:cs="宋体"/>
          <w:color w:val="auto"/>
          <w:highlight w:val="none"/>
        </w:rPr>
        <w:t>2.2乙方在服务过程中，应在接到甲方通知后12小时内作出响应，并在甲方指定的时间内完成服务，如在规定时间内乙方未响应，甲方将不予退还其履约保证金，清除出库。甲方将从库中重新抽取其他单位进行服务。</w:t>
      </w:r>
    </w:p>
    <w:p w14:paraId="678BF845">
      <w:pPr>
        <w:shd w:val="clear"/>
        <w:snapToGrid w:val="0"/>
        <w:spacing w:line="400" w:lineRule="atLeast"/>
        <w:ind w:firstLine="420" w:firstLineChars="200"/>
        <w:rPr>
          <w:rFonts w:ascii="宋体" w:cs="宋体"/>
          <w:color w:val="auto"/>
          <w:highlight w:val="none"/>
        </w:rPr>
      </w:pPr>
      <w:r>
        <w:rPr>
          <w:rFonts w:hint="eastAsia" w:ascii="宋体" w:cs="宋体"/>
          <w:color w:val="auto"/>
          <w:highlight w:val="none"/>
        </w:rPr>
        <w:t>2.3乙方须根据国家有关政策、</w:t>
      </w:r>
      <w:r>
        <w:rPr>
          <w:rFonts w:hint="eastAsia" w:ascii="宋体" w:cs="宋体"/>
          <w:color w:val="auto"/>
          <w:highlight w:val="none"/>
          <w:lang w:eastAsia="zh-CN"/>
        </w:rPr>
        <w:t>法律法规</w:t>
      </w:r>
      <w:r>
        <w:rPr>
          <w:rFonts w:hint="eastAsia" w:ascii="宋体" w:cs="宋体"/>
          <w:color w:val="auto"/>
          <w:highlight w:val="none"/>
        </w:rPr>
        <w:t>，本着独立、公正、科学的原则，运用合理的技能，谨慎而勤奋地工作，编制的成果文件应满足国家有关单位对此类文件的深度要求，并对成果文件的准确性、真实性、可靠性负责。</w:t>
      </w:r>
    </w:p>
    <w:p w14:paraId="30AA9F28">
      <w:pPr>
        <w:shd w:val="clear"/>
        <w:snapToGrid w:val="0"/>
        <w:spacing w:line="400" w:lineRule="atLeast"/>
        <w:ind w:firstLine="420" w:firstLineChars="200"/>
        <w:rPr>
          <w:rFonts w:ascii="宋体" w:cs="宋体"/>
          <w:color w:val="auto"/>
          <w:highlight w:val="none"/>
        </w:rPr>
      </w:pPr>
      <w:r>
        <w:rPr>
          <w:rFonts w:hint="eastAsia" w:ascii="宋体" w:cs="宋体"/>
          <w:color w:val="auto"/>
          <w:highlight w:val="none"/>
        </w:rPr>
        <w:t>2.4乙方承诺遵守招标文件规定的服务单位的确定方式及项目合同授予原则，无条件遵守阜阳市城市资产投资经营有限责任公司拍卖库的相关管理规定。</w:t>
      </w:r>
    </w:p>
    <w:p w14:paraId="593F4F3C">
      <w:pPr>
        <w:shd w:val="clear"/>
        <w:snapToGrid w:val="0"/>
        <w:spacing w:line="400" w:lineRule="atLeast"/>
        <w:ind w:firstLine="420" w:firstLineChars="200"/>
        <w:rPr>
          <w:rFonts w:ascii="宋体" w:cs="宋体"/>
          <w:color w:val="auto"/>
          <w:highlight w:val="none"/>
        </w:rPr>
      </w:pPr>
      <w:r>
        <w:rPr>
          <w:rFonts w:hint="eastAsia" w:ascii="宋体" w:cs="宋体"/>
          <w:color w:val="auto"/>
          <w:highlight w:val="none"/>
        </w:rPr>
        <w:t>2.5乙方负责对甲方提供的资料、数据等保密，未经甲方书面同意不得向任何第三方提供与本业务有关的任何资料；乙方须对其成果文件中相关内容的真实性、合法性、可行性负责。</w:t>
      </w:r>
    </w:p>
    <w:p w14:paraId="11FE6EC5">
      <w:pPr>
        <w:shd w:val="clear"/>
        <w:snapToGrid w:val="0"/>
        <w:spacing w:line="400" w:lineRule="atLeast"/>
        <w:ind w:firstLine="420" w:firstLineChars="200"/>
        <w:rPr>
          <w:rFonts w:ascii="宋体" w:cs="宋体"/>
          <w:color w:val="auto"/>
          <w:highlight w:val="none"/>
        </w:rPr>
      </w:pPr>
      <w:r>
        <w:rPr>
          <w:rFonts w:hint="eastAsia" w:ascii="宋体" w:cs="宋体"/>
          <w:color w:val="auto"/>
          <w:highlight w:val="none"/>
        </w:rPr>
        <w:t>2.6成果文件应装订编制，按相关要求递交份数，并保证美观；编制任务结束后应保证甲方能随时与其联系，全力配合甲方交办工作。</w:t>
      </w:r>
    </w:p>
    <w:p w14:paraId="2B630BE4">
      <w:pPr>
        <w:shd w:val="clear"/>
        <w:snapToGrid w:val="0"/>
        <w:spacing w:line="400" w:lineRule="atLeast"/>
        <w:ind w:firstLine="420" w:firstLineChars="200"/>
        <w:rPr>
          <w:rFonts w:ascii="宋体" w:cs="宋体"/>
          <w:color w:val="auto"/>
          <w:highlight w:val="none"/>
        </w:rPr>
      </w:pPr>
      <w:r>
        <w:rPr>
          <w:rFonts w:hint="eastAsia" w:ascii="宋体" w:cs="宋体"/>
          <w:color w:val="auto"/>
          <w:highlight w:val="none"/>
        </w:rPr>
        <w:t>2.7因乙方原因导致质量未通过相关部门验收，则甲方不</w:t>
      </w:r>
      <w:r>
        <w:rPr>
          <w:rFonts w:hint="eastAsia" w:ascii="宋体" w:cs="宋体"/>
          <w:color w:val="auto"/>
          <w:highlight w:val="none"/>
          <w:lang w:eastAsia="zh-CN"/>
        </w:rPr>
        <w:t>支付</w:t>
      </w:r>
      <w:r>
        <w:rPr>
          <w:rFonts w:hint="eastAsia" w:ascii="宋体" w:cs="宋体"/>
          <w:color w:val="auto"/>
          <w:highlight w:val="none"/>
        </w:rPr>
        <w:t>乙方任何费用。</w:t>
      </w:r>
    </w:p>
    <w:p w14:paraId="088BA485">
      <w:pPr>
        <w:shd w:val="clear"/>
        <w:snapToGrid w:val="0"/>
        <w:spacing w:before="100" w:beforeAutospacing="1" w:after="100" w:afterAutospacing="1" w:line="400" w:lineRule="atLeast"/>
        <w:ind w:firstLine="422" w:firstLineChars="200"/>
        <w:rPr>
          <w:b/>
          <w:color w:val="auto"/>
          <w:highlight w:val="none"/>
        </w:rPr>
      </w:pPr>
      <w:r>
        <w:rPr>
          <w:rFonts w:hint="eastAsia"/>
          <w:b/>
          <w:color w:val="auto"/>
          <w:highlight w:val="none"/>
        </w:rPr>
        <w:t>二、单个项目合同授予原则</w:t>
      </w:r>
    </w:p>
    <w:p w14:paraId="48856F69">
      <w:pPr>
        <w:shd w:val="clear"/>
        <w:spacing w:line="360" w:lineRule="auto"/>
        <w:ind w:firstLine="422" w:firstLineChars="200"/>
        <w:outlineLvl w:val="1"/>
        <w:rPr>
          <w:rFonts w:hint="eastAsia" w:ascii="宋体" w:hAnsi="宋体" w:cs="宋体"/>
          <w:b/>
          <w:bCs/>
          <w:color w:val="auto"/>
          <w:highlight w:val="none"/>
        </w:rPr>
      </w:pPr>
      <w:r>
        <w:rPr>
          <w:rFonts w:hint="eastAsia" w:ascii="宋体" w:hAnsi="宋体" w:cs="宋体"/>
          <w:b/>
          <w:bCs/>
          <w:color w:val="auto"/>
          <w:highlight w:val="none"/>
        </w:rPr>
        <w:t>在协议期限内，按照项目先后的时间次序，有项目A、项目B、项目C……，项目A由甲方从所有入围单位中随机抽取1家，项目B从该入围单位中所有入围单位前一次未被抽中的单位中按上述方式继续进行，项目C则从所有入围单位前两次均未被抽中的单位中继续进行，以此类推，所有入围单位抽完后重新开始新一轮抽签，抽签规则不变；抽中的项目，如因特殊原因取消不实施，甲方不给予调整替换项目。每一轮抽签完成后，甲方将对服务机构的服务质量进行评价、打分、评级，最差者可能会被停抽一轮。</w:t>
      </w:r>
    </w:p>
    <w:p w14:paraId="58209D48">
      <w:pPr>
        <w:shd w:val="clear"/>
        <w:spacing w:line="360" w:lineRule="auto"/>
        <w:ind w:firstLine="422" w:firstLineChars="200"/>
        <w:outlineLvl w:val="1"/>
        <w:rPr>
          <w:rFonts w:hint="eastAsia" w:ascii="宋体" w:hAnsi="宋体" w:cs="宋体"/>
          <w:b/>
          <w:bCs/>
          <w:color w:val="auto"/>
          <w:highlight w:val="none"/>
        </w:rPr>
      </w:pPr>
      <w:r>
        <w:rPr>
          <w:rFonts w:hint="eastAsia" w:ascii="宋体" w:hAnsi="宋体" w:cs="宋体"/>
          <w:b/>
          <w:bCs/>
          <w:color w:val="auto"/>
          <w:highlight w:val="none"/>
        </w:rPr>
        <w:t>2.特殊项目可由甲方根据企业实力和项目实际需求直接合同授予，所有入库单位不得有任何异议。</w:t>
      </w:r>
    </w:p>
    <w:p w14:paraId="6887ED23">
      <w:pPr>
        <w:shd w:val="clear"/>
        <w:spacing w:line="360" w:lineRule="auto"/>
        <w:ind w:firstLine="422" w:firstLineChars="200"/>
        <w:outlineLvl w:val="1"/>
        <w:rPr>
          <w:rFonts w:hint="eastAsia" w:ascii="宋体" w:hAnsi="宋体" w:cs="宋体"/>
          <w:b/>
          <w:bCs/>
          <w:color w:val="auto"/>
          <w:highlight w:val="none"/>
        </w:rPr>
      </w:pPr>
      <w:r>
        <w:rPr>
          <w:rFonts w:hint="eastAsia" w:ascii="宋体" w:hAnsi="宋体" w:cs="宋体"/>
          <w:b/>
          <w:bCs/>
          <w:color w:val="auto"/>
          <w:highlight w:val="none"/>
        </w:rPr>
        <w:t>3.被抽到的入围单位按照入围框架协议的价格签订合同，不按以上规定签订合同的甲方将清除出该入围单位并不予退还其履约保证金。</w:t>
      </w:r>
    </w:p>
    <w:p w14:paraId="2E4CABB2">
      <w:pPr>
        <w:shd w:val="clear"/>
        <w:spacing w:line="360" w:lineRule="auto"/>
        <w:ind w:firstLine="422" w:firstLineChars="200"/>
        <w:outlineLvl w:val="1"/>
        <w:rPr>
          <w:rFonts w:hint="eastAsia" w:ascii="宋体" w:hAnsi="宋体" w:cs="宋体"/>
          <w:b/>
          <w:bCs/>
          <w:color w:val="auto"/>
          <w:highlight w:val="none"/>
        </w:rPr>
      </w:pPr>
      <w:r>
        <w:rPr>
          <w:rFonts w:hint="eastAsia" w:ascii="宋体" w:hAnsi="宋体" w:cs="宋体"/>
          <w:b/>
          <w:bCs/>
          <w:color w:val="auto"/>
          <w:highlight w:val="none"/>
        </w:rPr>
        <w:t>4.后期如因项目实施单位没有相应的服务能力，导致项目不能按期完成，则将其清除出库，并不予退还履约保证金。</w:t>
      </w:r>
    </w:p>
    <w:p w14:paraId="18C203CE">
      <w:pPr>
        <w:shd w:val="clear"/>
        <w:spacing w:line="360" w:lineRule="auto"/>
        <w:ind w:firstLine="422" w:firstLineChars="200"/>
        <w:outlineLvl w:val="1"/>
        <w:rPr>
          <w:rFonts w:hint="eastAsia" w:ascii="宋体" w:hAnsi="宋体" w:cs="宋体"/>
          <w:b/>
          <w:bCs/>
          <w:color w:val="auto"/>
          <w:highlight w:val="none"/>
        </w:rPr>
      </w:pPr>
      <w:r>
        <w:rPr>
          <w:rFonts w:hint="eastAsia" w:ascii="宋体" w:hAnsi="宋体" w:cs="宋体"/>
          <w:b/>
          <w:bCs/>
          <w:color w:val="auto"/>
          <w:highlight w:val="none"/>
        </w:rPr>
        <w:t>5.在服务期内，当入库单位被</w:t>
      </w:r>
      <w:r>
        <w:rPr>
          <w:rFonts w:hint="eastAsia" w:ascii="宋体" w:hAnsi="宋体" w:cs="宋体"/>
          <w:b/>
          <w:bCs/>
          <w:color w:val="auto"/>
          <w:highlight w:val="none"/>
          <w:lang w:eastAsia="zh-CN"/>
        </w:rPr>
        <w:t>记入黑名单</w:t>
      </w:r>
      <w:r>
        <w:rPr>
          <w:rFonts w:hint="eastAsia" w:ascii="宋体" w:hAnsi="宋体" w:cs="宋体"/>
          <w:b/>
          <w:bCs/>
          <w:color w:val="auto"/>
          <w:highlight w:val="none"/>
        </w:rPr>
        <w:t>或被清除出库，出现空缺时，从备选名单中按评标得分由高到低依次递补入库，入库协议价以首批入库单位的协议价为准。且无需通知已入库单位。</w:t>
      </w:r>
    </w:p>
    <w:p w14:paraId="7FAC16E6">
      <w:pPr>
        <w:shd w:val="clear"/>
        <w:spacing w:line="360" w:lineRule="auto"/>
        <w:ind w:firstLine="422" w:firstLineChars="200"/>
        <w:outlineLvl w:val="1"/>
        <w:rPr>
          <w:rFonts w:hint="eastAsia" w:ascii="宋体" w:hAnsi="宋体" w:cs="宋体"/>
          <w:b/>
          <w:bCs/>
          <w:color w:val="auto"/>
          <w:highlight w:val="none"/>
        </w:rPr>
      </w:pPr>
      <w:r>
        <w:rPr>
          <w:rFonts w:hint="eastAsia" w:ascii="宋体" w:hAnsi="宋体" w:cs="宋体"/>
          <w:b/>
          <w:bCs/>
          <w:color w:val="auto"/>
          <w:highlight w:val="none"/>
          <w:lang w:val="en-US" w:eastAsia="zh-CN"/>
        </w:rPr>
        <w:t>6.</w:t>
      </w:r>
      <w:r>
        <w:rPr>
          <w:rFonts w:hint="eastAsia" w:ascii="宋体" w:hAnsi="宋体" w:cs="宋体"/>
          <w:b/>
          <w:bCs/>
          <w:color w:val="auto"/>
          <w:highlight w:val="none"/>
        </w:rPr>
        <w:t>未入围的投标人，按评标得分由高到低选取不超过入围单位1:1比例的投标人作为备选名单，在服务期内，当入库单位被</w:t>
      </w:r>
      <w:r>
        <w:rPr>
          <w:rFonts w:hint="eastAsia" w:ascii="宋体" w:hAnsi="宋体" w:cs="宋体"/>
          <w:b/>
          <w:bCs/>
          <w:color w:val="auto"/>
          <w:highlight w:val="none"/>
          <w:lang w:eastAsia="zh-CN"/>
        </w:rPr>
        <w:t>记入</w:t>
      </w:r>
      <w:r>
        <w:rPr>
          <w:rFonts w:hint="eastAsia" w:ascii="宋体" w:hAnsi="宋体" w:cs="宋体"/>
          <w:b/>
          <w:bCs/>
          <w:color w:val="auto"/>
          <w:highlight w:val="none"/>
        </w:rPr>
        <w:t>黑名单或被清除出库，出现空缺时，从备选名单中按评标得分由高到低依次递补入库。且无需通知已入库单位。</w:t>
      </w:r>
    </w:p>
    <w:p w14:paraId="539CEEB6">
      <w:pPr>
        <w:shd w:val="clear"/>
        <w:snapToGrid w:val="0"/>
        <w:spacing w:before="100" w:beforeAutospacing="1" w:after="100" w:afterAutospacing="1" w:line="400" w:lineRule="atLeast"/>
        <w:ind w:firstLine="422" w:firstLineChars="200"/>
        <w:rPr>
          <w:b/>
          <w:color w:val="auto"/>
          <w:highlight w:val="none"/>
        </w:rPr>
      </w:pPr>
      <w:r>
        <w:rPr>
          <w:rFonts w:hint="eastAsia"/>
          <w:b/>
          <w:color w:val="auto"/>
          <w:highlight w:val="none"/>
        </w:rPr>
        <w:t>三、服务收费与付款方式</w:t>
      </w:r>
    </w:p>
    <w:p w14:paraId="2E568326">
      <w:pPr>
        <w:shd w:val="clear"/>
        <w:snapToGrid w:val="0"/>
        <w:spacing w:line="400" w:lineRule="atLeast"/>
        <w:ind w:firstLine="420" w:firstLineChars="200"/>
        <w:rPr>
          <w:rFonts w:ascii="宋体" w:cs="宋体"/>
          <w:color w:val="auto"/>
          <w:highlight w:val="none"/>
        </w:rPr>
      </w:pPr>
      <w:r>
        <w:rPr>
          <w:rFonts w:hint="eastAsia" w:ascii="宋体" w:cs="宋体"/>
          <w:color w:val="auto"/>
          <w:highlight w:val="none"/>
        </w:rPr>
        <w:t>（一）服务收费：</w:t>
      </w:r>
    </w:p>
    <w:p w14:paraId="4ED37001">
      <w:pPr>
        <w:pStyle w:val="2"/>
        <w:rPr>
          <w:color w:val="auto"/>
          <w:sz w:val="21"/>
          <w:szCs w:val="21"/>
          <w:highlight w:val="none"/>
        </w:rPr>
      </w:pPr>
      <w:r>
        <w:rPr>
          <w:rFonts w:hint="eastAsia" w:cs="宋体" w:asciiTheme="minorEastAsia" w:hAnsiTheme="minorEastAsia" w:eastAsiaTheme="minorEastAsia"/>
          <w:color w:val="auto"/>
          <w:sz w:val="21"/>
          <w:szCs w:val="21"/>
          <w:highlight w:val="none"/>
        </w:rPr>
        <w:t>按竞拍标的成交总额</w:t>
      </w:r>
      <w:r>
        <w:rPr>
          <w:rFonts w:hint="eastAsia" w:cs="宋体" w:asciiTheme="minorEastAsia" w:hAnsiTheme="minorEastAsia" w:eastAsiaTheme="minorEastAsia"/>
          <w:color w:val="auto"/>
          <w:sz w:val="21"/>
          <w:szCs w:val="21"/>
          <w:highlight w:val="none"/>
          <w:lang w:eastAsia="zh-CN"/>
        </w:rPr>
        <w:t>（</w:t>
      </w:r>
      <w:r>
        <w:rPr>
          <w:rFonts w:hint="eastAsia" w:cs="宋体" w:asciiTheme="minorEastAsia" w:hAnsiTheme="minorEastAsia" w:eastAsiaTheme="minorEastAsia"/>
          <w:color w:val="auto"/>
          <w:sz w:val="21"/>
          <w:szCs w:val="21"/>
          <w:highlight w:val="none"/>
        </w:rPr>
        <w:t>即承租期内总租金</w:t>
      </w:r>
      <w:r>
        <w:rPr>
          <w:rFonts w:hint="eastAsia" w:cs="宋体" w:asciiTheme="minorEastAsia" w:hAnsiTheme="minorEastAsia" w:eastAsiaTheme="minorEastAsia"/>
          <w:color w:val="auto"/>
          <w:sz w:val="21"/>
          <w:szCs w:val="21"/>
          <w:highlight w:val="none"/>
          <w:lang w:eastAsia="zh-CN"/>
        </w:rPr>
        <w:t>）</w:t>
      </w:r>
      <w:r>
        <w:rPr>
          <w:rFonts w:hint="eastAsia" w:cs="宋体" w:asciiTheme="minorEastAsia" w:hAnsiTheme="minorEastAsia" w:eastAsiaTheme="minorEastAsia"/>
          <w:color w:val="auto"/>
          <w:sz w:val="21"/>
          <w:szCs w:val="21"/>
          <w:highlight w:val="none"/>
        </w:rPr>
        <w:t>的0.5‰。</w:t>
      </w:r>
      <w:r>
        <w:rPr>
          <w:rFonts w:hint="eastAsia" w:cs="宋体" w:asciiTheme="minorEastAsia" w:hAnsiTheme="minorEastAsia" w:eastAsiaTheme="minorEastAsia"/>
          <w:color w:val="auto"/>
          <w:sz w:val="21"/>
          <w:szCs w:val="21"/>
          <w:highlight w:val="none"/>
          <w:lang w:eastAsia="zh-CN"/>
        </w:rPr>
        <w:t>一次性支付</w:t>
      </w:r>
      <w:r>
        <w:rPr>
          <w:rFonts w:hint="eastAsia" w:cs="宋体" w:asciiTheme="minorEastAsia" w:hAnsiTheme="minorEastAsia" w:eastAsiaTheme="minorEastAsia"/>
          <w:color w:val="auto"/>
          <w:sz w:val="21"/>
          <w:szCs w:val="21"/>
          <w:highlight w:val="none"/>
        </w:rPr>
        <w:t>拍租人，若佣金低于</w:t>
      </w:r>
      <w:r>
        <w:rPr>
          <w:rFonts w:hint="eastAsia" w:cs="宋体" w:asciiTheme="minorEastAsia" w:hAnsiTheme="minorEastAsia" w:eastAsiaTheme="minorEastAsia"/>
          <w:color w:val="auto"/>
          <w:sz w:val="21"/>
          <w:szCs w:val="21"/>
          <w:highlight w:val="none"/>
          <w:lang w:val="en-US" w:eastAsia="zh-CN"/>
        </w:rPr>
        <w:t>6</w:t>
      </w:r>
      <w:r>
        <w:rPr>
          <w:rFonts w:hint="eastAsia" w:cs="宋体" w:asciiTheme="minorEastAsia" w:hAnsiTheme="minorEastAsia" w:eastAsiaTheme="minorEastAsia"/>
          <w:color w:val="auto"/>
          <w:sz w:val="21"/>
          <w:szCs w:val="21"/>
          <w:highlight w:val="none"/>
        </w:rPr>
        <w:t>00元，按照</w:t>
      </w:r>
      <w:r>
        <w:rPr>
          <w:rFonts w:hint="eastAsia" w:cs="宋体" w:asciiTheme="minorEastAsia" w:hAnsiTheme="minorEastAsia" w:eastAsiaTheme="minorEastAsia"/>
          <w:color w:val="auto"/>
          <w:sz w:val="21"/>
          <w:szCs w:val="21"/>
          <w:highlight w:val="none"/>
          <w:lang w:val="en-US" w:eastAsia="zh-CN"/>
        </w:rPr>
        <w:t>6</w:t>
      </w:r>
      <w:r>
        <w:rPr>
          <w:rFonts w:hint="eastAsia" w:cs="宋体" w:asciiTheme="minorEastAsia" w:hAnsiTheme="minorEastAsia" w:eastAsiaTheme="minorEastAsia"/>
          <w:color w:val="auto"/>
          <w:sz w:val="21"/>
          <w:szCs w:val="21"/>
          <w:highlight w:val="none"/>
        </w:rPr>
        <w:t>00元收取。</w:t>
      </w:r>
    </w:p>
    <w:p w14:paraId="479637B9">
      <w:pPr>
        <w:shd w:val="clear"/>
        <w:snapToGrid w:val="0"/>
        <w:spacing w:line="400" w:lineRule="atLeast"/>
        <w:ind w:firstLine="420" w:firstLineChars="200"/>
        <w:rPr>
          <w:rFonts w:hint="eastAsia" w:ascii="宋体" w:cs="宋体"/>
          <w:color w:val="auto"/>
          <w:highlight w:val="none"/>
        </w:rPr>
      </w:pPr>
      <w:r>
        <w:rPr>
          <w:rFonts w:hint="eastAsia" w:ascii="宋体" w:cs="宋体"/>
          <w:color w:val="auto"/>
          <w:highlight w:val="none"/>
        </w:rPr>
        <w:t>风险范围以外合同价款调整方法：无。</w:t>
      </w:r>
    </w:p>
    <w:p w14:paraId="63060F8A">
      <w:pPr>
        <w:pStyle w:val="2"/>
        <w:rPr>
          <w:rFonts w:hint="eastAsia" w:cs="宋体" w:asciiTheme="minorEastAsia" w:hAnsiTheme="minorEastAsia" w:eastAsiaTheme="minorEastAsia"/>
          <w:color w:val="auto"/>
          <w:sz w:val="21"/>
          <w:szCs w:val="21"/>
          <w:highlight w:val="none"/>
          <w:lang w:eastAsia="zh-CN"/>
        </w:rPr>
      </w:pPr>
      <w:r>
        <w:rPr>
          <w:rFonts w:hint="eastAsia" w:cs="宋体" w:asciiTheme="minorEastAsia" w:hAnsiTheme="minorEastAsia" w:eastAsiaTheme="minorEastAsia"/>
          <w:color w:val="auto"/>
          <w:sz w:val="21"/>
          <w:szCs w:val="21"/>
          <w:highlight w:val="none"/>
          <w:lang w:eastAsia="zh-CN"/>
        </w:rPr>
        <w:t>2.</w:t>
      </w:r>
      <w:r>
        <w:rPr>
          <w:rFonts w:hint="eastAsia" w:cs="宋体" w:asciiTheme="minorEastAsia" w:hAnsiTheme="minorEastAsia" w:eastAsiaTheme="minorEastAsia"/>
          <w:color w:val="auto"/>
          <w:sz w:val="21"/>
          <w:szCs w:val="21"/>
          <w:highlight w:val="none"/>
        </w:rPr>
        <w:t>服务收费的付款方式：</w:t>
      </w:r>
      <w:r>
        <w:rPr>
          <w:rFonts w:hint="eastAsia" w:cs="宋体" w:asciiTheme="minorEastAsia" w:hAnsiTheme="minorEastAsia" w:eastAsiaTheme="minorEastAsia"/>
          <w:color w:val="auto"/>
          <w:sz w:val="21"/>
          <w:szCs w:val="21"/>
          <w:highlight w:val="none"/>
          <w:lang w:eastAsia="zh-CN"/>
        </w:rPr>
        <w:t>由买受人或承租人在单个项目结束后一次性付清。</w:t>
      </w:r>
    </w:p>
    <w:p w14:paraId="574B8284">
      <w:pPr>
        <w:shd w:val="clear"/>
        <w:snapToGrid w:val="0"/>
        <w:spacing w:line="400" w:lineRule="atLeast"/>
        <w:ind w:firstLine="420" w:firstLineChars="200"/>
        <w:rPr>
          <w:rFonts w:ascii="宋体" w:cs="宋体"/>
          <w:color w:val="auto"/>
          <w:highlight w:val="none"/>
        </w:rPr>
      </w:pPr>
      <w:r>
        <w:rPr>
          <w:rFonts w:hint="eastAsia" w:ascii="宋体" w:cs="宋体"/>
          <w:color w:val="auto"/>
          <w:highlight w:val="none"/>
        </w:rPr>
        <w:t xml:space="preserve">（二）付款方式：具体见委托合同。 </w:t>
      </w:r>
    </w:p>
    <w:p w14:paraId="710C43C7">
      <w:pPr>
        <w:shd w:val="clear"/>
        <w:tabs>
          <w:tab w:val="center" w:pos="4394"/>
        </w:tabs>
        <w:snapToGrid w:val="0"/>
        <w:spacing w:before="100" w:beforeAutospacing="1" w:after="100" w:afterAutospacing="1" w:line="400" w:lineRule="atLeast"/>
        <w:ind w:firstLine="422" w:firstLineChars="200"/>
        <w:rPr>
          <w:bCs/>
          <w:color w:val="auto"/>
          <w:highlight w:val="none"/>
        </w:rPr>
      </w:pPr>
      <w:r>
        <w:rPr>
          <w:rFonts w:hint="eastAsia"/>
          <w:b/>
          <w:color w:val="auto"/>
          <w:highlight w:val="none"/>
        </w:rPr>
        <w:t>四、协议终止</w:t>
      </w:r>
      <w:r>
        <w:rPr>
          <w:b/>
          <w:color w:val="auto"/>
          <w:highlight w:val="none"/>
        </w:rPr>
        <w:tab/>
      </w:r>
    </w:p>
    <w:p w14:paraId="19B8AF80">
      <w:pPr>
        <w:shd w:val="clear"/>
        <w:snapToGrid w:val="0"/>
        <w:spacing w:line="400" w:lineRule="atLeast"/>
        <w:ind w:firstLine="420" w:firstLineChars="200"/>
        <w:rPr>
          <w:rFonts w:ascii="宋体" w:cs="宋体"/>
          <w:color w:val="auto"/>
          <w:highlight w:val="none"/>
        </w:rPr>
      </w:pPr>
      <w:r>
        <w:rPr>
          <w:rFonts w:hint="eastAsia" w:ascii="宋体" w:cs="宋体"/>
          <w:color w:val="auto"/>
          <w:highlight w:val="none"/>
        </w:rPr>
        <w:t>发生以下情况，甲方将解除本协议，取消乙方入库资格：</w:t>
      </w:r>
    </w:p>
    <w:p w14:paraId="36A09650">
      <w:pPr>
        <w:shd w:val="clear"/>
        <w:snapToGrid w:val="0"/>
        <w:spacing w:line="400" w:lineRule="atLeast"/>
        <w:ind w:firstLine="420" w:firstLineChars="200"/>
        <w:rPr>
          <w:rFonts w:ascii="宋体" w:cs="宋体"/>
          <w:color w:val="auto"/>
          <w:highlight w:val="none"/>
        </w:rPr>
      </w:pPr>
      <w:r>
        <w:rPr>
          <w:rFonts w:hint="eastAsia" w:ascii="宋体" w:cs="宋体"/>
          <w:color w:val="auto"/>
          <w:highlight w:val="none"/>
          <w:lang w:eastAsia="zh-CN"/>
        </w:rPr>
        <w:t>1.</w:t>
      </w:r>
      <w:r>
        <w:rPr>
          <w:rFonts w:hint="eastAsia" w:ascii="宋体" w:cs="宋体"/>
          <w:color w:val="auto"/>
          <w:highlight w:val="none"/>
        </w:rPr>
        <w:t>乙方未能按照招标文件承诺及招标文件要求提供相关服务的；</w:t>
      </w:r>
    </w:p>
    <w:p w14:paraId="6FF568A6">
      <w:pPr>
        <w:shd w:val="clear"/>
        <w:snapToGrid w:val="0"/>
        <w:spacing w:line="400" w:lineRule="atLeast"/>
        <w:ind w:firstLine="420" w:firstLineChars="200"/>
        <w:rPr>
          <w:rFonts w:ascii="宋体" w:cs="宋体"/>
          <w:color w:val="auto"/>
          <w:highlight w:val="none"/>
        </w:rPr>
      </w:pPr>
      <w:r>
        <w:rPr>
          <w:rFonts w:hint="eastAsia" w:ascii="宋体" w:cs="宋体"/>
          <w:color w:val="auto"/>
          <w:highlight w:val="none"/>
          <w:lang w:eastAsia="zh-CN"/>
        </w:rPr>
        <w:t>2.</w:t>
      </w:r>
      <w:r>
        <w:rPr>
          <w:rFonts w:hint="eastAsia" w:ascii="宋体" w:cs="宋体"/>
          <w:color w:val="auto"/>
          <w:highlight w:val="none"/>
        </w:rPr>
        <w:t>乙方组织机构及相关配备人员变动，未及时告知甲方或企业不具备相应资格条件，变更人员不符合甲方要求的。</w:t>
      </w:r>
    </w:p>
    <w:p w14:paraId="194D99AB">
      <w:pPr>
        <w:shd w:val="clear"/>
        <w:snapToGrid w:val="0"/>
        <w:spacing w:line="400" w:lineRule="atLeast"/>
        <w:ind w:firstLine="420" w:firstLineChars="200"/>
        <w:rPr>
          <w:rFonts w:ascii="宋体" w:cs="宋体"/>
          <w:color w:val="auto"/>
          <w:highlight w:val="none"/>
        </w:rPr>
      </w:pPr>
      <w:r>
        <w:rPr>
          <w:rFonts w:hint="eastAsia" w:ascii="宋体" w:cs="宋体"/>
          <w:color w:val="auto"/>
          <w:highlight w:val="none"/>
          <w:lang w:eastAsia="zh-CN"/>
        </w:rPr>
        <w:t>3.</w:t>
      </w:r>
      <w:r>
        <w:rPr>
          <w:rFonts w:hint="eastAsia" w:ascii="宋体" w:cs="宋体"/>
          <w:color w:val="auto"/>
          <w:highlight w:val="none"/>
        </w:rPr>
        <w:t>乙方投标时弄虚作假经查实的。</w:t>
      </w:r>
    </w:p>
    <w:p w14:paraId="366059B1">
      <w:pPr>
        <w:shd w:val="clear"/>
        <w:snapToGrid w:val="0"/>
        <w:spacing w:line="400" w:lineRule="atLeast"/>
        <w:ind w:firstLine="420" w:firstLineChars="200"/>
        <w:rPr>
          <w:rFonts w:ascii="宋体" w:cs="宋体"/>
          <w:color w:val="auto"/>
          <w:highlight w:val="none"/>
        </w:rPr>
      </w:pPr>
      <w:r>
        <w:rPr>
          <w:rFonts w:hint="eastAsia" w:ascii="宋体" w:cs="宋体"/>
          <w:color w:val="auto"/>
          <w:highlight w:val="none"/>
          <w:lang w:eastAsia="zh-CN"/>
        </w:rPr>
        <w:t>4.</w:t>
      </w:r>
      <w:r>
        <w:rPr>
          <w:rFonts w:hint="eastAsia" w:ascii="宋体" w:cs="宋体"/>
          <w:color w:val="auto"/>
          <w:highlight w:val="none"/>
        </w:rPr>
        <w:t>乙方有重大安全事故、严重不良记录行为的。</w:t>
      </w:r>
    </w:p>
    <w:p w14:paraId="1FE898BC">
      <w:pPr>
        <w:shd w:val="clear"/>
        <w:snapToGrid w:val="0"/>
        <w:spacing w:line="400" w:lineRule="atLeast"/>
        <w:ind w:firstLine="420" w:firstLineChars="200"/>
        <w:rPr>
          <w:rFonts w:ascii="宋体" w:cs="宋体"/>
          <w:color w:val="auto"/>
          <w:highlight w:val="none"/>
        </w:rPr>
      </w:pPr>
      <w:r>
        <w:rPr>
          <w:rFonts w:hint="eastAsia" w:ascii="宋体" w:cs="宋体"/>
          <w:color w:val="auto"/>
          <w:highlight w:val="none"/>
          <w:lang w:eastAsia="zh-CN"/>
        </w:rPr>
        <w:t>5.</w:t>
      </w:r>
      <w:r>
        <w:rPr>
          <w:rFonts w:hint="eastAsia" w:ascii="宋体" w:cs="宋体"/>
          <w:color w:val="auto"/>
          <w:highlight w:val="none"/>
        </w:rPr>
        <w:t>有其他违法违纪行为的，不符合入库要求的。</w:t>
      </w:r>
    </w:p>
    <w:p w14:paraId="34BC84DF">
      <w:pPr>
        <w:shd w:val="clear"/>
        <w:snapToGrid w:val="0"/>
        <w:spacing w:before="100" w:beforeAutospacing="1" w:after="100" w:afterAutospacing="1" w:line="400" w:lineRule="atLeast"/>
        <w:ind w:firstLine="422" w:firstLineChars="200"/>
        <w:rPr>
          <w:b/>
          <w:color w:val="auto"/>
          <w:highlight w:val="none"/>
        </w:rPr>
      </w:pPr>
      <w:r>
        <w:rPr>
          <w:rFonts w:hint="eastAsia"/>
          <w:b/>
          <w:color w:val="auto"/>
          <w:highlight w:val="none"/>
        </w:rPr>
        <w:t>五、违约责任</w:t>
      </w:r>
    </w:p>
    <w:p w14:paraId="5DCAA824">
      <w:pPr>
        <w:shd w:val="clear"/>
        <w:snapToGrid w:val="0"/>
        <w:spacing w:line="400" w:lineRule="atLeast"/>
        <w:ind w:firstLine="420" w:firstLineChars="200"/>
        <w:rPr>
          <w:rFonts w:ascii="宋体" w:cs="宋体"/>
          <w:color w:val="auto"/>
          <w:highlight w:val="none"/>
        </w:rPr>
      </w:pPr>
      <w:r>
        <w:rPr>
          <w:rFonts w:hint="eastAsia" w:ascii="宋体" w:cs="宋体"/>
          <w:color w:val="auto"/>
          <w:highlight w:val="none"/>
          <w:lang w:eastAsia="zh-CN"/>
        </w:rPr>
        <w:t>1.</w:t>
      </w:r>
      <w:r>
        <w:rPr>
          <w:rFonts w:hint="eastAsia" w:ascii="宋体" w:cs="宋体"/>
          <w:color w:val="auto"/>
          <w:highlight w:val="none"/>
        </w:rPr>
        <w:t>协议期内因乙方原因导致协议解除的，乙方三年内不得参与阜阳市城市资产投资经营有限责任公司任何项目招标活动。</w:t>
      </w:r>
    </w:p>
    <w:p w14:paraId="36D5ADB4">
      <w:pPr>
        <w:shd w:val="clear"/>
        <w:snapToGrid w:val="0"/>
        <w:spacing w:line="400" w:lineRule="atLeast"/>
        <w:ind w:firstLine="420" w:firstLineChars="200"/>
        <w:rPr>
          <w:rFonts w:ascii="宋体" w:cs="宋体"/>
          <w:color w:val="auto"/>
          <w:highlight w:val="none"/>
        </w:rPr>
      </w:pPr>
      <w:r>
        <w:rPr>
          <w:rFonts w:hint="eastAsia" w:ascii="宋体" w:cs="宋体"/>
          <w:color w:val="auto"/>
          <w:highlight w:val="none"/>
        </w:rPr>
        <w:t>2.责任分工</w:t>
      </w:r>
    </w:p>
    <w:p w14:paraId="1636804F">
      <w:pPr>
        <w:shd w:val="clear"/>
        <w:snapToGrid w:val="0"/>
        <w:spacing w:line="400" w:lineRule="atLeast"/>
        <w:ind w:firstLine="420" w:firstLineChars="200"/>
        <w:rPr>
          <w:rFonts w:ascii="宋体" w:cs="宋体"/>
          <w:color w:val="auto"/>
          <w:highlight w:val="none"/>
        </w:rPr>
      </w:pPr>
      <w:r>
        <w:rPr>
          <w:rFonts w:hint="eastAsia" w:ascii="宋体" w:cs="宋体"/>
          <w:color w:val="auto"/>
          <w:highlight w:val="none"/>
        </w:rPr>
        <w:t>2.1 乙方责任</w:t>
      </w:r>
    </w:p>
    <w:p w14:paraId="56356F92">
      <w:pPr>
        <w:shd w:val="clear"/>
        <w:snapToGrid w:val="0"/>
        <w:spacing w:line="400" w:lineRule="atLeast"/>
        <w:ind w:firstLine="420" w:firstLineChars="200"/>
        <w:rPr>
          <w:rFonts w:ascii="宋体" w:cs="宋体"/>
          <w:color w:val="auto"/>
          <w:highlight w:val="none"/>
        </w:rPr>
      </w:pPr>
      <w:r>
        <w:rPr>
          <w:rFonts w:hint="eastAsia" w:ascii="宋体" w:cs="宋体"/>
          <w:color w:val="auto"/>
          <w:highlight w:val="none"/>
        </w:rPr>
        <w:t>2.1.1乙方负责与招标单位和行业主管部门协调，办理相关手续，及时处理和解决项目过程中出现的问题。</w:t>
      </w:r>
    </w:p>
    <w:p w14:paraId="30F1838C">
      <w:pPr>
        <w:shd w:val="clear"/>
        <w:snapToGrid w:val="0"/>
        <w:spacing w:line="400" w:lineRule="atLeast"/>
        <w:ind w:firstLine="420" w:firstLineChars="200"/>
        <w:rPr>
          <w:rFonts w:ascii="宋体" w:cs="宋体"/>
          <w:color w:val="auto"/>
          <w:highlight w:val="none"/>
        </w:rPr>
      </w:pPr>
      <w:r>
        <w:rPr>
          <w:rFonts w:hint="eastAsia" w:ascii="宋体" w:cs="宋体"/>
          <w:color w:val="auto"/>
          <w:highlight w:val="none"/>
        </w:rPr>
        <w:t>2.1.2乙方应严格遵守甲方及其监管部门制定的业务操作规范，不得泄露与工作相关的信息及资料，保守商业秘密。按甲方要求及时通报项目进展情况，在单个项目结束后及时将工作过程文件和资料归档。</w:t>
      </w:r>
    </w:p>
    <w:p w14:paraId="0CD429C6">
      <w:pPr>
        <w:shd w:val="clear"/>
        <w:snapToGrid w:val="0"/>
        <w:spacing w:line="400" w:lineRule="atLeast"/>
        <w:ind w:firstLine="420" w:firstLineChars="200"/>
        <w:rPr>
          <w:rFonts w:ascii="宋体" w:cs="宋体"/>
          <w:color w:val="auto"/>
          <w:highlight w:val="none"/>
        </w:rPr>
      </w:pPr>
      <w:r>
        <w:rPr>
          <w:rFonts w:hint="eastAsia" w:ascii="宋体" w:cs="宋体"/>
          <w:color w:val="auto"/>
          <w:highlight w:val="none"/>
        </w:rPr>
        <w:t>2.1.3乙方负责处理和解决其承揽项目过程中出现的质疑，协助投诉的处理和解决。</w:t>
      </w:r>
    </w:p>
    <w:p w14:paraId="0993C64F">
      <w:pPr>
        <w:shd w:val="clear"/>
        <w:snapToGrid w:val="0"/>
        <w:spacing w:line="400" w:lineRule="atLeast"/>
        <w:ind w:firstLine="420" w:firstLineChars="200"/>
        <w:rPr>
          <w:rFonts w:ascii="宋体" w:cs="宋体"/>
          <w:color w:val="auto"/>
          <w:highlight w:val="none"/>
        </w:rPr>
      </w:pPr>
      <w:r>
        <w:rPr>
          <w:rFonts w:hint="eastAsia" w:ascii="宋体" w:cs="宋体"/>
          <w:color w:val="auto"/>
          <w:highlight w:val="none"/>
        </w:rPr>
        <w:t>3.监督管理</w:t>
      </w:r>
    </w:p>
    <w:p w14:paraId="78A4997D">
      <w:pPr>
        <w:shd w:val="clear"/>
        <w:snapToGrid w:val="0"/>
        <w:spacing w:line="400" w:lineRule="atLeast"/>
        <w:ind w:firstLine="420" w:firstLineChars="200"/>
        <w:rPr>
          <w:rFonts w:ascii="宋体" w:cs="宋体"/>
          <w:color w:val="auto"/>
          <w:highlight w:val="none"/>
        </w:rPr>
      </w:pPr>
      <w:r>
        <w:rPr>
          <w:rFonts w:hint="eastAsia" w:ascii="宋体" w:cs="宋体"/>
          <w:color w:val="auto"/>
          <w:highlight w:val="none"/>
        </w:rPr>
        <w:t>3.1乙方应按规定，组织完成项目全过程的中介机构服务工作，为甲方提供中介机构服务，派出人员要求作风正派、工作积极主动、认真负责、严守秘密、身体健康，具有一定年限的工作经验。</w:t>
      </w:r>
    </w:p>
    <w:p w14:paraId="7726DCDB">
      <w:pPr>
        <w:shd w:val="clear"/>
        <w:snapToGrid w:val="0"/>
        <w:spacing w:line="400" w:lineRule="atLeast"/>
        <w:ind w:firstLine="420" w:firstLineChars="200"/>
        <w:rPr>
          <w:rFonts w:ascii="宋体" w:cs="宋体"/>
          <w:color w:val="auto"/>
          <w:highlight w:val="none"/>
        </w:rPr>
      </w:pPr>
      <w:r>
        <w:rPr>
          <w:rFonts w:hint="eastAsia" w:ascii="宋体" w:cs="宋体"/>
          <w:color w:val="auto"/>
          <w:highlight w:val="none"/>
        </w:rPr>
        <w:t>3.2乙方应建立项目档案管理制度备查。存档文件包括电子文档和纸质文档两种形式，并在相关部门进行备案。</w:t>
      </w:r>
    </w:p>
    <w:p w14:paraId="056D2474">
      <w:pPr>
        <w:shd w:val="clear"/>
        <w:snapToGrid w:val="0"/>
        <w:spacing w:line="400" w:lineRule="atLeast"/>
        <w:ind w:firstLine="420" w:firstLineChars="200"/>
        <w:rPr>
          <w:rFonts w:ascii="宋体" w:cs="宋体"/>
          <w:color w:val="auto"/>
          <w:highlight w:val="none"/>
        </w:rPr>
      </w:pPr>
      <w:r>
        <w:rPr>
          <w:rFonts w:hint="eastAsia" w:ascii="宋体" w:cs="宋体"/>
          <w:color w:val="auto"/>
          <w:highlight w:val="none"/>
        </w:rPr>
        <w:t>3.3乙方在工作过程及项目履约、决算验收阶段等过程中，如有关利益相关方提出疑义，有义务根据存档资料，无条件配合作出解释。</w:t>
      </w:r>
    </w:p>
    <w:p w14:paraId="3414520C">
      <w:pPr>
        <w:shd w:val="clear"/>
        <w:snapToGrid w:val="0"/>
        <w:spacing w:line="400" w:lineRule="atLeast"/>
        <w:ind w:firstLine="420" w:firstLineChars="200"/>
        <w:rPr>
          <w:rFonts w:ascii="宋体" w:cs="宋体"/>
          <w:color w:val="auto"/>
          <w:highlight w:val="none"/>
        </w:rPr>
      </w:pPr>
      <w:r>
        <w:rPr>
          <w:rFonts w:hint="eastAsia" w:ascii="宋体" w:cs="宋体"/>
          <w:color w:val="auto"/>
          <w:highlight w:val="none"/>
        </w:rPr>
        <w:t>4.不可抗力</w:t>
      </w:r>
    </w:p>
    <w:p w14:paraId="11C1F5C9">
      <w:pPr>
        <w:shd w:val="clear"/>
        <w:snapToGrid w:val="0"/>
        <w:spacing w:line="400" w:lineRule="atLeast"/>
        <w:ind w:firstLine="420" w:firstLineChars="200"/>
        <w:rPr>
          <w:rFonts w:ascii="宋体" w:cs="宋体"/>
          <w:color w:val="auto"/>
          <w:highlight w:val="none"/>
        </w:rPr>
      </w:pPr>
      <w:r>
        <w:rPr>
          <w:rFonts w:hint="eastAsia" w:ascii="宋体" w:cs="宋体"/>
          <w:color w:val="auto"/>
          <w:highlight w:val="none"/>
        </w:rPr>
        <w:t>4.1如果双方任何一方由于受诸如战争、严重火灾、洪水、台风、地震等不可抗力的事故，致使影响合同履行时，履行合同的期限应予以延长，延长的期限应相当于事故所影响的时间。不可抗力事故系指双方在缔结合同时所不能预见的，并且它的发生及其后果是无法避免和无法克服的事故。</w:t>
      </w:r>
    </w:p>
    <w:p w14:paraId="6CC9B891">
      <w:pPr>
        <w:shd w:val="clear"/>
        <w:snapToGrid w:val="0"/>
        <w:spacing w:line="400" w:lineRule="atLeast"/>
        <w:ind w:firstLine="420" w:firstLineChars="200"/>
        <w:rPr>
          <w:rFonts w:ascii="宋体" w:cs="宋体"/>
          <w:color w:val="auto"/>
          <w:highlight w:val="none"/>
        </w:rPr>
      </w:pPr>
      <w:r>
        <w:rPr>
          <w:rFonts w:hint="eastAsia" w:ascii="宋体" w:cs="宋体"/>
          <w:color w:val="auto"/>
          <w:highlight w:val="none"/>
        </w:rPr>
        <w:t>4.2 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14:paraId="446F7AE8">
      <w:pPr>
        <w:shd w:val="clear"/>
        <w:snapToGrid w:val="0"/>
        <w:spacing w:line="400" w:lineRule="atLeast"/>
        <w:ind w:firstLine="420" w:firstLineChars="200"/>
        <w:rPr>
          <w:rFonts w:ascii="宋体" w:cs="宋体"/>
          <w:color w:val="auto"/>
          <w:highlight w:val="none"/>
        </w:rPr>
      </w:pPr>
      <w:r>
        <w:rPr>
          <w:rFonts w:hint="eastAsia" w:ascii="宋体" w:cs="宋体"/>
          <w:color w:val="auto"/>
          <w:highlight w:val="none"/>
        </w:rPr>
        <w:t>5.履约保证金</w:t>
      </w:r>
    </w:p>
    <w:p w14:paraId="53E33C37">
      <w:pPr>
        <w:shd w:val="clear"/>
        <w:snapToGrid w:val="0"/>
        <w:spacing w:line="400" w:lineRule="atLeast"/>
        <w:ind w:firstLine="420" w:firstLineChars="200"/>
        <w:rPr>
          <w:rFonts w:hint="eastAsia" w:ascii="宋体" w:cs="宋体"/>
          <w:color w:val="auto"/>
          <w:highlight w:val="none"/>
        </w:rPr>
      </w:pPr>
      <w:r>
        <w:rPr>
          <w:rFonts w:hint="eastAsia" w:ascii="宋体" w:cs="宋体"/>
          <w:color w:val="auto"/>
          <w:highlight w:val="none"/>
        </w:rPr>
        <w:t>5.1乙方中标后须向甲方提交      的履约保证金，于服务期届满或本协议终止且考核验收合格后7个工作日内退还。</w:t>
      </w:r>
    </w:p>
    <w:p w14:paraId="7E2EFF2F">
      <w:pPr>
        <w:shd w:val="clear"/>
        <w:snapToGrid w:val="0"/>
        <w:spacing w:line="400" w:lineRule="atLeast"/>
        <w:ind w:firstLine="420" w:firstLineChars="200"/>
        <w:rPr>
          <w:rFonts w:ascii="宋体" w:cs="宋体"/>
          <w:color w:val="auto"/>
          <w:highlight w:val="none"/>
        </w:rPr>
      </w:pPr>
      <w:r>
        <w:rPr>
          <w:rFonts w:hint="eastAsia" w:ascii="宋体" w:cs="宋体"/>
          <w:color w:val="auto"/>
          <w:highlight w:val="none"/>
        </w:rPr>
        <w:t>5.2 如乙方未能履行其合同规定的任何义务，甲方有权从履约保证金中取得补偿。</w:t>
      </w:r>
    </w:p>
    <w:p w14:paraId="105C3D08">
      <w:pPr>
        <w:shd w:val="clear"/>
        <w:snapToGrid w:val="0"/>
        <w:spacing w:line="400" w:lineRule="atLeast"/>
        <w:ind w:firstLine="420" w:firstLineChars="200"/>
        <w:rPr>
          <w:rFonts w:ascii="宋体" w:cs="宋体"/>
          <w:color w:val="auto"/>
          <w:highlight w:val="none"/>
        </w:rPr>
      </w:pPr>
      <w:r>
        <w:rPr>
          <w:rFonts w:hint="eastAsia" w:ascii="宋体" w:cs="宋体"/>
          <w:color w:val="auto"/>
          <w:highlight w:val="none"/>
        </w:rPr>
        <w:t>5.3若根据合同约定</w:t>
      </w:r>
      <w:r>
        <w:rPr>
          <w:rFonts w:hint="eastAsia" w:ascii="宋体" w:cs="宋体"/>
          <w:color w:val="auto"/>
          <w:highlight w:val="none"/>
          <w:lang w:eastAsia="zh-CN"/>
        </w:rPr>
        <w:t>或因其他</w:t>
      </w:r>
      <w:r>
        <w:rPr>
          <w:rFonts w:hint="eastAsia" w:ascii="宋体" w:cs="宋体"/>
          <w:color w:val="auto"/>
          <w:highlight w:val="none"/>
        </w:rPr>
        <w:t>任何原因使该项履约保证金，被甲方扣收或经协商抵扣或用于赔偿甲方或第三方损失金额不足前一条款所指规定数目的，乙方应当在该等情形出现之日起七日内将其补足。</w:t>
      </w:r>
    </w:p>
    <w:p w14:paraId="138998DE">
      <w:pPr>
        <w:shd w:val="clear"/>
        <w:snapToGrid w:val="0"/>
        <w:spacing w:line="400" w:lineRule="atLeast"/>
        <w:ind w:firstLine="420" w:firstLineChars="200"/>
        <w:rPr>
          <w:rFonts w:ascii="宋体" w:cs="宋体"/>
          <w:color w:val="auto"/>
          <w:highlight w:val="none"/>
        </w:rPr>
      </w:pPr>
      <w:r>
        <w:rPr>
          <w:rFonts w:hint="eastAsia" w:ascii="宋体" w:cs="宋体"/>
          <w:color w:val="auto"/>
          <w:highlight w:val="none"/>
          <w:lang w:eastAsia="zh-CN"/>
        </w:rPr>
        <w:t>6.</w:t>
      </w:r>
      <w:r>
        <w:rPr>
          <w:rFonts w:hint="eastAsia" w:ascii="宋体" w:cs="宋体"/>
          <w:color w:val="auto"/>
          <w:highlight w:val="none"/>
        </w:rPr>
        <w:t>若任何一方发生违反本协议约定的行为，除本协议约定外，按《中华人民共和国</w:t>
      </w:r>
      <w:r>
        <w:rPr>
          <w:rFonts w:hint="eastAsia" w:ascii="宋体" w:cs="宋体"/>
          <w:color w:val="auto"/>
          <w:highlight w:val="none"/>
          <w:lang w:val="en-US" w:eastAsia="zh-CN"/>
        </w:rPr>
        <w:t>民法典</w:t>
      </w:r>
      <w:r>
        <w:rPr>
          <w:rFonts w:hint="eastAsia" w:ascii="宋体" w:cs="宋体"/>
          <w:color w:val="auto"/>
          <w:highlight w:val="none"/>
        </w:rPr>
        <w:t>》</w:t>
      </w:r>
      <w:r>
        <w:rPr>
          <w:rFonts w:hint="eastAsia" w:ascii="宋体" w:cs="宋体"/>
          <w:color w:val="auto"/>
          <w:highlight w:val="none"/>
          <w:lang w:val="en-US" w:eastAsia="zh-CN"/>
        </w:rPr>
        <w:t>有关</w:t>
      </w:r>
      <w:r>
        <w:rPr>
          <w:rFonts w:hint="eastAsia" w:ascii="宋体" w:cs="宋体"/>
          <w:color w:val="auto"/>
          <w:highlight w:val="none"/>
        </w:rPr>
        <w:t>规定承担违约责任。</w:t>
      </w:r>
    </w:p>
    <w:p w14:paraId="490E43AF">
      <w:pPr>
        <w:shd w:val="clear"/>
        <w:snapToGrid w:val="0"/>
        <w:spacing w:before="100" w:beforeAutospacing="1" w:after="100" w:afterAutospacing="1" w:line="400" w:lineRule="atLeast"/>
        <w:ind w:firstLine="422" w:firstLineChars="200"/>
        <w:rPr>
          <w:b/>
          <w:color w:val="auto"/>
          <w:highlight w:val="none"/>
        </w:rPr>
      </w:pPr>
      <w:r>
        <w:rPr>
          <w:rFonts w:hint="eastAsia"/>
          <w:b/>
          <w:color w:val="auto"/>
          <w:highlight w:val="none"/>
        </w:rPr>
        <w:t>六、合同的终止</w:t>
      </w:r>
    </w:p>
    <w:p w14:paraId="14F32F0E">
      <w:pPr>
        <w:shd w:val="clear"/>
        <w:snapToGrid w:val="0"/>
        <w:spacing w:line="400" w:lineRule="atLeast"/>
        <w:ind w:firstLine="420" w:firstLineChars="200"/>
        <w:rPr>
          <w:rFonts w:ascii="宋体" w:cs="宋体"/>
          <w:color w:val="auto"/>
          <w:highlight w:val="none"/>
        </w:rPr>
      </w:pPr>
      <w:r>
        <w:rPr>
          <w:rFonts w:ascii="宋体" w:cs="宋体"/>
          <w:color w:val="auto"/>
          <w:highlight w:val="none"/>
        </w:rPr>
        <w:t>1</w:t>
      </w:r>
      <w:r>
        <w:rPr>
          <w:rFonts w:hint="eastAsia" w:ascii="宋体" w:cs="宋体"/>
          <w:color w:val="auto"/>
          <w:highlight w:val="none"/>
        </w:rPr>
        <w:t>.本合同有效期为：自合同</w:t>
      </w:r>
      <w:r>
        <w:rPr>
          <w:rFonts w:hint="eastAsia" w:ascii="宋体" w:cs="宋体"/>
          <w:color w:val="auto"/>
          <w:highlight w:val="none"/>
          <w:lang w:eastAsia="zh-CN"/>
        </w:rPr>
        <w:t>签订之日起至</w:t>
      </w:r>
      <w:r>
        <w:rPr>
          <w:rFonts w:hint="eastAsia" w:ascii="宋体" w:cs="宋体"/>
          <w:color w:val="auto"/>
          <w:highlight w:val="none"/>
        </w:rPr>
        <w:t>合同结束之日止。合同期内任何一方不得擅自终止合同，否则应负担所造成的一切损失。如一方因故需终止合同，必须提前三个月书面通知另一方，经双方以书面方式达成一致意见后，方可终止。</w:t>
      </w:r>
    </w:p>
    <w:p w14:paraId="5494543D">
      <w:pPr>
        <w:shd w:val="clear"/>
        <w:snapToGrid w:val="0"/>
        <w:spacing w:line="400" w:lineRule="atLeast"/>
        <w:ind w:firstLine="420" w:firstLineChars="200"/>
        <w:rPr>
          <w:rFonts w:ascii="宋体" w:cs="宋体"/>
          <w:color w:val="auto"/>
          <w:highlight w:val="none"/>
        </w:rPr>
      </w:pPr>
      <w:r>
        <w:rPr>
          <w:rFonts w:ascii="宋体" w:cs="宋体"/>
          <w:color w:val="auto"/>
          <w:highlight w:val="none"/>
        </w:rPr>
        <w:t>2</w:t>
      </w:r>
      <w:r>
        <w:rPr>
          <w:rFonts w:hint="eastAsia" w:ascii="宋体" w:cs="宋体"/>
          <w:color w:val="auto"/>
          <w:highlight w:val="none"/>
        </w:rPr>
        <w:t>.出现下列情况时本合同自行终止：</w:t>
      </w:r>
    </w:p>
    <w:p w14:paraId="5B4A85F8">
      <w:pPr>
        <w:shd w:val="clear"/>
        <w:snapToGrid w:val="0"/>
        <w:spacing w:line="400" w:lineRule="atLeast"/>
        <w:ind w:firstLine="420" w:firstLineChars="200"/>
        <w:rPr>
          <w:rFonts w:ascii="宋体" w:cs="宋体"/>
          <w:color w:val="auto"/>
          <w:highlight w:val="none"/>
        </w:rPr>
      </w:pPr>
      <w:r>
        <w:rPr>
          <w:rFonts w:ascii="宋体" w:cs="宋体"/>
          <w:color w:val="auto"/>
          <w:highlight w:val="none"/>
        </w:rPr>
        <w:t>2.1</w:t>
      </w:r>
      <w:r>
        <w:rPr>
          <w:rFonts w:hint="eastAsia" w:ascii="宋体" w:cs="宋体"/>
          <w:color w:val="auto"/>
          <w:highlight w:val="none"/>
        </w:rPr>
        <w:t>本合同正常履行完毕；</w:t>
      </w:r>
    </w:p>
    <w:p w14:paraId="503D8992">
      <w:pPr>
        <w:shd w:val="clear"/>
        <w:snapToGrid w:val="0"/>
        <w:spacing w:line="400" w:lineRule="atLeast"/>
        <w:ind w:firstLine="420" w:firstLineChars="200"/>
        <w:rPr>
          <w:rFonts w:ascii="宋体" w:cs="宋体"/>
          <w:color w:val="auto"/>
          <w:highlight w:val="none"/>
        </w:rPr>
      </w:pPr>
      <w:r>
        <w:rPr>
          <w:rFonts w:ascii="宋体" w:cs="宋体"/>
          <w:color w:val="auto"/>
          <w:highlight w:val="none"/>
        </w:rPr>
        <w:t>2.2</w:t>
      </w:r>
      <w:r>
        <w:rPr>
          <w:rFonts w:hint="eastAsia" w:ascii="宋体" w:cs="宋体"/>
          <w:color w:val="auto"/>
          <w:highlight w:val="none"/>
        </w:rPr>
        <w:t>甲乙双方以书面协议终止本合同的履行；</w:t>
      </w:r>
    </w:p>
    <w:p w14:paraId="0CD63C41">
      <w:pPr>
        <w:shd w:val="clear"/>
        <w:snapToGrid w:val="0"/>
        <w:spacing w:line="400" w:lineRule="atLeast"/>
        <w:ind w:firstLine="420" w:firstLineChars="200"/>
        <w:rPr>
          <w:rFonts w:ascii="宋体" w:cs="宋体"/>
          <w:color w:val="auto"/>
          <w:highlight w:val="none"/>
        </w:rPr>
      </w:pPr>
      <w:r>
        <w:rPr>
          <w:rFonts w:ascii="宋体" w:cs="宋体"/>
          <w:color w:val="auto"/>
          <w:highlight w:val="none"/>
        </w:rPr>
        <w:t>2.3</w:t>
      </w:r>
      <w:r>
        <w:rPr>
          <w:rFonts w:hint="eastAsia" w:ascii="宋体" w:cs="宋体"/>
          <w:color w:val="auto"/>
          <w:highlight w:val="none"/>
        </w:rPr>
        <w:t>不可抗力导致本合同无法履行或履行不必要时，经双方书面一致同意；</w:t>
      </w:r>
    </w:p>
    <w:p w14:paraId="6BDB4DEC">
      <w:pPr>
        <w:shd w:val="clear"/>
        <w:snapToGrid w:val="0"/>
        <w:spacing w:line="400" w:lineRule="atLeast"/>
        <w:ind w:firstLine="420" w:firstLineChars="200"/>
        <w:rPr>
          <w:rFonts w:ascii="宋体" w:cs="宋体"/>
          <w:color w:val="auto"/>
          <w:highlight w:val="none"/>
        </w:rPr>
      </w:pPr>
      <w:r>
        <w:rPr>
          <w:rFonts w:ascii="宋体" w:cs="宋体"/>
          <w:color w:val="auto"/>
          <w:highlight w:val="none"/>
        </w:rPr>
        <w:t>2.4</w:t>
      </w:r>
      <w:r>
        <w:rPr>
          <w:rFonts w:hint="eastAsia" w:ascii="宋体" w:cs="宋体"/>
          <w:color w:val="auto"/>
          <w:highlight w:val="none"/>
        </w:rPr>
        <w:t>一方不履行合同条款，造成另一方无法执行合同协议，协商又不能求得解决，守约方可以通知对方合同终止履行，同时终止履行并不影响相关的赔偿及违约金责任。</w:t>
      </w:r>
    </w:p>
    <w:p w14:paraId="6539F504">
      <w:pPr>
        <w:shd w:val="clear"/>
        <w:snapToGrid w:val="0"/>
        <w:spacing w:line="400" w:lineRule="atLeast"/>
        <w:ind w:firstLine="420" w:firstLineChars="200"/>
        <w:rPr>
          <w:rFonts w:ascii="宋体" w:cs="宋体"/>
          <w:color w:val="auto"/>
          <w:highlight w:val="none"/>
        </w:rPr>
      </w:pPr>
      <w:r>
        <w:rPr>
          <w:rFonts w:hint="eastAsia" w:ascii="宋体" w:cs="宋体"/>
          <w:color w:val="auto"/>
          <w:highlight w:val="none"/>
          <w:lang w:eastAsia="zh-CN"/>
        </w:rPr>
        <w:t>3.</w:t>
      </w:r>
      <w:r>
        <w:rPr>
          <w:rFonts w:hint="eastAsia" w:ascii="宋体" w:cs="宋体"/>
          <w:color w:val="auto"/>
          <w:highlight w:val="none"/>
        </w:rPr>
        <w:t>除本合同另有约定外，发生任何以下一种情况，甲方有权解除本合同，对于有本条以下内容情形之一的还将不予退还履约保证金，对于由此给乙方造成的损失甲方不承担赔偿责任，对于由此给甲方</w:t>
      </w:r>
      <w:r>
        <w:rPr>
          <w:rFonts w:hint="eastAsia" w:ascii="宋体" w:cs="宋体"/>
          <w:color w:val="auto"/>
          <w:highlight w:val="none"/>
          <w:lang w:eastAsia="zh-CN"/>
        </w:rPr>
        <w:t>造成的损失，由乙方</w:t>
      </w:r>
      <w:r>
        <w:rPr>
          <w:rFonts w:hint="eastAsia" w:ascii="宋体" w:cs="宋体"/>
          <w:color w:val="auto"/>
          <w:highlight w:val="none"/>
        </w:rPr>
        <w:t>应负赔偿责任，构成犯罪的，依法追究其法律责任：</w:t>
      </w:r>
    </w:p>
    <w:p w14:paraId="768DD946">
      <w:pPr>
        <w:shd w:val="clear"/>
        <w:snapToGrid w:val="0"/>
        <w:spacing w:line="400" w:lineRule="atLeast"/>
        <w:ind w:firstLine="420" w:firstLineChars="200"/>
        <w:rPr>
          <w:rFonts w:ascii="宋体" w:cs="宋体"/>
          <w:color w:val="auto"/>
          <w:highlight w:val="none"/>
        </w:rPr>
      </w:pPr>
      <w:r>
        <w:rPr>
          <w:rFonts w:ascii="宋体" w:cs="宋体"/>
          <w:color w:val="auto"/>
          <w:highlight w:val="none"/>
        </w:rPr>
        <w:t>3.1</w:t>
      </w:r>
      <w:r>
        <w:rPr>
          <w:rFonts w:hint="eastAsia" w:ascii="宋体" w:cs="宋体"/>
          <w:color w:val="auto"/>
          <w:highlight w:val="none"/>
        </w:rPr>
        <w:t>乙方拟派工作人员严重不胜任工作且乙方拒绝更换不称职的工作人员，无法正常开展工作的。</w:t>
      </w:r>
    </w:p>
    <w:p w14:paraId="52AFA581">
      <w:pPr>
        <w:shd w:val="clear"/>
        <w:snapToGrid w:val="0"/>
        <w:spacing w:line="400" w:lineRule="atLeast"/>
        <w:ind w:firstLine="420" w:firstLineChars="200"/>
        <w:rPr>
          <w:rFonts w:ascii="宋体" w:cs="宋体"/>
          <w:color w:val="auto"/>
          <w:highlight w:val="none"/>
        </w:rPr>
      </w:pPr>
      <w:r>
        <w:rPr>
          <w:rFonts w:ascii="宋体" w:cs="宋体"/>
          <w:color w:val="auto"/>
          <w:highlight w:val="none"/>
        </w:rPr>
        <w:t>3.</w:t>
      </w:r>
      <w:r>
        <w:rPr>
          <w:rFonts w:hint="eastAsia" w:ascii="宋体" w:cs="宋体"/>
          <w:color w:val="auto"/>
          <w:highlight w:val="none"/>
        </w:rPr>
        <w:t>2一年内招标人对乙方并非严重的一般的、有效投诉达到五次的。</w:t>
      </w:r>
    </w:p>
    <w:p w14:paraId="77B8C93C">
      <w:pPr>
        <w:shd w:val="clear"/>
        <w:snapToGrid w:val="0"/>
        <w:spacing w:line="400" w:lineRule="atLeast"/>
        <w:ind w:firstLine="420" w:firstLineChars="200"/>
        <w:rPr>
          <w:rFonts w:ascii="宋体" w:cs="宋体"/>
          <w:color w:val="auto"/>
          <w:highlight w:val="none"/>
        </w:rPr>
      </w:pPr>
      <w:r>
        <w:rPr>
          <w:rFonts w:ascii="宋体" w:cs="宋体"/>
          <w:color w:val="auto"/>
          <w:highlight w:val="none"/>
        </w:rPr>
        <w:t xml:space="preserve">3.3 </w:t>
      </w:r>
      <w:r>
        <w:rPr>
          <w:rFonts w:hint="eastAsia" w:ascii="宋体" w:cs="宋体"/>
          <w:color w:val="auto"/>
          <w:highlight w:val="none"/>
        </w:rPr>
        <w:t>乙方拟派工作人员存在违法行为、严重违纪行为、收取数额较大贿赂行为、严重违反保密条款及保密协议的规定且造成严重后果的行为之一的。</w:t>
      </w:r>
    </w:p>
    <w:p w14:paraId="2D374919">
      <w:pPr>
        <w:shd w:val="clear"/>
        <w:snapToGrid w:val="0"/>
        <w:spacing w:line="400" w:lineRule="atLeast"/>
        <w:ind w:firstLine="420" w:firstLineChars="200"/>
        <w:rPr>
          <w:rFonts w:ascii="宋体" w:cs="宋体"/>
          <w:color w:val="auto"/>
          <w:highlight w:val="none"/>
        </w:rPr>
      </w:pPr>
      <w:r>
        <w:rPr>
          <w:rFonts w:ascii="宋体" w:cs="宋体"/>
          <w:color w:val="auto"/>
          <w:highlight w:val="none"/>
        </w:rPr>
        <w:t>3.</w:t>
      </w:r>
      <w:r>
        <w:rPr>
          <w:rFonts w:hint="eastAsia" w:ascii="宋体" w:cs="宋体"/>
          <w:color w:val="auto"/>
          <w:highlight w:val="none"/>
        </w:rPr>
        <w:t>4</w:t>
      </w:r>
      <w:r>
        <w:rPr>
          <w:rFonts w:ascii="宋体" w:cs="宋体"/>
          <w:color w:val="auto"/>
          <w:highlight w:val="none"/>
        </w:rPr>
        <w:t xml:space="preserve"> </w:t>
      </w:r>
      <w:r>
        <w:rPr>
          <w:rFonts w:hint="eastAsia" w:ascii="宋体" w:cs="宋体"/>
          <w:color w:val="auto"/>
          <w:highlight w:val="none"/>
        </w:rPr>
        <w:t>如后期具体项目采用竞谈方式确定实施单位时，参与竞谈且中标的单位无故放弃中标资格或不按照竞谈文件约定签署单项合同的。</w:t>
      </w:r>
    </w:p>
    <w:p w14:paraId="5E55F8E4">
      <w:pPr>
        <w:shd w:val="clear"/>
        <w:snapToGrid w:val="0"/>
        <w:spacing w:line="400" w:lineRule="atLeast"/>
        <w:ind w:firstLine="420" w:firstLineChars="200"/>
        <w:rPr>
          <w:rFonts w:ascii="宋体" w:cs="宋体"/>
          <w:color w:val="auto"/>
          <w:highlight w:val="none"/>
        </w:rPr>
      </w:pPr>
      <w:r>
        <w:rPr>
          <w:rFonts w:ascii="宋体" w:cs="宋体"/>
          <w:color w:val="auto"/>
          <w:highlight w:val="none"/>
        </w:rPr>
        <w:t>3.</w:t>
      </w:r>
      <w:r>
        <w:rPr>
          <w:rFonts w:hint="eastAsia" w:ascii="宋体" w:cs="宋体"/>
          <w:color w:val="auto"/>
          <w:highlight w:val="none"/>
        </w:rPr>
        <w:t>5</w:t>
      </w:r>
      <w:r>
        <w:rPr>
          <w:rFonts w:ascii="宋体" w:cs="宋体"/>
          <w:color w:val="auto"/>
          <w:highlight w:val="none"/>
        </w:rPr>
        <w:t xml:space="preserve"> </w:t>
      </w:r>
      <w:r>
        <w:rPr>
          <w:rFonts w:hint="eastAsia" w:ascii="宋体" w:cs="宋体"/>
          <w:color w:val="auto"/>
          <w:highlight w:val="none"/>
        </w:rPr>
        <w:t>乙方存在其它严重违约的情形。</w:t>
      </w:r>
    </w:p>
    <w:p w14:paraId="255D4C9F">
      <w:pPr>
        <w:shd w:val="clear"/>
        <w:snapToGrid w:val="0"/>
        <w:spacing w:line="400" w:lineRule="atLeast"/>
        <w:ind w:firstLine="420" w:firstLineChars="200"/>
        <w:rPr>
          <w:rFonts w:ascii="宋体" w:cs="宋体"/>
          <w:color w:val="auto"/>
          <w:highlight w:val="none"/>
        </w:rPr>
      </w:pPr>
      <w:r>
        <w:rPr>
          <w:rFonts w:ascii="宋体" w:cs="宋体"/>
          <w:color w:val="auto"/>
          <w:highlight w:val="none"/>
        </w:rPr>
        <w:t>3.</w:t>
      </w:r>
      <w:r>
        <w:rPr>
          <w:rFonts w:hint="eastAsia" w:ascii="宋体" w:cs="宋体"/>
          <w:color w:val="auto"/>
          <w:highlight w:val="none"/>
        </w:rPr>
        <w:t>6</w:t>
      </w:r>
      <w:r>
        <w:rPr>
          <w:rFonts w:ascii="宋体" w:cs="宋体"/>
          <w:color w:val="auto"/>
          <w:highlight w:val="none"/>
        </w:rPr>
        <w:t xml:space="preserve"> </w:t>
      </w:r>
      <w:r>
        <w:rPr>
          <w:rFonts w:hint="eastAsia" w:ascii="宋体" w:cs="宋体"/>
          <w:color w:val="auto"/>
          <w:highlight w:val="none"/>
        </w:rPr>
        <w:t>合同约定或符合法律规定的其它情形。</w:t>
      </w:r>
    </w:p>
    <w:p w14:paraId="496D081A">
      <w:pPr>
        <w:shd w:val="clear"/>
        <w:snapToGrid w:val="0"/>
        <w:spacing w:line="400" w:lineRule="atLeast"/>
        <w:ind w:firstLine="422" w:firstLineChars="200"/>
        <w:rPr>
          <w:b/>
          <w:color w:val="auto"/>
          <w:highlight w:val="none"/>
        </w:rPr>
      </w:pPr>
      <w:r>
        <w:rPr>
          <w:rFonts w:hint="eastAsia"/>
          <w:b/>
          <w:color w:val="auto"/>
          <w:highlight w:val="none"/>
        </w:rPr>
        <w:t>七、补充条款</w:t>
      </w:r>
    </w:p>
    <w:p w14:paraId="03C8A8D8">
      <w:pPr>
        <w:shd w:val="clear"/>
        <w:snapToGrid w:val="0"/>
        <w:spacing w:line="400" w:lineRule="atLeast"/>
        <w:rPr>
          <w:rFonts w:ascii="宋体" w:cs="宋体"/>
          <w:color w:val="auto"/>
          <w:highlight w:val="none"/>
        </w:rPr>
      </w:pPr>
      <w:r>
        <w:rPr>
          <w:rFonts w:hint="eastAsia" w:ascii="宋体" w:cs="宋体"/>
          <w:color w:val="auto"/>
          <w:highlight w:val="none"/>
          <w:lang w:eastAsia="zh-CN"/>
        </w:rPr>
        <w:t>1.</w:t>
      </w:r>
      <w:r>
        <w:rPr>
          <w:rFonts w:hint="eastAsia" w:ascii="宋体" w:cs="宋体"/>
          <w:color w:val="auto"/>
          <w:highlight w:val="none"/>
        </w:rPr>
        <w:t>为加强对入库中介机构单位管理，提高中介机构的质量，按照阜阳市城市资产投资经营有限责任公司中介机构服务库考核管理办法，将对中介机构单位采用动态考核制进行管理。</w:t>
      </w:r>
    </w:p>
    <w:p w14:paraId="71FF2615">
      <w:pPr>
        <w:shd w:val="clear"/>
        <w:snapToGrid w:val="0"/>
        <w:spacing w:line="400" w:lineRule="atLeast"/>
        <w:rPr>
          <w:rFonts w:ascii="宋体" w:cs="宋体"/>
          <w:color w:val="auto"/>
          <w:highlight w:val="none"/>
        </w:rPr>
      </w:pPr>
      <w:r>
        <w:rPr>
          <w:rFonts w:hint="eastAsia" w:ascii="宋体" w:cs="宋体"/>
          <w:color w:val="auto"/>
          <w:highlight w:val="none"/>
          <w:lang w:eastAsia="zh-CN"/>
        </w:rPr>
        <w:t>2.</w:t>
      </w:r>
      <w:r>
        <w:rPr>
          <w:rFonts w:hint="eastAsia" w:ascii="宋体" w:cs="宋体"/>
          <w:color w:val="auto"/>
          <w:highlight w:val="none"/>
        </w:rPr>
        <w:t>入库及合同履约期间，入库单位因违法违纪、重大责任事故或被中介机构行业管理部门通报批评、整改、建议注销或处罚的，甲方有权立即终止合同，取消入库资格，并保留对其进一步处理的权利。</w:t>
      </w:r>
    </w:p>
    <w:p w14:paraId="0D7BFDB4">
      <w:pPr>
        <w:shd w:val="clear"/>
        <w:snapToGrid w:val="0"/>
        <w:spacing w:line="400" w:lineRule="atLeast"/>
        <w:rPr>
          <w:rFonts w:ascii="宋体" w:cs="宋体"/>
          <w:color w:val="auto"/>
          <w:highlight w:val="none"/>
        </w:rPr>
      </w:pPr>
      <w:r>
        <w:rPr>
          <w:rFonts w:hint="eastAsia" w:ascii="宋体" w:cs="宋体"/>
          <w:color w:val="auto"/>
          <w:highlight w:val="none"/>
          <w:lang w:eastAsia="zh-CN"/>
        </w:rPr>
        <w:t>3.</w:t>
      </w:r>
      <w:r>
        <w:rPr>
          <w:rFonts w:hint="eastAsia" w:ascii="宋体" w:cs="宋体"/>
          <w:color w:val="auto"/>
          <w:highlight w:val="none"/>
        </w:rPr>
        <w:t>服务单位在项目的服务过程中，不积极配合，项目负责人不负责的，经业主催促仍无法按期提供成果文件的扣除本次全部中介费用，由业主单位在中介库内另行委托，如因延期造成损失的由中介机构承担。并暂停三个月抽签，如出现第二次，除扣除中介费用外，扣除履约保证金并清除出中介库。</w:t>
      </w:r>
    </w:p>
    <w:p w14:paraId="11B3324D">
      <w:pPr>
        <w:shd w:val="clear"/>
        <w:snapToGrid w:val="0"/>
        <w:spacing w:line="400" w:lineRule="atLeast"/>
        <w:rPr>
          <w:rFonts w:ascii="宋体" w:cs="宋体"/>
          <w:color w:val="auto"/>
          <w:highlight w:val="none"/>
        </w:rPr>
      </w:pPr>
      <w:r>
        <w:rPr>
          <w:rFonts w:hint="eastAsia" w:ascii="宋体" w:cs="宋体"/>
          <w:color w:val="auto"/>
          <w:highlight w:val="none"/>
          <w:lang w:eastAsia="zh-CN"/>
        </w:rPr>
        <w:t>4.</w:t>
      </w:r>
      <w:r>
        <w:rPr>
          <w:rFonts w:hint="eastAsia" w:ascii="宋体" w:cs="宋体"/>
          <w:color w:val="auto"/>
          <w:highlight w:val="none"/>
        </w:rPr>
        <w:t>以上各种处罚情况，若在本项目报酬结清后发现的，可在履约保证金或后续的项目报酬中扣除，若保证金不足或无后续委托项目的，由服务单位另行向阜阳市城市资产投资经营有限责任公司交纳赔偿金，阜阳市城市资产投资经营有限责任公司保留向中介机构单位进一步追偿的权利。</w:t>
      </w:r>
    </w:p>
    <w:p w14:paraId="0C754BE7">
      <w:pPr>
        <w:shd w:val="clear"/>
        <w:snapToGrid w:val="0"/>
        <w:spacing w:line="400" w:lineRule="atLeast"/>
        <w:rPr>
          <w:rFonts w:ascii="宋体" w:cs="宋体"/>
          <w:color w:val="auto"/>
          <w:highlight w:val="none"/>
        </w:rPr>
      </w:pPr>
      <w:r>
        <w:rPr>
          <w:rFonts w:hint="eastAsia" w:ascii="宋体" w:cs="宋体"/>
          <w:color w:val="auto"/>
          <w:highlight w:val="none"/>
          <w:lang w:eastAsia="zh-CN"/>
        </w:rPr>
        <w:t>5.</w:t>
      </w:r>
      <w:r>
        <w:rPr>
          <w:rFonts w:hint="eastAsia" w:ascii="宋体" w:cs="宋体"/>
          <w:color w:val="auto"/>
          <w:highlight w:val="none"/>
        </w:rPr>
        <w:t>服务单位不得以项目过小、专业不熟悉拒绝抽中的项目，否则将清除出库。</w:t>
      </w:r>
    </w:p>
    <w:p w14:paraId="78D34333">
      <w:pPr>
        <w:shd w:val="clear"/>
        <w:snapToGrid w:val="0"/>
        <w:spacing w:line="400" w:lineRule="atLeast"/>
        <w:rPr>
          <w:rFonts w:ascii="宋体" w:cs="宋体"/>
          <w:color w:val="auto"/>
          <w:highlight w:val="none"/>
        </w:rPr>
      </w:pPr>
      <w:r>
        <w:rPr>
          <w:rFonts w:hint="eastAsia" w:ascii="宋体" w:cs="宋体"/>
          <w:color w:val="auto"/>
          <w:highlight w:val="none"/>
          <w:lang w:eastAsia="zh-CN"/>
        </w:rPr>
        <w:t>6.</w:t>
      </w:r>
      <w:r>
        <w:rPr>
          <w:rFonts w:hint="eastAsia" w:ascii="宋体" w:cs="宋体"/>
          <w:color w:val="auto"/>
          <w:highlight w:val="none"/>
        </w:rPr>
        <w:t>每个项目须配备至少</w:t>
      </w:r>
      <w:r>
        <w:rPr>
          <w:rFonts w:hint="eastAsia" w:ascii="宋体" w:cs="宋体"/>
          <w:color w:val="auto"/>
          <w:highlight w:val="none"/>
          <w:lang w:val="en-US" w:eastAsia="zh-CN"/>
        </w:rPr>
        <w:t>4</w:t>
      </w:r>
      <w:r>
        <w:rPr>
          <w:rFonts w:hint="eastAsia" w:ascii="宋体" w:cs="宋体"/>
          <w:color w:val="auto"/>
          <w:highlight w:val="none"/>
        </w:rPr>
        <w:t>人，其中</w:t>
      </w:r>
      <w:r>
        <w:rPr>
          <w:rFonts w:hint="eastAsia" w:ascii="宋体" w:cs="宋体"/>
          <w:color w:val="auto"/>
          <w:highlight w:val="none"/>
          <w:lang w:eastAsia="zh-CN"/>
        </w:rPr>
        <w:t>至少1名项目负责人及1名对应专业的中级及</w:t>
      </w:r>
      <w:r>
        <w:rPr>
          <w:rFonts w:hint="eastAsia" w:ascii="宋体" w:cs="宋体"/>
          <w:color w:val="auto"/>
          <w:highlight w:val="none"/>
          <w:lang w:val="en-US" w:eastAsia="zh-CN"/>
        </w:rPr>
        <w:t>以上</w:t>
      </w:r>
      <w:r>
        <w:rPr>
          <w:rFonts w:hint="eastAsia" w:ascii="宋体" w:cs="宋体"/>
          <w:color w:val="auto"/>
          <w:highlight w:val="none"/>
        </w:rPr>
        <w:t>职称人员，小组负责人需为本包的项目负责人；各标包服务文件汇报时，须小组负责人或相关专业中级及以上职称人员汇报。</w:t>
      </w:r>
    </w:p>
    <w:p w14:paraId="227F3C34">
      <w:pPr>
        <w:shd w:val="clear"/>
        <w:snapToGrid w:val="0"/>
        <w:spacing w:line="400" w:lineRule="atLeast"/>
        <w:rPr>
          <w:rFonts w:ascii="宋体" w:cs="宋体"/>
          <w:color w:val="auto"/>
          <w:highlight w:val="none"/>
        </w:rPr>
      </w:pPr>
      <w:r>
        <w:rPr>
          <w:rFonts w:hint="eastAsia" w:ascii="宋体" w:cs="宋体"/>
          <w:color w:val="auto"/>
          <w:highlight w:val="none"/>
          <w:lang w:eastAsia="zh-CN"/>
        </w:rPr>
        <w:t>7.</w:t>
      </w:r>
      <w:r>
        <w:rPr>
          <w:rFonts w:hint="eastAsia" w:ascii="宋体" w:cs="宋体"/>
          <w:color w:val="auto"/>
          <w:highlight w:val="none"/>
        </w:rPr>
        <w:t>配备人员将在阜阳市城市资产投资经营有限责任公司录入档案，不得随意更换，若更换需提前告知招标人，</w:t>
      </w:r>
      <w:r>
        <w:rPr>
          <w:rFonts w:hint="eastAsia" w:ascii="宋体" w:cs="宋体"/>
          <w:color w:val="auto"/>
          <w:highlight w:val="none"/>
          <w:lang w:eastAsia="zh-CN"/>
        </w:rPr>
        <w:t>需</w:t>
      </w:r>
      <w:r>
        <w:rPr>
          <w:rFonts w:hint="eastAsia" w:ascii="宋体" w:cs="宋体"/>
          <w:color w:val="auto"/>
          <w:highlight w:val="none"/>
        </w:rPr>
        <w:t>经招标人同意后更换，且更换人员资质不得降低。</w:t>
      </w:r>
    </w:p>
    <w:p w14:paraId="694BB3D7">
      <w:pPr>
        <w:shd w:val="clear"/>
        <w:snapToGrid w:val="0"/>
        <w:spacing w:line="400" w:lineRule="atLeast"/>
        <w:rPr>
          <w:rFonts w:ascii="宋体" w:cs="宋体"/>
          <w:color w:val="auto"/>
          <w:highlight w:val="none"/>
        </w:rPr>
      </w:pPr>
      <w:r>
        <w:rPr>
          <w:rFonts w:hint="eastAsia" w:ascii="宋体" w:cs="宋体"/>
          <w:color w:val="auto"/>
          <w:highlight w:val="none"/>
          <w:lang w:eastAsia="zh-CN"/>
        </w:rPr>
        <w:t>8.</w:t>
      </w:r>
      <w:r>
        <w:rPr>
          <w:rFonts w:hint="eastAsia" w:ascii="宋体" w:cs="宋体"/>
          <w:color w:val="auto"/>
          <w:highlight w:val="none"/>
        </w:rPr>
        <w:t>接到阜阳市城市资产投资经营有限责任公司下达的任务后，需进行跟踪服务、现场服务的，必须在现场设立固定办公地点。</w:t>
      </w:r>
    </w:p>
    <w:p w14:paraId="2FC1B613">
      <w:pPr>
        <w:shd w:val="clear"/>
        <w:spacing w:line="400" w:lineRule="atLeast"/>
        <w:rPr>
          <w:rFonts w:ascii="宋体" w:cs="宋体"/>
          <w:bCs/>
          <w:color w:val="auto"/>
          <w:highlight w:val="none"/>
        </w:rPr>
      </w:pPr>
      <w:r>
        <w:rPr>
          <w:rFonts w:ascii="宋体" w:cs="宋体"/>
          <w:bCs/>
          <w:color w:val="auto"/>
          <w:highlight w:val="none"/>
        </w:rPr>
        <w:t xml:space="preserve"> </w:t>
      </w:r>
      <w:r>
        <w:rPr>
          <w:rFonts w:hint="eastAsia" w:ascii="宋体" w:cs="宋体"/>
          <w:bCs/>
          <w:color w:val="auto"/>
          <w:highlight w:val="none"/>
        </w:rPr>
        <w:t>乙方如违反以上要求，甲方有权终止合同、不予支付服务费或并扣除履约保证金。</w:t>
      </w:r>
    </w:p>
    <w:p w14:paraId="41D21777">
      <w:pPr>
        <w:shd w:val="clear"/>
        <w:spacing w:line="400" w:lineRule="atLeast"/>
        <w:rPr>
          <w:rFonts w:hAnsi="Calibri" w:cs="宋体"/>
          <w:color w:val="auto"/>
          <w:highlight w:val="none"/>
        </w:rPr>
      </w:pPr>
      <w:r>
        <w:rPr>
          <w:rFonts w:hint="eastAsia" w:ascii="宋体" w:cs="宋体"/>
          <w:bCs/>
          <w:color w:val="auto"/>
          <w:highlight w:val="none"/>
          <w:lang w:eastAsia="zh-CN"/>
        </w:rPr>
        <w:t>9.</w:t>
      </w:r>
      <w:r>
        <w:rPr>
          <w:rFonts w:hint="eastAsia" w:hAnsi="Calibri" w:cs="宋体"/>
          <w:color w:val="auto"/>
          <w:highlight w:val="none"/>
        </w:rPr>
        <w:t>其他</w:t>
      </w:r>
      <w:r>
        <w:rPr>
          <w:rFonts w:hAnsi="Calibri" w:cs="宋体"/>
          <w:color w:val="auto"/>
          <w:highlight w:val="none"/>
        </w:rPr>
        <w:t xml:space="preserve">  </w:t>
      </w:r>
      <w:r>
        <w:rPr>
          <w:rFonts w:hint="eastAsia" w:hAnsi="Calibri" w:cs="宋体"/>
          <w:color w:val="auto"/>
          <w:highlight w:val="none"/>
        </w:rPr>
        <w:t>本招标文件未涉及内容按照国家有关规定执行。</w:t>
      </w:r>
    </w:p>
    <w:p w14:paraId="6832FADA">
      <w:pPr>
        <w:shd w:val="clear"/>
        <w:snapToGrid w:val="0"/>
        <w:spacing w:before="100" w:beforeAutospacing="1" w:after="100" w:afterAutospacing="1" w:line="400" w:lineRule="atLeast"/>
        <w:ind w:firstLine="422" w:firstLineChars="200"/>
        <w:rPr>
          <w:b/>
          <w:color w:val="auto"/>
          <w:highlight w:val="none"/>
        </w:rPr>
      </w:pPr>
      <w:r>
        <w:rPr>
          <w:rFonts w:hint="eastAsia"/>
          <w:b/>
          <w:color w:val="auto"/>
          <w:highlight w:val="none"/>
        </w:rPr>
        <w:t>八、争议解决办法</w:t>
      </w:r>
    </w:p>
    <w:p w14:paraId="33AA2EE6">
      <w:pPr>
        <w:shd w:val="clear"/>
        <w:snapToGrid w:val="0"/>
        <w:spacing w:line="400" w:lineRule="atLeast"/>
        <w:ind w:firstLine="420" w:firstLineChars="200"/>
        <w:rPr>
          <w:rFonts w:ascii="宋体" w:cs="宋体"/>
          <w:color w:val="auto"/>
          <w:highlight w:val="none"/>
        </w:rPr>
      </w:pPr>
      <w:r>
        <w:rPr>
          <w:rFonts w:hint="eastAsia" w:ascii="宋体" w:cs="宋体"/>
          <w:color w:val="auto"/>
          <w:highlight w:val="none"/>
        </w:rPr>
        <w:t>本协议在履行过程中发生争议，双方应协商解决，协商不成的，可向甲方所在地法院起诉解决。</w:t>
      </w:r>
    </w:p>
    <w:p w14:paraId="31DB67F2">
      <w:pPr>
        <w:shd w:val="clear"/>
        <w:snapToGrid w:val="0"/>
        <w:spacing w:before="100" w:beforeAutospacing="1" w:after="100" w:afterAutospacing="1" w:line="400" w:lineRule="atLeast"/>
        <w:ind w:firstLine="422" w:firstLineChars="200"/>
        <w:rPr>
          <w:b/>
          <w:color w:val="auto"/>
          <w:highlight w:val="none"/>
        </w:rPr>
      </w:pPr>
      <w:r>
        <w:rPr>
          <w:rFonts w:hint="eastAsia"/>
          <w:b/>
          <w:color w:val="auto"/>
          <w:highlight w:val="none"/>
        </w:rPr>
        <w:t>九、合同生效和份数</w:t>
      </w:r>
    </w:p>
    <w:p w14:paraId="57CFA232">
      <w:pPr>
        <w:shd w:val="clear"/>
        <w:snapToGrid w:val="0"/>
        <w:spacing w:line="400" w:lineRule="atLeast"/>
        <w:ind w:firstLine="420" w:firstLineChars="200"/>
        <w:rPr>
          <w:rFonts w:ascii="宋体" w:cs="宋体"/>
          <w:color w:val="auto"/>
          <w:highlight w:val="none"/>
        </w:rPr>
      </w:pPr>
      <w:r>
        <w:rPr>
          <w:rFonts w:hint="eastAsia" w:ascii="宋体" w:cs="宋体"/>
          <w:color w:val="auto"/>
          <w:highlight w:val="none"/>
          <w:lang w:eastAsia="zh-CN"/>
        </w:rPr>
        <w:t>1.</w:t>
      </w:r>
      <w:r>
        <w:rPr>
          <w:rFonts w:hint="eastAsia" w:ascii="宋体" w:cs="宋体"/>
          <w:color w:val="auto"/>
          <w:highlight w:val="none"/>
        </w:rPr>
        <w:t>本协议书由双方法人代表或授权代表人签字或盖章并提交履约保证金后生效。</w:t>
      </w:r>
    </w:p>
    <w:p w14:paraId="6297061B">
      <w:pPr>
        <w:shd w:val="clear"/>
        <w:snapToGrid w:val="0"/>
        <w:spacing w:line="400" w:lineRule="atLeast"/>
        <w:ind w:firstLine="420" w:firstLineChars="200"/>
        <w:rPr>
          <w:rFonts w:ascii="宋体" w:cs="宋体"/>
          <w:color w:val="auto"/>
          <w:highlight w:val="none"/>
        </w:rPr>
      </w:pPr>
      <w:r>
        <w:rPr>
          <w:rFonts w:hint="eastAsia" w:ascii="宋体" w:cs="宋体"/>
          <w:color w:val="auto"/>
          <w:highlight w:val="none"/>
          <w:lang w:eastAsia="zh-CN"/>
        </w:rPr>
        <w:t>2.</w:t>
      </w:r>
      <w:r>
        <w:rPr>
          <w:rFonts w:hint="eastAsia" w:ascii="宋体" w:cs="宋体"/>
          <w:color w:val="auto"/>
          <w:highlight w:val="none"/>
        </w:rPr>
        <w:t>本合同一式肆份，由甲乙双方各执贰 份。</w:t>
      </w:r>
    </w:p>
    <w:p w14:paraId="2F69CF12">
      <w:pPr>
        <w:shd w:val="clear"/>
        <w:snapToGrid w:val="0"/>
        <w:spacing w:line="400" w:lineRule="atLeast"/>
        <w:ind w:firstLine="420" w:firstLineChars="200"/>
        <w:rPr>
          <w:rFonts w:ascii="宋体" w:cs="宋体"/>
          <w:color w:val="auto"/>
          <w:highlight w:val="none"/>
        </w:rPr>
      </w:pPr>
      <w:r>
        <w:rPr>
          <w:rFonts w:hint="eastAsia" w:ascii="宋体" w:cs="宋体"/>
          <w:color w:val="auto"/>
          <w:highlight w:val="none"/>
        </w:rPr>
        <w:t>甲方：（盖章）</w:t>
      </w:r>
      <w:r>
        <w:rPr>
          <w:rFonts w:hint="eastAsia" w:ascii="宋体" w:cs="宋体"/>
          <w:color w:val="auto"/>
          <w:highlight w:val="none"/>
        </w:rPr>
        <w:tab/>
      </w:r>
      <w:r>
        <w:rPr>
          <w:rFonts w:hint="eastAsia" w:ascii="宋体" w:cs="宋体"/>
          <w:color w:val="auto"/>
          <w:highlight w:val="none"/>
        </w:rPr>
        <w:tab/>
      </w:r>
      <w:r>
        <w:rPr>
          <w:rFonts w:hint="eastAsia" w:ascii="宋体" w:cs="宋体"/>
          <w:color w:val="auto"/>
          <w:highlight w:val="none"/>
        </w:rPr>
        <w:tab/>
      </w:r>
      <w:r>
        <w:rPr>
          <w:rFonts w:hint="eastAsia" w:ascii="宋体" w:cs="宋体"/>
          <w:color w:val="auto"/>
          <w:highlight w:val="none"/>
        </w:rPr>
        <w:tab/>
      </w:r>
      <w:r>
        <w:rPr>
          <w:rFonts w:hint="eastAsia" w:ascii="宋体" w:cs="宋体"/>
          <w:color w:val="auto"/>
          <w:highlight w:val="none"/>
        </w:rPr>
        <w:tab/>
      </w:r>
      <w:r>
        <w:rPr>
          <w:rFonts w:hint="eastAsia" w:ascii="宋体" w:cs="宋体"/>
          <w:color w:val="auto"/>
          <w:highlight w:val="none"/>
        </w:rPr>
        <w:tab/>
      </w:r>
      <w:r>
        <w:rPr>
          <w:rFonts w:hint="eastAsia" w:ascii="宋体" w:cs="宋体"/>
          <w:color w:val="auto"/>
          <w:highlight w:val="none"/>
        </w:rPr>
        <w:tab/>
      </w:r>
      <w:r>
        <w:rPr>
          <w:rFonts w:hint="eastAsia" w:ascii="宋体" w:cs="宋体"/>
          <w:color w:val="auto"/>
          <w:highlight w:val="none"/>
        </w:rPr>
        <w:t xml:space="preserve">   乙方：（盖章）</w:t>
      </w:r>
    </w:p>
    <w:p w14:paraId="32343C70">
      <w:pPr>
        <w:shd w:val="clear"/>
        <w:snapToGrid w:val="0"/>
        <w:spacing w:line="400" w:lineRule="atLeast"/>
        <w:ind w:firstLine="420" w:firstLineChars="200"/>
        <w:rPr>
          <w:rFonts w:ascii="宋体" w:cs="宋体"/>
          <w:color w:val="auto"/>
          <w:highlight w:val="none"/>
        </w:rPr>
      </w:pPr>
      <w:r>
        <w:rPr>
          <w:rFonts w:hint="eastAsia" w:ascii="宋体" w:cs="宋体"/>
          <w:color w:val="auto"/>
          <w:highlight w:val="none"/>
        </w:rPr>
        <w:t>法定代表人：（签字）</w:t>
      </w:r>
      <w:r>
        <w:rPr>
          <w:rFonts w:hint="eastAsia" w:ascii="宋体" w:cs="宋体"/>
          <w:color w:val="auto"/>
          <w:highlight w:val="none"/>
        </w:rPr>
        <w:tab/>
      </w:r>
      <w:r>
        <w:rPr>
          <w:rFonts w:hint="eastAsia" w:ascii="宋体" w:cs="宋体"/>
          <w:color w:val="auto"/>
          <w:highlight w:val="none"/>
        </w:rPr>
        <w:tab/>
      </w:r>
      <w:r>
        <w:rPr>
          <w:rFonts w:hint="eastAsia" w:ascii="宋体" w:cs="宋体"/>
          <w:color w:val="auto"/>
          <w:highlight w:val="none"/>
        </w:rPr>
        <w:tab/>
      </w:r>
      <w:r>
        <w:rPr>
          <w:rFonts w:hint="eastAsia" w:ascii="宋体" w:cs="宋体"/>
          <w:color w:val="auto"/>
          <w:highlight w:val="none"/>
        </w:rPr>
        <w:tab/>
      </w:r>
      <w:r>
        <w:rPr>
          <w:rFonts w:hint="eastAsia" w:ascii="宋体" w:cs="宋体"/>
          <w:color w:val="auto"/>
          <w:highlight w:val="none"/>
        </w:rPr>
        <w:tab/>
      </w:r>
      <w:r>
        <w:rPr>
          <w:rFonts w:hint="eastAsia" w:ascii="宋体" w:cs="宋体"/>
          <w:color w:val="auto"/>
          <w:highlight w:val="none"/>
        </w:rPr>
        <w:tab/>
      </w:r>
      <w:r>
        <w:rPr>
          <w:rFonts w:hint="eastAsia" w:ascii="宋体" w:cs="宋体"/>
          <w:color w:val="auto"/>
          <w:highlight w:val="none"/>
        </w:rPr>
        <w:t xml:space="preserve">法定代表人：（签字）                                </w:t>
      </w:r>
    </w:p>
    <w:p w14:paraId="1EAB16B4">
      <w:pPr>
        <w:shd w:val="clear"/>
        <w:snapToGrid w:val="0"/>
        <w:spacing w:line="400" w:lineRule="atLeast"/>
        <w:ind w:firstLine="420" w:firstLineChars="200"/>
        <w:rPr>
          <w:rFonts w:ascii="宋体" w:cs="宋体"/>
          <w:color w:val="auto"/>
          <w:highlight w:val="none"/>
        </w:rPr>
      </w:pPr>
      <w:r>
        <w:rPr>
          <w:rFonts w:hint="eastAsia" w:ascii="宋体" w:cs="宋体"/>
          <w:color w:val="auto"/>
          <w:highlight w:val="none"/>
        </w:rPr>
        <w:t>或：                                  或：</w:t>
      </w:r>
    </w:p>
    <w:p w14:paraId="7A7D810C">
      <w:pPr>
        <w:shd w:val="clear"/>
        <w:snapToGrid w:val="0"/>
        <w:spacing w:line="400" w:lineRule="atLeast"/>
        <w:ind w:firstLine="420" w:firstLineChars="200"/>
        <w:rPr>
          <w:rFonts w:ascii="宋体" w:cs="宋体"/>
          <w:color w:val="auto"/>
          <w:highlight w:val="none"/>
        </w:rPr>
      </w:pPr>
      <w:r>
        <w:rPr>
          <w:rFonts w:hint="eastAsia" w:ascii="宋体" w:cs="宋体"/>
          <w:color w:val="auto"/>
          <w:highlight w:val="none"/>
        </w:rPr>
        <w:t>授权代表：（签字）                     授权代表：（签字）</w:t>
      </w:r>
    </w:p>
    <w:p w14:paraId="559DD3A6">
      <w:pPr>
        <w:shd w:val="clear"/>
        <w:snapToGrid w:val="0"/>
        <w:spacing w:line="400" w:lineRule="atLeast"/>
        <w:ind w:firstLine="420" w:firstLineChars="200"/>
        <w:rPr>
          <w:rFonts w:ascii="宋体" w:cs="宋体"/>
          <w:color w:val="auto"/>
          <w:highlight w:val="none"/>
        </w:rPr>
      </w:pPr>
    </w:p>
    <w:p w14:paraId="69945CFE">
      <w:pPr>
        <w:shd w:val="clear"/>
        <w:snapToGrid w:val="0"/>
        <w:spacing w:line="400" w:lineRule="atLeast"/>
        <w:ind w:firstLine="420" w:firstLineChars="200"/>
        <w:rPr>
          <w:rFonts w:ascii="宋体" w:cs="宋体"/>
          <w:color w:val="auto"/>
          <w:highlight w:val="none"/>
        </w:rPr>
      </w:pPr>
      <w:r>
        <w:rPr>
          <w:rFonts w:hint="eastAsia" w:ascii="宋体" w:cs="宋体"/>
          <w:color w:val="auto"/>
          <w:highlight w:val="none"/>
        </w:rPr>
        <w:t>年  月  日</w:t>
      </w:r>
      <w:r>
        <w:rPr>
          <w:rFonts w:hint="eastAsia" w:ascii="宋体" w:cs="宋体"/>
          <w:color w:val="auto"/>
          <w:highlight w:val="none"/>
        </w:rPr>
        <w:tab/>
      </w:r>
      <w:r>
        <w:rPr>
          <w:rFonts w:hint="eastAsia" w:ascii="宋体" w:cs="宋体"/>
          <w:color w:val="auto"/>
          <w:highlight w:val="none"/>
        </w:rPr>
        <w:tab/>
      </w:r>
      <w:r>
        <w:rPr>
          <w:rFonts w:hint="eastAsia" w:ascii="宋体" w:cs="宋体"/>
          <w:color w:val="auto"/>
          <w:highlight w:val="none"/>
        </w:rPr>
        <w:tab/>
      </w:r>
      <w:r>
        <w:rPr>
          <w:rFonts w:hint="eastAsia" w:ascii="宋体" w:cs="宋体"/>
          <w:color w:val="auto"/>
          <w:highlight w:val="none"/>
        </w:rPr>
        <w:tab/>
      </w:r>
      <w:r>
        <w:rPr>
          <w:rFonts w:hint="eastAsia" w:ascii="宋体" w:cs="宋体"/>
          <w:color w:val="auto"/>
          <w:highlight w:val="none"/>
        </w:rPr>
        <w:tab/>
      </w:r>
      <w:r>
        <w:rPr>
          <w:rFonts w:hint="eastAsia" w:ascii="宋体" w:cs="宋体"/>
          <w:color w:val="auto"/>
          <w:highlight w:val="none"/>
        </w:rPr>
        <w:tab/>
      </w:r>
      <w:r>
        <w:rPr>
          <w:rFonts w:hint="eastAsia" w:ascii="宋体" w:cs="宋体"/>
          <w:color w:val="auto"/>
          <w:highlight w:val="none"/>
        </w:rPr>
        <w:tab/>
      </w:r>
      <w:r>
        <w:rPr>
          <w:rFonts w:hint="eastAsia" w:ascii="宋体" w:cs="宋体"/>
          <w:color w:val="auto"/>
          <w:highlight w:val="none"/>
        </w:rPr>
        <w:t xml:space="preserve">    年   月   日     </w:t>
      </w:r>
    </w:p>
    <w:p w14:paraId="6BB95533">
      <w:pPr>
        <w:shd w:val="clear"/>
        <w:snapToGrid w:val="0"/>
        <w:spacing w:line="400" w:lineRule="atLeast"/>
        <w:ind w:firstLine="420" w:firstLineChars="200"/>
        <w:rPr>
          <w:rFonts w:ascii="宋体" w:cs="宋体"/>
          <w:color w:val="auto"/>
          <w:highlight w:val="none"/>
        </w:rPr>
      </w:pPr>
    </w:p>
    <w:p w14:paraId="5A0E4A8C">
      <w:pPr>
        <w:pStyle w:val="2"/>
        <w:shd w:val="clear"/>
        <w:rPr>
          <w:color w:val="auto"/>
          <w:highlight w:val="none"/>
        </w:rPr>
      </w:pPr>
    </w:p>
    <w:p w14:paraId="4505FFA1">
      <w:pPr>
        <w:pStyle w:val="2"/>
        <w:shd w:val="clear"/>
        <w:rPr>
          <w:color w:val="auto"/>
          <w:highlight w:val="none"/>
        </w:rPr>
      </w:pPr>
    </w:p>
    <w:p w14:paraId="19456FC4">
      <w:pPr>
        <w:pStyle w:val="6"/>
        <w:shd w:val="clear"/>
        <w:ind w:left="420" w:hanging="420"/>
        <w:rPr>
          <w:color w:val="auto"/>
          <w:highlight w:val="none"/>
        </w:rPr>
      </w:pPr>
    </w:p>
    <w:p w14:paraId="31E83B66">
      <w:pPr>
        <w:pStyle w:val="6"/>
        <w:shd w:val="clear"/>
        <w:ind w:left="420" w:hanging="420"/>
        <w:rPr>
          <w:color w:val="auto"/>
          <w:highlight w:val="none"/>
        </w:rPr>
      </w:pPr>
    </w:p>
    <w:p w14:paraId="5B7AE83A">
      <w:pPr>
        <w:pStyle w:val="6"/>
        <w:shd w:val="clear"/>
        <w:ind w:left="420" w:hanging="420"/>
        <w:rPr>
          <w:color w:val="auto"/>
          <w:highlight w:val="none"/>
        </w:rPr>
      </w:pPr>
    </w:p>
    <w:p w14:paraId="12091F8A">
      <w:pPr>
        <w:pStyle w:val="6"/>
        <w:shd w:val="clear"/>
        <w:ind w:left="420" w:hanging="420"/>
        <w:rPr>
          <w:color w:val="auto"/>
          <w:highlight w:val="none"/>
        </w:rPr>
      </w:pPr>
    </w:p>
    <w:p w14:paraId="7D3AF39C">
      <w:pPr>
        <w:pStyle w:val="6"/>
        <w:shd w:val="clear"/>
        <w:ind w:left="420" w:hanging="420"/>
        <w:rPr>
          <w:color w:val="auto"/>
          <w:highlight w:val="none"/>
        </w:rPr>
      </w:pPr>
    </w:p>
    <w:p w14:paraId="33EDFA6F">
      <w:pPr>
        <w:pStyle w:val="6"/>
        <w:shd w:val="clear"/>
        <w:ind w:left="420" w:hanging="420"/>
        <w:rPr>
          <w:color w:val="auto"/>
          <w:highlight w:val="none"/>
        </w:rPr>
      </w:pPr>
    </w:p>
    <w:p w14:paraId="2CFD6D97">
      <w:pPr>
        <w:pStyle w:val="6"/>
        <w:shd w:val="clear"/>
        <w:ind w:left="420" w:hanging="420"/>
        <w:rPr>
          <w:color w:val="auto"/>
          <w:highlight w:val="none"/>
        </w:rPr>
      </w:pPr>
    </w:p>
    <w:p w14:paraId="1D5DCF5C">
      <w:pPr>
        <w:pStyle w:val="6"/>
        <w:shd w:val="clear"/>
        <w:ind w:left="420" w:hanging="420"/>
        <w:rPr>
          <w:color w:val="auto"/>
          <w:highlight w:val="none"/>
        </w:rPr>
      </w:pPr>
    </w:p>
    <w:p w14:paraId="78989A0F">
      <w:pPr>
        <w:pStyle w:val="6"/>
        <w:shd w:val="clear"/>
        <w:ind w:left="420" w:hanging="420"/>
        <w:rPr>
          <w:color w:val="auto"/>
          <w:highlight w:val="none"/>
        </w:rPr>
      </w:pPr>
    </w:p>
    <w:p w14:paraId="75C419BB">
      <w:pPr>
        <w:pStyle w:val="6"/>
        <w:shd w:val="clear"/>
        <w:ind w:left="420" w:hanging="420"/>
        <w:rPr>
          <w:color w:val="auto"/>
          <w:highlight w:val="none"/>
        </w:rPr>
      </w:pPr>
    </w:p>
    <w:p w14:paraId="67DB6B2C">
      <w:pPr>
        <w:pStyle w:val="6"/>
        <w:shd w:val="clear"/>
        <w:ind w:left="420" w:hanging="420"/>
        <w:rPr>
          <w:color w:val="auto"/>
          <w:highlight w:val="none"/>
        </w:rPr>
      </w:pPr>
    </w:p>
    <w:p w14:paraId="7F8F4EF5">
      <w:pPr>
        <w:pStyle w:val="6"/>
        <w:shd w:val="clear"/>
        <w:ind w:left="420" w:hanging="420"/>
        <w:rPr>
          <w:color w:val="auto"/>
          <w:highlight w:val="none"/>
        </w:rPr>
      </w:pPr>
    </w:p>
    <w:p w14:paraId="652000B2">
      <w:pPr>
        <w:pStyle w:val="6"/>
        <w:shd w:val="clear"/>
        <w:ind w:left="420" w:hanging="420"/>
        <w:rPr>
          <w:color w:val="auto"/>
          <w:highlight w:val="none"/>
        </w:rPr>
      </w:pPr>
    </w:p>
    <w:p w14:paraId="3C32892B">
      <w:pPr>
        <w:pStyle w:val="6"/>
        <w:shd w:val="clear"/>
        <w:ind w:left="420" w:hanging="420"/>
        <w:rPr>
          <w:color w:val="auto"/>
          <w:highlight w:val="none"/>
        </w:rPr>
      </w:pPr>
    </w:p>
    <w:p w14:paraId="2EF4B246">
      <w:pPr>
        <w:pStyle w:val="6"/>
        <w:shd w:val="clear"/>
        <w:ind w:left="420" w:hanging="420"/>
        <w:rPr>
          <w:color w:val="auto"/>
          <w:highlight w:val="none"/>
        </w:rPr>
      </w:pPr>
    </w:p>
    <w:p w14:paraId="3532E80B">
      <w:pPr>
        <w:pStyle w:val="6"/>
        <w:shd w:val="clear"/>
        <w:ind w:left="420" w:hanging="420"/>
        <w:rPr>
          <w:color w:val="auto"/>
          <w:highlight w:val="none"/>
        </w:rPr>
      </w:pPr>
    </w:p>
    <w:p w14:paraId="140A6285">
      <w:pPr>
        <w:pStyle w:val="6"/>
        <w:shd w:val="clear"/>
        <w:ind w:left="420" w:hanging="420"/>
        <w:rPr>
          <w:color w:val="auto"/>
          <w:highlight w:val="none"/>
        </w:rPr>
      </w:pPr>
    </w:p>
    <w:p w14:paraId="3FC1D445">
      <w:pPr>
        <w:pStyle w:val="6"/>
        <w:shd w:val="clear"/>
        <w:ind w:left="420" w:hanging="420"/>
        <w:rPr>
          <w:color w:val="auto"/>
          <w:highlight w:val="none"/>
        </w:rPr>
      </w:pPr>
    </w:p>
    <w:p w14:paraId="237B5ED1">
      <w:pPr>
        <w:pStyle w:val="6"/>
        <w:shd w:val="clear"/>
        <w:ind w:left="420" w:hanging="420"/>
        <w:rPr>
          <w:color w:val="auto"/>
          <w:highlight w:val="none"/>
        </w:rPr>
      </w:pPr>
    </w:p>
    <w:p w14:paraId="2919CB67">
      <w:pPr>
        <w:pStyle w:val="6"/>
        <w:shd w:val="clear"/>
        <w:ind w:left="420" w:hanging="420"/>
        <w:rPr>
          <w:color w:val="auto"/>
          <w:highlight w:val="none"/>
        </w:rPr>
      </w:pPr>
    </w:p>
    <w:p w14:paraId="51F49568">
      <w:pPr>
        <w:pStyle w:val="6"/>
        <w:shd w:val="clear"/>
        <w:ind w:left="420" w:hanging="420"/>
        <w:rPr>
          <w:color w:val="auto"/>
          <w:highlight w:val="none"/>
        </w:rPr>
      </w:pPr>
    </w:p>
    <w:p w14:paraId="0C53C1FE">
      <w:pPr>
        <w:pStyle w:val="6"/>
        <w:shd w:val="clear"/>
        <w:ind w:left="420" w:hanging="420"/>
        <w:rPr>
          <w:color w:val="auto"/>
          <w:highlight w:val="none"/>
        </w:rPr>
      </w:pPr>
    </w:p>
    <w:p w14:paraId="15333547">
      <w:pPr>
        <w:shd w:val="clear"/>
        <w:adjustRightInd w:val="0"/>
        <w:snapToGrid w:val="0"/>
        <w:spacing w:line="360" w:lineRule="auto"/>
        <w:jc w:val="center"/>
        <w:outlineLvl w:val="0"/>
        <w:rPr>
          <w:rFonts w:ascii="宋体" w:hAnsi="宋体" w:cs="宋体"/>
          <w:b/>
          <w:bCs/>
          <w:color w:val="auto"/>
          <w:kern w:val="44"/>
          <w:sz w:val="36"/>
          <w:szCs w:val="24"/>
          <w:highlight w:val="none"/>
        </w:rPr>
      </w:pPr>
      <w:bookmarkStart w:id="328" w:name="_Toc493081621"/>
      <w:r>
        <w:rPr>
          <w:rFonts w:hint="eastAsia" w:ascii="宋体" w:hAnsi="宋体" w:cs="宋体"/>
          <w:b/>
          <w:bCs/>
          <w:color w:val="auto"/>
          <w:kern w:val="44"/>
          <w:sz w:val="36"/>
          <w:szCs w:val="24"/>
          <w:highlight w:val="none"/>
        </w:rPr>
        <w:t>第六章 投标文件格式</w:t>
      </w:r>
      <w:bookmarkEnd w:id="308"/>
      <w:bookmarkEnd w:id="327"/>
      <w:bookmarkEnd w:id="328"/>
    </w:p>
    <w:p w14:paraId="74FB9C1C">
      <w:pPr>
        <w:shd w:val="clear"/>
        <w:autoSpaceDE w:val="0"/>
        <w:autoSpaceDN w:val="0"/>
        <w:adjustRightInd w:val="0"/>
        <w:spacing w:before="124"/>
        <w:jc w:val="center"/>
        <w:rPr>
          <w:rFonts w:ascii="宋体" w:hAnsi="宋体" w:cs="宋体"/>
          <w:color w:val="auto"/>
          <w:kern w:val="0"/>
          <w:sz w:val="44"/>
          <w:szCs w:val="44"/>
          <w:highlight w:val="none"/>
        </w:rPr>
      </w:pPr>
      <w:bookmarkStart w:id="329" w:name="_Toc465179936"/>
      <w:bookmarkStart w:id="330" w:name="_Toc434829636"/>
      <w:bookmarkStart w:id="331" w:name="_Toc162490435"/>
      <w:bookmarkStart w:id="332" w:name="_Toc153421225"/>
      <w:bookmarkStart w:id="333" w:name="_Toc493081622"/>
      <w:bookmarkStart w:id="334" w:name="_Toc272486045"/>
      <w:r>
        <w:rPr>
          <w:rFonts w:hint="eastAsia" w:ascii="宋体" w:hAnsi="宋体" w:cs="宋体"/>
          <w:color w:val="auto"/>
          <w:kern w:val="0"/>
          <w:sz w:val="44"/>
          <w:szCs w:val="44"/>
          <w:highlight w:val="none"/>
        </w:rPr>
        <w:t>（项目名称）</w:t>
      </w:r>
    </w:p>
    <w:p w14:paraId="1E540396">
      <w:pPr>
        <w:shd w:val="clear"/>
        <w:autoSpaceDE w:val="0"/>
        <w:autoSpaceDN w:val="0"/>
        <w:adjustRightInd w:val="0"/>
        <w:spacing w:line="200" w:lineRule="exact"/>
        <w:jc w:val="center"/>
        <w:rPr>
          <w:rFonts w:ascii="宋体" w:hAnsi="宋体" w:cs="宋体"/>
          <w:color w:val="auto"/>
          <w:kern w:val="0"/>
          <w:sz w:val="44"/>
          <w:szCs w:val="44"/>
          <w:highlight w:val="none"/>
        </w:rPr>
      </w:pPr>
    </w:p>
    <w:p w14:paraId="108B548C">
      <w:pPr>
        <w:shd w:val="clear"/>
        <w:autoSpaceDE w:val="0"/>
        <w:autoSpaceDN w:val="0"/>
        <w:adjustRightInd w:val="0"/>
        <w:spacing w:line="200" w:lineRule="exact"/>
        <w:jc w:val="center"/>
        <w:rPr>
          <w:rFonts w:ascii="宋体" w:hAnsi="宋体" w:cs="宋体"/>
          <w:color w:val="auto"/>
          <w:kern w:val="0"/>
          <w:sz w:val="44"/>
          <w:szCs w:val="44"/>
          <w:highlight w:val="none"/>
        </w:rPr>
      </w:pPr>
    </w:p>
    <w:p w14:paraId="466BDB8C">
      <w:pPr>
        <w:shd w:val="clear"/>
        <w:autoSpaceDE w:val="0"/>
        <w:autoSpaceDN w:val="0"/>
        <w:adjustRightInd w:val="0"/>
        <w:spacing w:before="49"/>
        <w:jc w:val="center"/>
        <w:rPr>
          <w:rFonts w:ascii="宋体" w:hAnsi="宋体" w:cs="宋体"/>
          <w:color w:val="auto"/>
          <w:kern w:val="0"/>
          <w:sz w:val="44"/>
          <w:szCs w:val="44"/>
          <w:highlight w:val="none"/>
        </w:rPr>
      </w:pPr>
    </w:p>
    <w:p w14:paraId="7AC68447">
      <w:pPr>
        <w:shd w:val="clear"/>
        <w:autoSpaceDE w:val="0"/>
        <w:autoSpaceDN w:val="0"/>
        <w:adjustRightInd w:val="0"/>
        <w:spacing w:before="49"/>
        <w:jc w:val="center"/>
        <w:rPr>
          <w:rFonts w:ascii="宋体" w:hAnsi="宋体" w:cs="宋体"/>
          <w:color w:val="auto"/>
          <w:kern w:val="0"/>
          <w:sz w:val="44"/>
          <w:szCs w:val="44"/>
          <w:highlight w:val="none"/>
        </w:rPr>
      </w:pPr>
    </w:p>
    <w:p w14:paraId="07EE03C1">
      <w:pPr>
        <w:shd w:val="clear"/>
        <w:autoSpaceDE w:val="0"/>
        <w:autoSpaceDN w:val="0"/>
        <w:adjustRightInd w:val="0"/>
        <w:spacing w:before="49"/>
        <w:jc w:val="center"/>
        <w:rPr>
          <w:rFonts w:ascii="宋体" w:hAnsi="宋体" w:cs="宋体"/>
          <w:color w:val="auto"/>
          <w:kern w:val="0"/>
          <w:sz w:val="44"/>
          <w:szCs w:val="44"/>
          <w:highlight w:val="none"/>
        </w:rPr>
      </w:pPr>
      <w:r>
        <w:rPr>
          <w:rFonts w:hint="eastAsia" w:ascii="宋体" w:hAnsi="宋体" w:cs="宋体"/>
          <w:color w:val="auto"/>
          <w:kern w:val="0"/>
          <w:sz w:val="44"/>
          <w:szCs w:val="44"/>
          <w:highlight w:val="none"/>
        </w:rPr>
        <w:t>投 标 文 件</w:t>
      </w:r>
    </w:p>
    <w:p w14:paraId="6906778B">
      <w:pPr>
        <w:shd w:val="clear"/>
        <w:autoSpaceDE w:val="0"/>
        <w:autoSpaceDN w:val="0"/>
        <w:adjustRightInd w:val="0"/>
        <w:spacing w:line="200" w:lineRule="exact"/>
        <w:jc w:val="center"/>
        <w:rPr>
          <w:rFonts w:ascii="宋体" w:hAnsi="宋体" w:cs="宋体"/>
          <w:b/>
          <w:bCs/>
          <w:color w:val="auto"/>
          <w:kern w:val="0"/>
          <w:sz w:val="32"/>
          <w:szCs w:val="32"/>
          <w:highlight w:val="none"/>
        </w:rPr>
      </w:pPr>
    </w:p>
    <w:p w14:paraId="335758E9">
      <w:pPr>
        <w:shd w:val="clear"/>
        <w:autoSpaceDE w:val="0"/>
        <w:autoSpaceDN w:val="0"/>
        <w:adjustRightInd w:val="0"/>
        <w:spacing w:line="200" w:lineRule="exact"/>
        <w:jc w:val="left"/>
        <w:rPr>
          <w:rFonts w:ascii="宋体" w:hAnsi="宋体" w:cs="宋体"/>
          <w:color w:val="auto"/>
          <w:kern w:val="0"/>
          <w:sz w:val="24"/>
          <w:szCs w:val="24"/>
          <w:highlight w:val="none"/>
        </w:rPr>
      </w:pPr>
    </w:p>
    <w:p w14:paraId="49436ADA">
      <w:pPr>
        <w:shd w:val="clear"/>
        <w:autoSpaceDE w:val="0"/>
        <w:autoSpaceDN w:val="0"/>
        <w:adjustRightInd w:val="0"/>
        <w:spacing w:line="200" w:lineRule="exact"/>
        <w:jc w:val="left"/>
        <w:rPr>
          <w:rFonts w:ascii="宋体" w:hAnsi="宋体" w:cs="宋体"/>
          <w:color w:val="auto"/>
          <w:kern w:val="0"/>
          <w:sz w:val="24"/>
          <w:szCs w:val="24"/>
          <w:highlight w:val="none"/>
        </w:rPr>
      </w:pPr>
    </w:p>
    <w:p w14:paraId="0CFB69E2">
      <w:pPr>
        <w:shd w:val="clear"/>
        <w:autoSpaceDE w:val="0"/>
        <w:autoSpaceDN w:val="0"/>
        <w:adjustRightInd w:val="0"/>
        <w:spacing w:line="200" w:lineRule="exact"/>
        <w:jc w:val="left"/>
        <w:rPr>
          <w:rFonts w:ascii="宋体" w:hAnsi="宋体" w:cs="宋体"/>
          <w:color w:val="auto"/>
          <w:kern w:val="0"/>
          <w:sz w:val="24"/>
          <w:szCs w:val="24"/>
          <w:highlight w:val="none"/>
        </w:rPr>
      </w:pPr>
    </w:p>
    <w:p w14:paraId="5056CBE2">
      <w:pPr>
        <w:shd w:val="clear"/>
        <w:autoSpaceDE w:val="0"/>
        <w:autoSpaceDN w:val="0"/>
        <w:adjustRightInd w:val="0"/>
        <w:spacing w:line="200" w:lineRule="exact"/>
        <w:jc w:val="left"/>
        <w:rPr>
          <w:rFonts w:ascii="宋体" w:hAnsi="宋体" w:cs="宋体"/>
          <w:color w:val="auto"/>
          <w:kern w:val="0"/>
          <w:sz w:val="24"/>
          <w:szCs w:val="24"/>
          <w:highlight w:val="none"/>
        </w:rPr>
      </w:pPr>
    </w:p>
    <w:p w14:paraId="024DA9CC">
      <w:pPr>
        <w:shd w:val="clear"/>
        <w:autoSpaceDE w:val="0"/>
        <w:autoSpaceDN w:val="0"/>
        <w:adjustRightInd w:val="0"/>
        <w:spacing w:line="200" w:lineRule="exact"/>
        <w:jc w:val="left"/>
        <w:rPr>
          <w:rFonts w:ascii="宋体" w:hAnsi="宋体" w:cs="宋体"/>
          <w:color w:val="auto"/>
          <w:kern w:val="0"/>
          <w:sz w:val="24"/>
          <w:szCs w:val="24"/>
          <w:highlight w:val="none"/>
        </w:rPr>
      </w:pPr>
    </w:p>
    <w:p w14:paraId="5BB5B902">
      <w:pPr>
        <w:shd w:val="clear"/>
        <w:autoSpaceDE w:val="0"/>
        <w:autoSpaceDN w:val="0"/>
        <w:adjustRightInd w:val="0"/>
        <w:spacing w:line="200" w:lineRule="exact"/>
        <w:jc w:val="left"/>
        <w:rPr>
          <w:rFonts w:ascii="宋体" w:hAnsi="宋体" w:cs="宋体"/>
          <w:color w:val="auto"/>
          <w:kern w:val="0"/>
          <w:sz w:val="24"/>
          <w:szCs w:val="24"/>
          <w:highlight w:val="none"/>
        </w:rPr>
      </w:pPr>
    </w:p>
    <w:p w14:paraId="36DAA76F">
      <w:pPr>
        <w:shd w:val="clear"/>
        <w:autoSpaceDE w:val="0"/>
        <w:autoSpaceDN w:val="0"/>
        <w:adjustRightInd w:val="0"/>
        <w:spacing w:line="200" w:lineRule="exact"/>
        <w:jc w:val="left"/>
        <w:rPr>
          <w:rFonts w:ascii="宋体" w:hAnsi="宋体" w:cs="宋体"/>
          <w:color w:val="auto"/>
          <w:kern w:val="0"/>
          <w:sz w:val="24"/>
          <w:szCs w:val="24"/>
          <w:highlight w:val="none"/>
        </w:rPr>
      </w:pPr>
    </w:p>
    <w:p w14:paraId="0F8B40B9">
      <w:pPr>
        <w:shd w:val="clear"/>
        <w:autoSpaceDE w:val="0"/>
        <w:autoSpaceDN w:val="0"/>
        <w:adjustRightInd w:val="0"/>
        <w:spacing w:line="200" w:lineRule="exact"/>
        <w:jc w:val="left"/>
        <w:rPr>
          <w:rFonts w:ascii="宋体" w:hAnsi="宋体" w:cs="宋体"/>
          <w:color w:val="auto"/>
          <w:kern w:val="0"/>
          <w:sz w:val="24"/>
          <w:szCs w:val="24"/>
          <w:highlight w:val="none"/>
        </w:rPr>
      </w:pPr>
    </w:p>
    <w:p w14:paraId="7D1F37B4">
      <w:pPr>
        <w:shd w:val="clear"/>
        <w:autoSpaceDE w:val="0"/>
        <w:autoSpaceDN w:val="0"/>
        <w:adjustRightInd w:val="0"/>
        <w:spacing w:line="200" w:lineRule="exact"/>
        <w:jc w:val="left"/>
        <w:rPr>
          <w:rFonts w:ascii="宋体" w:hAnsi="宋体" w:cs="宋体"/>
          <w:color w:val="auto"/>
          <w:kern w:val="0"/>
          <w:sz w:val="24"/>
          <w:szCs w:val="24"/>
          <w:highlight w:val="none"/>
        </w:rPr>
      </w:pPr>
    </w:p>
    <w:p w14:paraId="01709DF6">
      <w:pPr>
        <w:shd w:val="clear"/>
        <w:autoSpaceDE w:val="0"/>
        <w:autoSpaceDN w:val="0"/>
        <w:adjustRightInd w:val="0"/>
        <w:spacing w:line="200" w:lineRule="exact"/>
        <w:jc w:val="left"/>
        <w:rPr>
          <w:rFonts w:ascii="宋体" w:hAnsi="宋体" w:cs="宋体"/>
          <w:color w:val="auto"/>
          <w:kern w:val="0"/>
          <w:sz w:val="24"/>
          <w:szCs w:val="24"/>
          <w:highlight w:val="none"/>
        </w:rPr>
      </w:pPr>
    </w:p>
    <w:p w14:paraId="2200A0E0">
      <w:pPr>
        <w:shd w:val="clear"/>
        <w:autoSpaceDE w:val="0"/>
        <w:autoSpaceDN w:val="0"/>
        <w:adjustRightInd w:val="0"/>
        <w:spacing w:line="200" w:lineRule="exact"/>
        <w:jc w:val="left"/>
        <w:rPr>
          <w:rFonts w:ascii="宋体" w:hAnsi="宋体" w:cs="宋体"/>
          <w:color w:val="auto"/>
          <w:kern w:val="0"/>
          <w:sz w:val="24"/>
          <w:szCs w:val="24"/>
          <w:highlight w:val="none"/>
        </w:rPr>
      </w:pPr>
    </w:p>
    <w:p w14:paraId="40A92488">
      <w:pPr>
        <w:shd w:val="clear"/>
        <w:autoSpaceDE w:val="0"/>
        <w:autoSpaceDN w:val="0"/>
        <w:adjustRightInd w:val="0"/>
        <w:spacing w:line="200" w:lineRule="exact"/>
        <w:jc w:val="left"/>
        <w:rPr>
          <w:rFonts w:ascii="宋体" w:hAnsi="宋体" w:cs="宋体"/>
          <w:color w:val="auto"/>
          <w:kern w:val="0"/>
          <w:sz w:val="24"/>
          <w:szCs w:val="24"/>
          <w:highlight w:val="none"/>
        </w:rPr>
      </w:pPr>
    </w:p>
    <w:p w14:paraId="4504E416">
      <w:pPr>
        <w:shd w:val="clear"/>
        <w:autoSpaceDE w:val="0"/>
        <w:autoSpaceDN w:val="0"/>
        <w:adjustRightInd w:val="0"/>
        <w:spacing w:line="200" w:lineRule="exact"/>
        <w:jc w:val="left"/>
        <w:rPr>
          <w:rFonts w:ascii="宋体" w:hAnsi="宋体" w:cs="宋体"/>
          <w:color w:val="auto"/>
          <w:kern w:val="0"/>
          <w:sz w:val="24"/>
          <w:szCs w:val="24"/>
          <w:highlight w:val="none"/>
        </w:rPr>
      </w:pPr>
    </w:p>
    <w:p w14:paraId="684B6108">
      <w:pPr>
        <w:shd w:val="clear"/>
        <w:autoSpaceDE w:val="0"/>
        <w:autoSpaceDN w:val="0"/>
        <w:adjustRightInd w:val="0"/>
        <w:spacing w:line="200" w:lineRule="exact"/>
        <w:jc w:val="left"/>
        <w:rPr>
          <w:rFonts w:ascii="宋体" w:hAnsi="宋体" w:cs="宋体"/>
          <w:color w:val="auto"/>
          <w:kern w:val="0"/>
          <w:sz w:val="32"/>
          <w:szCs w:val="32"/>
          <w:highlight w:val="none"/>
        </w:rPr>
      </w:pPr>
    </w:p>
    <w:p w14:paraId="36B4A555">
      <w:pPr>
        <w:shd w:val="clear"/>
        <w:autoSpaceDE w:val="0"/>
        <w:autoSpaceDN w:val="0"/>
        <w:adjustRightInd w:val="0"/>
        <w:spacing w:before="95"/>
        <w:jc w:val="center"/>
        <w:rPr>
          <w:rFonts w:ascii="宋体" w:hAnsi="宋体" w:cs="宋体"/>
          <w:color w:val="auto"/>
          <w:kern w:val="0"/>
          <w:sz w:val="32"/>
          <w:szCs w:val="32"/>
          <w:highlight w:val="none"/>
        </w:rPr>
      </w:pPr>
      <w:r>
        <w:rPr>
          <w:rFonts w:hint="eastAsia" w:ascii="宋体" w:hAnsi="宋体" w:cs="宋体"/>
          <w:color w:val="auto"/>
          <w:kern w:val="0"/>
          <w:sz w:val="32"/>
          <w:szCs w:val="32"/>
          <w:highlight w:val="none"/>
        </w:rPr>
        <w:t>投标人 ：</w:t>
      </w:r>
      <w:r>
        <w:rPr>
          <w:rFonts w:hint="eastAsia" w:ascii="宋体" w:hAnsi="宋体" w:cs="宋体"/>
          <w:color w:val="auto"/>
          <w:kern w:val="0"/>
          <w:sz w:val="32"/>
          <w:szCs w:val="32"/>
          <w:highlight w:val="none"/>
          <w:u w:val="single"/>
        </w:rPr>
        <w:t xml:space="preserve">                      </w:t>
      </w:r>
      <w:r>
        <w:rPr>
          <w:rFonts w:hint="eastAsia" w:ascii="宋体" w:hAnsi="宋体" w:cs="宋体"/>
          <w:color w:val="auto"/>
          <w:kern w:val="0"/>
          <w:sz w:val="32"/>
          <w:szCs w:val="32"/>
          <w:highlight w:val="none"/>
        </w:rPr>
        <w:t>（盖单位章）</w:t>
      </w:r>
    </w:p>
    <w:p w14:paraId="484B395E">
      <w:pPr>
        <w:shd w:val="clear"/>
        <w:autoSpaceDE w:val="0"/>
        <w:autoSpaceDN w:val="0"/>
        <w:adjustRightInd w:val="0"/>
        <w:spacing w:before="95"/>
        <w:rPr>
          <w:rFonts w:ascii="宋体" w:hAnsi="宋体" w:cs="宋体"/>
          <w:color w:val="auto"/>
          <w:kern w:val="0"/>
          <w:sz w:val="32"/>
          <w:szCs w:val="32"/>
          <w:highlight w:val="none"/>
        </w:rPr>
      </w:pPr>
    </w:p>
    <w:p w14:paraId="532D76DA">
      <w:pPr>
        <w:shd w:val="clear"/>
        <w:autoSpaceDE w:val="0"/>
        <w:autoSpaceDN w:val="0"/>
        <w:adjustRightInd w:val="0"/>
        <w:spacing w:before="202"/>
        <w:jc w:val="center"/>
        <w:rPr>
          <w:rFonts w:ascii="宋体" w:hAnsi="宋体" w:cs="宋体"/>
          <w:color w:val="auto"/>
          <w:kern w:val="0"/>
          <w:sz w:val="32"/>
          <w:szCs w:val="32"/>
          <w:highlight w:val="none"/>
        </w:rPr>
      </w:pPr>
      <w:r>
        <w:rPr>
          <w:rFonts w:hint="eastAsia" w:ascii="宋体" w:hAnsi="宋体" w:cs="宋体"/>
          <w:color w:val="auto"/>
          <w:kern w:val="0"/>
          <w:sz w:val="32"/>
          <w:szCs w:val="32"/>
          <w:highlight w:val="none"/>
        </w:rPr>
        <w:t>法定代表人或其委托代理人：</w:t>
      </w:r>
      <w:r>
        <w:rPr>
          <w:rFonts w:hint="eastAsia" w:ascii="宋体" w:hAnsi="宋体" w:cs="宋体"/>
          <w:color w:val="auto"/>
          <w:kern w:val="0"/>
          <w:sz w:val="32"/>
          <w:szCs w:val="32"/>
          <w:highlight w:val="none"/>
          <w:u w:val="single"/>
        </w:rPr>
        <w:t xml:space="preserve">       </w:t>
      </w:r>
      <w:r>
        <w:rPr>
          <w:rFonts w:hint="eastAsia" w:ascii="宋体" w:hAnsi="宋体" w:cs="宋体"/>
          <w:color w:val="auto"/>
          <w:kern w:val="0"/>
          <w:sz w:val="32"/>
          <w:szCs w:val="32"/>
          <w:highlight w:val="none"/>
        </w:rPr>
        <w:t>（签字）</w:t>
      </w:r>
    </w:p>
    <w:p w14:paraId="1624C37B">
      <w:pPr>
        <w:shd w:val="clear"/>
        <w:autoSpaceDE w:val="0"/>
        <w:autoSpaceDN w:val="0"/>
        <w:adjustRightInd w:val="0"/>
        <w:spacing w:line="200" w:lineRule="exact"/>
        <w:jc w:val="left"/>
        <w:rPr>
          <w:rFonts w:ascii="宋体" w:hAnsi="宋体" w:cs="宋体"/>
          <w:color w:val="auto"/>
          <w:kern w:val="0"/>
          <w:sz w:val="32"/>
          <w:szCs w:val="32"/>
          <w:highlight w:val="none"/>
        </w:rPr>
      </w:pPr>
    </w:p>
    <w:p w14:paraId="099043A3">
      <w:pPr>
        <w:shd w:val="clear"/>
        <w:autoSpaceDE w:val="0"/>
        <w:autoSpaceDN w:val="0"/>
        <w:adjustRightInd w:val="0"/>
        <w:spacing w:line="200" w:lineRule="exact"/>
        <w:jc w:val="left"/>
        <w:rPr>
          <w:rFonts w:ascii="宋体" w:hAnsi="宋体" w:cs="宋体"/>
          <w:color w:val="auto"/>
          <w:kern w:val="0"/>
          <w:sz w:val="32"/>
          <w:szCs w:val="32"/>
          <w:highlight w:val="none"/>
        </w:rPr>
      </w:pPr>
    </w:p>
    <w:p w14:paraId="12B4A094">
      <w:pPr>
        <w:shd w:val="clear"/>
        <w:autoSpaceDE w:val="0"/>
        <w:autoSpaceDN w:val="0"/>
        <w:adjustRightInd w:val="0"/>
        <w:spacing w:before="165"/>
        <w:ind w:left="2410"/>
        <w:rPr>
          <w:rFonts w:ascii="宋体" w:hAnsi="宋体" w:cs="宋体"/>
          <w:color w:val="auto"/>
          <w:kern w:val="0"/>
          <w:sz w:val="32"/>
          <w:szCs w:val="32"/>
          <w:highlight w:val="none"/>
        </w:rPr>
      </w:pPr>
      <w:r>
        <w:rPr>
          <w:rFonts w:hint="eastAsia" w:ascii="宋体" w:hAnsi="宋体" w:cs="宋体"/>
          <w:color w:val="auto"/>
          <w:kern w:val="0"/>
          <w:sz w:val="32"/>
          <w:szCs w:val="32"/>
          <w:highlight w:val="none"/>
          <w:u w:val="single"/>
        </w:rPr>
        <w:t xml:space="preserve">       </w:t>
      </w:r>
      <w:r>
        <w:rPr>
          <w:rFonts w:hint="eastAsia" w:ascii="宋体" w:hAnsi="宋体" w:cs="宋体"/>
          <w:color w:val="auto"/>
          <w:kern w:val="0"/>
          <w:sz w:val="32"/>
          <w:szCs w:val="32"/>
          <w:highlight w:val="none"/>
        </w:rPr>
        <w:t>年</w:t>
      </w:r>
      <w:r>
        <w:rPr>
          <w:rFonts w:hint="eastAsia" w:ascii="宋体" w:hAnsi="宋体" w:cs="宋体"/>
          <w:color w:val="auto"/>
          <w:kern w:val="0"/>
          <w:sz w:val="32"/>
          <w:szCs w:val="32"/>
          <w:highlight w:val="none"/>
          <w:u w:val="single"/>
        </w:rPr>
        <w:t xml:space="preserve">       </w:t>
      </w:r>
      <w:r>
        <w:rPr>
          <w:rFonts w:hint="eastAsia" w:ascii="宋体" w:hAnsi="宋体" w:cs="宋体"/>
          <w:color w:val="auto"/>
          <w:kern w:val="0"/>
          <w:sz w:val="32"/>
          <w:szCs w:val="32"/>
          <w:highlight w:val="none"/>
        </w:rPr>
        <w:t>月</w:t>
      </w:r>
      <w:r>
        <w:rPr>
          <w:rFonts w:hint="eastAsia" w:ascii="宋体" w:hAnsi="宋体" w:cs="宋体"/>
          <w:color w:val="auto"/>
          <w:kern w:val="0"/>
          <w:sz w:val="32"/>
          <w:szCs w:val="32"/>
          <w:highlight w:val="none"/>
          <w:u w:val="single"/>
        </w:rPr>
        <w:t xml:space="preserve">       </w:t>
      </w:r>
      <w:r>
        <w:rPr>
          <w:rFonts w:hint="eastAsia" w:ascii="宋体" w:hAnsi="宋体" w:cs="宋体"/>
          <w:color w:val="auto"/>
          <w:kern w:val="0"/>
          <w:sz w:val="32"/>
          <w:szCs w:val="32"/>
          <w:highlight w:val="none"/>
        </w:rPr>
        <w:t>日</w:t>
      </w:r>
    </w:p>
    <w:p w14:paraId="48587DA3">
      <w:pPr>
        <w:shd w:val="clear"/>
        <w:adjustRightInd w:val="0"/>
        <w:snapToGrid w:val="0"/>
        <w:spacing w:line="360" w:lineRule="auto"/>
        <w:rPr>
          <w:rFonts w:ascii="宋体" w:hAnsi="宋体" w:cs="宋体"/>
          <w:b/>
          <w:color w:val="auto"/>
          <w:sz w:val="28"/>
          <w:szCs w:val="28"/>
          <w:highlight w:val="none"/>
        </w:rPr>
      </w:pPr>
    </w:p>
    <w:p w14:paraId="2D926C4B">
      <w:pPr>
        <w:pStyle w:val="2"/>
        <w:shd w:val="clear"/>
        <w:rPr>
          <w:color w:val="auto"/>
          <w:highlight w:val="none"/>
        </w:rPr>
      </w:pPr>
    </w:p>
    <w:p w14:paraId="6C8649AC">
      <w:pPr>
        <w:pStyle w:val="6"/>
        <w:shd w:val="clear"/>
        <w:ind w:left="562" w:hanging="562"/>
        <w:rPr>
          <w:rFonts w:ascii="宋体" w:hAnsi="宋体" w:cs="宋体"/>
          <w:b/>
          <w:color w:val="auto"/>
          <w:sz w:val="28"/>
          <w:szCs w:val="28"/>
          <w:highlight w:val="none"/>
        </w:rPr>
      </w:pPr>
    </w:p>
    <w:bookmarkEnd w:id="329"/>
    <w:bookmarkEnd w:id="330"/>
    <w:bookmarkEnd w:id="331"/>
    <w:bookmarkEnd w:id="332"/>
    <w:bookmarkEnd w:id="333"/>
    <w:bookmarkEnd w:id="334"/>
    <w:p w14:paraId="48A42950">
      <w:pPr>
        <w:shd w:val="clear"/>
        <w:spacing w:line="360" w:lineRule="auto"/>
        <w:jc w:val="center"/>
        <w:rPr>
          <w:rFonts w:hint="eastAsia" w:ascii="宋体" w:hAnsi="宋体" w:cs="宋体"/>
          <w:b/>
          <w:bCs/>
          <w:color w:val="auto"/>
          <w:kern w:val="0"/>
          <w:highlight w:val="none"/>
        </w:rPr>
      </w:pPr>
      <w:bookmarkStart w:id="335" w:name="_Toc197934561"/>
      <w:bookmarkStart w:id="336" w:name="_Toc295898950"/>
      <w:bookmarkStart w:id="337" w:name="_Toc323739436"/>
    </w:p>
    <w:p w14:paraId="71E645DC">
      <w:pPr>
        <w:shd w:val="clear"/>
        <w:spacing w:line="360" w:lineRule="auto"/>
        <w:jc w:val="center"/>
        <w:rPr>
          <w:rFonts w:hint="eastAsia" w:ascii="宋体" w:hAnsi="宋体" w:cs="宋体"/>
          <w:b/>
          <w:bCs/>
          <w:color w:val="auto"/>
          <w:kern w:val="0"/>
          <w:highlight w:val="none"/>
        </w:rPr>
      </w:pPr>
    </w:p>
    <w:p w14:paraId="198867FB">
      <w:pPr>
        <w:shd w:val="clear"/>
        <w:spacing w:line="360" w:lineRule="auto"/>
        <w:jc w:val="center"/>
        <w:rPr>
          <w:rFonts w:hint="eastAsia" w:ascii="宋体" w:hAnsi="宋体" w:cs="宋体"/>
          <w:b/>
          <w:bCs/>
          <w:color w:val="auto"/>
          <w:kern w:val="0"/>
          <w:highlight w:val="none"/>
        </w:rPr>
      </w:pPr>
    </w:p>
    <w:p w14:paraId="72C1B591">
      <w:pPr>
        <w:shd w:val="clear"/>
        <w:spacing w:line="360" w:lineRule="auto"/>
        <w:jc w:val="center"/>
        <w:rPr>
          <w:rFonts w:hint="eastAsia" w:ascii="宋体" w:hAnsi="宋体" w:cs="宋体"/>
          <w:b/>
          <w:bCs/>
          <w:color w:val="auto"/>
          <w:kern w:val="0"/>
          <w:highlight w:val="none"/>
        </w:rPr>
      </w:pPr>
    </w:p>
    <w:p w14:paraId="003F64D2">
      <w:pPr>
        <w:shd w:val="clear"/>
        <w:spacing w:line="360" w:lineRule="auto"/>
        <w:jc w:val="center"/>
        <w:rPr>
          <w:rFonts w:ascii="宋体" w:hAnsi="宋体" w:cs="宋体"/>
          <w:b/>
          <w:bCs/>
          <w:color w:val="auto"/>
          <w:kern w:val="0"/>
          <w:highlight w:val="none"/>
        </w:rPr>
      </w:pPr>
      <w:r>
        <w:rPr>
          <w:rFonts w:hint="eastAsia" w:ascii="宋体" w:hAnsi="宋体" w:cs="宋体"/>
          <w:b/>
          <w:bCs/>
          <w:color w:val="auto"/>
          <w:kern w:val="0"/>
          <w:highlight w:val="none"/>
        </w:rPr>
        <w:t>一、投标函及投标函附录</w:t>
      </w:r>
    </w:p>
    <w:p w14:paraId="1D641FE5">
      <w:pPr>
        <w:widowControl/>
        <w:shd w:val="clear"/>
        <w:spacing w:line="360" w:lineRule="auto"/>
        <w:jc w:val="center"/>
        <w:rPr>
          <w:rFonts w:ascii="宋体" w:hAnsi="宋体" w:cs="宋体"/>
          <w:b/>
          <w:bCs/>
          <w:color w:val="auto"/>
          <w:highlight w:val="none"/>
        </w:rPr>
      </w:pPr>
      <w:bookmarkStart w:id="338" w:name="_Toc487461433"/>
      <w:bookmarkStart w:id="339" w:name="_Hlk450185103"/>
      <w:r>
        <w:rPr>
          <w:rFonts w:hint="eastAsia" w:ascii="宋体" w:hAnsi="宋体" w:cs="宋体"/>
          <w:b/>
          <w:bCs/>
          <w:color w:val="auto"/>
          <w:highlight w:val="none"/>
        </w:rPr>
        <w:t>投 标 函</w:t>
      </w:r>
      <w:bookmarkEnd w:id="338"/>
    </w:p>
    <w:p w14:paraId="2F780211">
      <w:pPr>
        <w:shd w:val="clear"/>
        <w:spacing w:line="360" w:lineRule="auto"/>
        <w:rPr>
          <w:rFonts w:ascii="宋体" w:hAnsi="宋体" w:cs="宋体"/>
          <w:color w:val="auto"/>
          <w:highlight w:val="none"/>
        </w:rPr>
      </w:pPr>
      <w:r>
        <w:rPr>
          <w:rFonts w:hint="eastAsia" w:ascii="宋体" w:hAnsi="宋体" w:cs="宋体"/>
          <w:color w:val="auto"/>
          <w:highlight w:val="none"/>
        </w:rPr>
        <w:t>致：</w:t>
      </w:r>
      <w:r>
        <w:rPr>
          <w:rFonts w:hint="eastAsia" w:ascii="宋体" w:hAnsi="宋体" w:cs="宋体"/>
          <w:color w:val="auto"/>
          <w:highlight w:val="none"/>
          <w:u w:val="single"/>
        </w:rPr>
        <w:t xml:space="preserve">                     </w:t>
      </w:r>
      <w:r>
        <w:rPr>
          <w:rFonts w:hint="eastAsia" w:ascii="宋体" w:hAnsi="宋体" w:cs="宋体"/>
          <w:color w:val="auto"/>
          <w:highlight w:val="none"/>
        </w:rPr>
        <w:t xml:space="preserve">（招标人名称） </w:t>
      </w:r>
    </w:p>
    <w:p w14:paraId="283C0C12">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1.我方</w:t>
      </w:r>
      <w:r>
        <w:rPr>
          <w:rFonts w:hint="eastAsia" w:ascii="宋体" w:hAnsi="宋体" w:cs="宋体"/>
          <w:color w:val="auto"/>
          <w:highlight w:val="none"/>
          <w:lang w:eastAsia="zh-CN"/>
        </w:rPr>
        <w:t>已</w:t>
      </w:r>
      <w:r>
        <w:rPr>
          <w:rFonts w:hint="eastAsia" w:ascii="宋体" w:hAnsi="宋体" w:cs="宋体"/>
          <w:color w:val="auto"/>
          <w:highlight w:val="none"/>
        </w:rPr>
        <w:t>仔细研究了</w:t>
      </w:r>
      <w:r>
        <w:rPr>
          <w:rFonts w:hint="eastAsia" w:ascii="宋体" w:hAnsi="宋体" w:cs="宋体"/>
          <w:color w:val="auto"/>
          <w:highlight w:val="none"/>
          <w:u w:val="single"/>
        </w:rPr>
        <w:t xml:space="preserve">      </w:t>
      </w:r>
      <w:r>
        <w:rPr>
          <w:rFonts w:hint="eastAsia" w:ascii="宋体" w:hAnsi="宋体" w:cs="宋体"/>
          <w:color w:val="auto"/>
          <w:highlight w:val="none"/>
        </w:rPr>
        <w:t>（项目编号）</w:t>
      </w:r>
      <w:r>
        <w:rPr>
          <w:rFonts w:hint="eastAsia" w:ascii="宋体" w:hAnsi="宋体" w:cs="宋体"/>
          <w:color w:val="auto"/>
          <w:highlight w:val="none"/>
          <w:u w:val="single"/>
        </w:rPr>
        <w:t xml:space="preserve">         </w:t>
      </w:r>
      <w:r>
        <w:rPr>
          <w:rFonts w:hint="eastAsia" w:ascii="宋体" w:hAnsi="宋体" w:cs="宋体"/>
          <w:color w:val="auto"/>
          <w:highlight w:val="none"/>
        </w:rPr>
        <w:t>（项目名称/标段）</w:t>
      </w:r>
      <w:r>
        <w:rPr>
          <w:rFonts w:hint="eastAsia" w:ascii="宋体" w:hAnsi="宋体" w:cs="宋体"/>
          <w:color w:val="auto"/>
          <w:highlight w:val="none"/>
          <w:u w:val="single"/>
        </w:rPr>
        <w:t xml:space="preserve">         </w:t>
      </w:r>
      <w:r>
        <w:rPr>
          <w:rFonts w:hint="eastAsia" w:ascii="宋体" w:hAnsi="宋体" w:cs="宋体"/>
          <w:color w:val="auto"/>
          <w:highlight w:val="none"/>
        </w:rPr>
        <w:t>招标文件的全部内容和要求，对报价进行了认真测算，综合考虑各项风险后，投标报价愿意</w:t>
      </w:r>
      <w:r>
        <w:rPr>
          <w:rFonts w:hint="eastAsia" w:ascii="宋体" w:hAnsi="宋体" w:cs="宋体"/>
          <w:color w:val="auto"/>
          <w:highlight w:val="none"/>
          <w:u w:val="single"/>
        </w:rPr>
        <w:t>按竞拍标的成交总额</w:t>
      </w:r>
      <w:r>
        <w:rPr>
          <w:rFonts w:hint="eastAsia" w:ascii="宋体" w:hAnsi="宋体" w:cs="宋体"/>
          <w:color w:val="auto"/>
          <w:highlight w:val="none"/>
          <w:u w:val="single"/>
          <w:lang w:eastAsia="zh-CN"/>
        </w:rPr>
        <w:t>（</w:t>
      </w:r>
      <w:r>
        <w:rPr>
          <w:rFonts w:hint="eastAsia" w:ascii="宋体" w:hAnsi="宋体" w:cs="宋体"/>
          <w:color w:val="auto"/>
          <w:highlight w:val="none"/>
          <w:u w:val="single"/>
        </w:rPr>
        <w:t>即承租期内总租金</w:t>
      </w:r>
      <w:r>
        <w:rPr>
          <w:rFonts w:hint="eastAsia" w:ascii="宋体" w:hAnsi="宋体" w:cs="宋体"/>
          <w:color w:val="auto"/>
          <w:highlight w:val="none"/>
          <w:u w:val="single"/>
          <w:lang w:eastAsia="zh-CN"/>
        </w:rPr>
        <w:t>）</w:t>
      </w:r>
      <w:r>
        <w:rPr>
          <w:rFonts w:hint="eastAsia" w:ascii="宋体" w:hAnsi="宋体" w:cs="宋体"/>
          <w:color w:val="auto"/>
          <w:highlight w:val="none"/>
          <w:u w:val="single"/>
        </w:rPr>
        <w:t>的0.5‰。</w:t>
      </w:r>
      <w:r>
        <w:rPr>
          <w:rFonts w:hint="eastAsia" w:ascii="宋体" w:hAnsi="宋体" w:cs="宋体"/>
          <w:color w:val="auto"/>
          <w:highlight w:val="none"/>
          <w:u w:val="single"/>
          <w:lang w:eastAsia="zh-CN"/>
        </w:rPr>
        <w:t>一次性支付</w:t>
      </w:r>
      <w:r>
        <w:rPr>
          <w:rFonts w:hint="eastAsia" w:ascii="宋体" w:hAnsi="宋体" w:cs="宋体"/>
          <w:color w:val="auto"/>
          <w:highlight w:val="none"/>
          <w:u w:val="single"/>
        </w:rPr>
        <w:t>拍租人，若佣金低于</w:t>
      </w:r>
      <w:r>
        <w:rPr>
          <w:rFonts w:hint="eastAsia" w:ascii="宋体" w:hAnsi="宋体" w:cs="宋体"/>
          <w:color w:val="auto"/>
          <w:highlight w:val="none"/>
          <w:u w:val="single"/>
          <w:lang w:val="en-US" w:eastAsia="zh-CN"/>
        </w:rPr>
        <w:t>6</w:t>
      </w:r>
      <w:r>
        <w:rPr>
          <w:rFonts w:hint="eastAsia" w:ascii="宋体" w:hAnsi="宋体" w:cs="宋体"/>
          <w:color w:val="auto"/>
          <w:highlight w:val="none"/>
          <w:u w:val="single"/>
        </w:rPr>
        <w:t>00元，按照</w:t>
      </w:r>
      <w:r>
        <w:rPr>
          <w:rFonts w:hint="eastAsia" w:ascii="宋体" w:hAnsi="宋体" w:cs="宋体"/>
          <w:color w:val="auto"/>
          <w:highlight w:val="none"/>
          <w:u w:val="single"/>
          <w:lang w:val="en-US" w:eastAsia="zh-CN"/>
        </w:rPr>
        <w:t>6</w:t>
      </w:r>
      <w:r>
        <w:rPr>
          <w:rFonts w:hint="eastAsia" w:ascii="宋体" w:hAnsi="宋体" w:cs="宋体"/>
          <w:color w:val="auto"/>
          <w:highlight w:val="none"/>
          <w:u w:val="single"/>
        </w:rPr>
        <w:t>00元收取。</w:t>
      </w:r>
      <w:r>
        <w:rPr>
          <w:rFonts w:hint="eastAsia" w:ascii="宋体" w:hAnsi="宋体" w:cs="宋体"/>
          <w:color w:val="auto"/>
          <w:highlight w:val="none"/>
        </w:rPr>
        <w:t xml:space="preserve">项目负责人为 </w:t>
      </w:r>
      <w:r>
        <w:rPr>
          <w:rFonts w:hint="eastAsia" w:ascii="宋体" w:hAnsi="宋体" w:cs="宋体"/>
          <w:color w:val="auto"/>
          <w:highlight w:val="none"/>
          <w:u w:val="single"/>
        </w:rPr>
        <w:t xml:space="preserve">     </w:t>
      </w:r>
      <w:r>
        <w:rPr>
          <w:rFonts w:hint="eastAsia" w:ascii="宋体" w:hAnsi="宋体" w:cs="宋体"/>
          <w:color w:val="auto"/>
          <w:highlight w:val="none"/>
        </w:rPr>
        <w:t>。我方承诺同意接受招标文件的全部内容和条件。</w:t>
      </w:r>
    </w:p>
    <w:p w14:paraId="3DA7479B">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2.服务期限为</w:t>
      </w:r>
      <w:r>
        <w:rPr>
          <w:rFonts w:hint="eastAsia" w:ascii="宋体" w:hAnsi="宋体" w:cs="宋体"/>
          <w:color w:val="auto"/>
          <w:highlight w:val="none"/>
          <w:u w:val="single"/>
        </w:rPr>
        <w:t>3年（自签订入库协议之日起计算）。采取1+1+1年方式，第一年全年考核合格，自然转入第二年服务期，第二年全年考核合格，自然转入第三年服务期，否则终止合同。服务期内考核不合格的单位不得参加下一轮本项目扩库的投标。招标人不保证有效期内入库单位的最低项目数量和项目的连续性。三年服务期结束后，招标人可根据考核结果与入库单位续签服务合同。</w:t>
      </w:r>
    </w:p>
    <w:p w14:paraId="34575A09">
      <w:pPr>
        <w:shd w:val="clear"/>
        <w:spacing w:line="360" w:lineRule="auto"/>
        <w:ind w:firstLine="420" w:firstLineChars="200"/>
        <w:rPr>
          <w:rFonts w:ascii="宋体" w:hAnsi="宋体" w:cs="宋体"/>
          <w:color w:val="auto"/>
          <w:highlight w:val="none"/>
          <w:u w:val="single"/>
        </w:rPr>
      </w:pPr>
      <w:r>
        <w:rPr>
          <w:rFonts w:hint="eastAsia" w:ascii="宋体" w:hAnsi="宋体" w:cs="宋体"/>
          <w:color w:val="auto"/>
          <w:highlight w:val="none"/>
        </w:rPr>
        <w:t>质量标准：</w:t>
      </w:r>
      <w:r>
        <w:rPr>
          <w:rFonts w:hint="eastAsia" w:ascii="宋体" w:hAnsi="宋体" w:cs="宋体"/>
          <w:color w:val="auto"/>
          <w:highlight w:val="none"/>
          <w:u w:val="single"/>
        </w:rPr>
        <w:t>受委托完成的成果满足招标人及国家、省、阜阳市现行有关文件要求，符合国家相关标准规范。</w:t>
      </w:r>
    </w:p>
    <w:p w14:paraId="7206A374">
      <w:pPr>
        <w:shd w:val="clear"/>
        <w:spacing w:line="360" w:lineRule="auto"/>
        <w:ind w:firstLine="420" w:firstLineChars="200"/>
        <w:rPr>
          <w:rFonts w:ascii="宋体" w:hAnsi="宋体" w:cs="宋体"/>
          <w:color w:val="auto"/>
          <w:highlight w:val="none"/>
          <w:u w:val="single"/>
        </w:rPr>
      </w:pPr>
      <w:r>
        <w:rPr>
          <w:rFonts w:hint="eastAsia" w:ascii="宋体" w:hAnsi="宋体" w:cs="宋体"/>
          <w:color w:val="auto"/>
          <w:highlight w:val="none"/>
        </w:rPr>
        <w:t>3.我方承诺按合同约定、招标文件及单个项目委托书要求实施和完成服务。</w:t>
      </w:r>
    </w:p>
    <w:p w14:paraId="5CA71BAA">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lang w:eastAsia="zh-CN"/>
        </w:rPr>
        <w:t>4.</w:t>
      </w:r>
      <w:r>
        <w:rPr>
          <w:rFonts w:hint="eastAsia" w:ascii="宋体" w:hAnsi="宋体" w:cs="宋体"/>
          <w:color w:val="auto"/>
          <w:highlight w:val="none"/>
        </w:rPr>
        <w:t>我方承诺在投标有效期内不修改、撤销投标文件。</w:t>
      </w:r>
    </w:p>
    <w:p w14:paraId="6E050B2C">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lang w:eastAsia="zh-CN"/>
        </w:rPr>
        <w:t>5.</w:t>
      </w:r>
      <w:r>
        <w:rPr>
          <w:rFonts w:hint="eastAsia" w:ascii="宋体" w:hAnsi="宋体" w:cs="宋体"/>
          <w:color w:val="auto"/>
          <w:highlight w:val="none"/>
        </w:rPr>
        <w:t>如我方中标，承诺如下：</w:t>
      </w:r>
    </w:p>
    <w:p w14:paraId="33A174CE">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（l）在收到中标通知书后，在中标通知书规定的期限内与你方签订合同。</w:t>
      </w:r>
    </w:p>
    <w:p w14:paraId="7A9D1D62">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（2）随同本投标函递交的投标函附录（投标人诚信承诺书）属于合同文件的组成部分。</w:t>
      </w:r>
    </w:p>
    <w:p w14:paraId="1B26A4F9">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（3）按照招标文件规定向你方递交履约担保。</w:t>
      </w:r>
    </w:p>
    <w:p w14:paraId="3DAC86BA">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（4）在合同约定的期限内完成服务内容，并接受贵方的考核。</w:t>
      </w:r>
    </w:p>
    <w:p w14:paraId="3B56164F">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（5）本投标函在招标文件规定的提交投标文件截止时间后，在招标文件规定的投标有效期期满前对我方具有约束力，且随时准备接受你方发出的中标通知书。</w:t>
      </w:r>
    </w:p>
    <w:p w14:paraId="4A572C3E">
      <w:pPr>
        <w:shd w:val="clear"/>
        <w:spacing w:line="360" w:lineRule="auto"/>
        <w:rPr>
          <w:rFonts w:ascii="宋体" w:hAnsi="宋体" w:cs="宋体"/>
          <w:color w:val="auto"/>
          <w:highlight w:val="none"/>
        </w:rPr>
      </w:pPr>
      <w:r>
        <w:rPr>
          <w:rFonts w:hint="eastAsia" w:ascii="宋体" w:hAnsi="宋体" w:cs="宋体"/>
          <w:color w:val="auto"/>
          <w:highlight w:val="none"/>
        </w:rPr>
        <w:t xml:space="preserve">   （6）在价款结算过程中按照招标文件约定的方式进行结算。</w:t>
      </w:r>
    </w:p>
    <w:p w14:paraId="58441A62">
      <w:pPr>
        <w:shd w:val="clear"/>
        <w:spacing w:line="360" w:lineRule="auto"/>
        <w:ind w:firstLine="480"/>
        <w:rPr>
          <w:rFonts w:ascii="宋体" w:hAnsi="宋体" w:cs="宋体"/>
          <w:color w:val="auto"/>
          <w:highlight w:val="none"/>
        </w:rPr>
      </w:pPr>
      <w:r>
        <w:rPr>
          <w:rFonts w:hint="eastAsia" w:ascii="宋体" w:hAnsi="宋体" w:cs="宋体"/>
          <w:color w:val="auto"/>
          <w:highlight w:val="none"/>
          <w:lang w:eastAsia="zh-CN"/>
        </w:rPr>
        <w:t>（7）</w:t>
      </w:r>
      <w:r>
        <w:rPr>
          <w:rFonts w:hint="eastAsia" w:ascii="宋体" w:hAnsi="宋体" w:cs="宋体"/>
          <w:color w:val="auto"/>
          <w:highlight w:val="none"/>
        </w:rPr>
        <w:t xml:space="preserve"> 后期履约过程中除不可抗力外如放弃（拒绝）履约，同意履约保证金不予退还，三年内不参与阜阳市公共资源交易活动。</w:t>
      </w:r>
    </w:p>
    <w:p w14:paraId="18D2D0A6">
      <w:pPr>
        <w:shd w:val="clear"/>
        <w:spacing w:line="360" w:lineRule="auto"/>
        <w:ind w:firstLine="480"/>
        <w:rPr>
          <w:rFonts w:ascii="宋体" w:hAnsi="宋体" w:cs="宋体"/>
          <w:color w:val="auto"/>
          <w:highlight w:val="none"/>
        </w:rPr>
      </w:pPr>
      <w:r>
        <w:rPr>
          <w:rFonts w:hint="eastAsia" w:ascii="宋体" w:hAnsi="宋体" w:cs="宋体"/>
          <w:color w:val="auto"/>
          <w:highlight w:val="none"/>
          <w:lang w:eastAsia="zh-CN"/>
        </w:rPr>
        <w:t>6.</w:t>
      </w:r>
      <w:r>
        <w:rPr>
          <w:rFonts w:hint="eastAsia" w:ascii="宋体" w:hAnsi="宋体" w:cs="宋体"/>
          <w:color w:val="auto"/>
          <w:highlight w:val="none"/>
        </w:rPr>
        <w:t>我方在此声明，所递交的投标文件及有关资料内容完整、真实和准确，且不存在第二章“投标人须知”第1.4.3 项规定、投标人诚信承诺书及以下不良信用记录的任何一种情形。</w:t>
      </w:r>
    </w:p>
    <w:p w14:paraId="6E975D13">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（1）投标人被人民法院列入失信被执行人的；</w:t>
      </w:r>
    </w:p>
    <w:p w14:paraId="04B0CB2D">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（2）投标人被工商行政管理部门列入企业经营异常名录的；</w:t>
      </w:r>
    </w:p>
    <w:p w14:paraId="768E54B4">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（3）投标人被税务部门列入重大税收违法案件当事人名单的；</w:t>
      </w:r>
    </w:p>
    <w:p w14:paraId="2B968DC3">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（4）投标人被政府采购监管部门列入政府采购严重违法失信行为记录名单的。</w:t>
      </w:r>
    </w:p>
    <w:p w14:paraId="5968310C">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7.如招标人按照评标委员会提出的中标候选人名单排序顺延确定我单位为中标人，我单位作为顺延的中标候选人愿意和承诺按照入库协议价签订合同。</w:t>
      </w:r>
    </w:p>
    <w:p w14:paraId="2BA7BD2A">
      <w:pPr>
        <w:shd w:val="clear"/>
        <w:spacing w:line="360" w:lineRule="auto"/>
        <w:ind w:firstLine="480"/>
        <w:rPr>
          <w:rFonts w:ascii="宋体" w:hAnsi="宋体" w:cs="宋体"/>
          <w:color w:val="auto"/>
          <w:highlight w:val="none"/>
        </w:rPr>
      </w:pPr>
      <w:r>
        <w:rPr>
          <w:rFonts w:hint="eastAsia" w:ascii="宋体" w:hAnsi="宋体" w:cs="宋体"/>
          <w:color w:val="auto"/>
          <w:highlight w:val="none"/>
        </w:rPr>
        <w:t xml:space="preserve">8. </w:t>
      </w:r>
      <w:r>
        <w:rPr>
          <w:rFonts w:hint="eastAsia" w:ascii="宋体" w:hAnsi="宋体" w:cs="宋体"/>
          <w:color w:val="auto"/>
          <w:highlight w:val="none"/>
          <w:u w:val="single"/>
        </w:rPr>
        <w:t xml:space="preserve">                     </w:t>
      </w:r>
      <w:r>
        <w:rPr>
          <w:rFonts w:hint="eastAsia" w:ascii="宋体" w:hAnsi="宋体" w:cs="宋体"/>
          <w:color w:val="auto"/>
          <w:highlight w:val="none"/>
        </w:rPr>
        <w:t>（其他补充说明）。</w:t>
      </w:r>
    </w:p>
    <w:p w14:paraId="2B176A5F">
      <w:pPr>
        <w:shd w:val="clear"/>
        <w:spacing w:line="360" w:lineRule="auto"/>
        <w:ind w:firstLine="480"/>
        <w:rPr>
          <w:rFonts w:ascii="宋体" w:hAnsi="宋体" w:cs="宋体"/>
          <w:color w:val="auto"/>
          <w:highlight w:val="none"/>
        </w:rPr>
      </w:pPr>
      <w:r>
        <w:rPr>
          <w:rFonts w:hint="eastAsia" w:ascii="宋体" w:hAnsi="宋体" w:cs="宋体"/>
          <w:color w:val="auto"/>
          <w:highlight w:val="none"/>
        </w:rPr>
        <w:t>附录1：投标人诚信承诺书；</w:t>
      </w:r>
    </w:p>
    <w:p w14:paraId="2D836FC1">
      <w:pPr>
        <w:shd w:val="clear"/>
        <w:spacing w:line="360" w:lineRule="auto"/>
        <w:jc w:val="right"/>
        <w:rPr>
          <w:rFonts w:ascii="宋体" w:hAnsi="宋体" w:cs="宋体"/>
          <w:color w:val="auto"/>
          <w:highlight w:val="none"/>
        </w:rPr>
      </w:pPr>
      <w:r>
        <w:rPr>
          <w:rFonts w:hint="eastAsia" w:ascii="宋体" w:hAnsi="宋体" w:cs="宋体"/>
          <w:color w:val="auto"/>
          <w:highlight w:val="none"/>
        </w:rPr>
        <w:t>投标人：</w:t>
      </w:r>
      <w:r>
        <w:rPr>
          <w:rFonts w:hint="eastAsia" w:ascii="宋体" w:hAnsi="宋体" w:cs="宋体"/>
          <w:color w:val="auto"/>
          <w:highlight w:val="none"/>
          <w:u w:val="single"/>
        </w:rPr>
        <w:t xml:space="preserve">                                </w:t>
      </w:r>
      <w:r>
        <w:rPr>
          <w:rFonts w:hint="eastAsia" w:ascii="宋体" w:hAnsi="宋体" w:cs="宋体"/>
          <w:color w:val="auto"/>
          <w:highlight w:val="none"/>
        </w:rPr>
        <w:t>（盖单位章）</w:t>
      </w:r>
    </w:p>
    <w:p w14:paraId="0ADB5B48">
      <w:pPr>
        <w:shd w:val="clear"/>
        <w:spacing w:line="360" w:lineRule="auto"/>
        <w:jc w:val="right"/>
        <w:rPr>
          <w:rFonts w:ascii="宋体" w:hAnsi="宋体" w:cs="宋体"/>
          <w:color w:val="auto"/>
          <w:highlight w:val="none"/>
        </w:rPr>
      </w:pPr>
      <w:r>
        <w:rPr>
          <w:rFonts w:hint="eastAsia" w:ascii="宋体" w:hAnsi="宋体" w:cs="宋体"/>
          <w:color w:val="auto"/>
          <w:highlight w:val="none"/>
        </w:rPr>
        <w:t>法定代表人或其委托代理人：</w:t>
      </w:r>
      <w:r>
        <w:rPr>
          <w:rFonts w:hint="eastAsia" w:ascii="宋体" w:hAnsi="宋体" w:cs="宋体"/>
          <w:color w:val="auto"/>
          <w:highlight w:val="none"/>
          <w:u w:val="single"/>
        </w:rPr>
        <w:t xml:space="preserve">            </w:t>
      </w:r>
      <w:r>
        <w:rPr>
          <w:rFonts w:hint="eastAsia" w:ascii="宋体" w:hAnsi="宋体" w:cs="宋体"/>
          <w:color w:val="auto"/>
          <w:highlight w:val="none"/>
        </w:rPr>
        <w:t>（签字或盖章）</w:t>
      </w:r>
    </w:p>
    <w:p w14:paraId="37AB7534">
      <w:pPr>
        <w:shd w:val="clear"/>
        <w:spacing w:line="360" w:lineRule="auto"/>
        <w:ind w:right="840" w:firstLine="2940" w:firstLineChars="1400"/>
        <w:rPr>
          <w:rFonts w:ascii="宋体" w:hAnsi="宋体" w:cs="宋体"/>
          <w:color w:val="auto"/>
          <w:highlight w:val="none"/>
        </w:rPr>
      </w:pPr>
      <w:r>
        <w:rPr>
          <w:rFonts w:hint="eastAsia" w:ascii="宋体" w:hAnsi="宋体" w:cs="宋体"/>
          <w:color w:val="auto"/>
          <w:highlight w:val="none"/>
        </w:rPr>
        <w:t xml:space="preserve">地  址： </w:t>
      </w:r>
      <w:r>
        <w:rPr>
          <w:rFonts w:hint="eastAsia" w:ascii="宋体" w:hAnsi="宋体" w:cs="宋体"/>
          <w:color w:val="auto"/>
          <w:highlight w:val="none"/>
          <w:u w:val="single"/>
        </w:rPr>
        <w:t xml:space="preserve">                                      </w:t>
      </w:r>
    </w:p>
    <w:p w14:paraId="229B0573">
      <w:pPr>
        <w:shd w:val="clear"/>
        <w:spacing w:line="360" w:lineRule="auto"/>
        <w:ind w:firstLine="2940" w:firstLineChars="1400"/>
        <w:rPr>
          <w:rFonts w:ascii="宋体" w:hAnsi="宋体" w:cs="宋体"/>
          <w:color w:val="auto"/>
          <w:highlight w:val="none"/>
        </w:rPr>
      </w:pPr>
      <w:r>
        <w:rPr>
          <w:rFonts w:hint="eastAsia" w:ascii="宋体" w:hAnsi="宋体" w:cs="宋体"/>
          <w:color w:val="auto"/>
          <w:highlight w:val="none"/>
        </w:rPr>
        <w:t>电   话：</w:t>
      </w:r>
      <w:r>
        <w:rPr>
          <w:rFonts w:hint="eastAsia" w:ascii="宋体" w:hAnsi="宋体" w:cs="宋体"/>
          <w:color w:val="auto"/>
          <w:highlight w:val="none"/>
          <w:u w:val="single"/>
        </w:rPr>
        <w:t xml:space="preserve">                              </w:t>
      </w:r>
    </w:p>
    <w:p w14:paraId="0209ABF7">
      <w:pPr>
        <w:shd w:val="clear"/>
        <w:spacing w:line="360" w:lineRule="auto"/>
        <w:jc w:val="center"/>
        <w:rPr>
          <w:rFonts w:ascii="宋体" w:hAnsi="宋体" w:cs="宋体"/>
          <w:color w:val="auto"/>
          <w:highlight w:val="none"/>
        </w:rPr>
      </w:pPr>
      <w:r>
        <w:rPr>
          <w:rFonts w:hint="eastAsia" w:ascii="宋体" w:hAnsi="宋体" w:cs="宋体"/>
          <w:color w:val="auto"/>
          <w:highlight w:val="none"/>
        </w:rPr>
        <w:t xml:space="preserve">                  </w:t>
      </w:r>
    </w:p>
    <w:p w14:paraId="53D38520">
      <w:pPr>
        <w:shd w:val="clear"/>
        <w:spacing w:line="360" w:lineRule="auto"/>
        <w:ind w:firstLine="4326" w:firstLineChars="2060"/>
        <w:rPr>
          <w:rFonts w:ascii="宋体" w:hAnsi="宋体" w:cs="宋体"/>
          <w:color w:val="auto"/>
          <w:highlight w:val="none"/>
        </w:rPr>
      </w:pPr>
      <w:r>
        <w:rPr>
          <w:rFonts w:hint="eastAsia" w:ascii="宋体" w:hAnsi="宋体" w:cs="宋体"/>
          <w:color w:val="auto"/>
          <w:highlight w:val="none"/>
          <w:u w:val="single"/>
        </w:rPr>
        <w:t xml:space="preserve">        </w:t>
      </w:r>
      <w:r>
        <w:rPr>
          <w:rFonts w:hint="eastAsia" w:ascii="宋体" w:hAnsi="宋体" w:cs="宋体"/>
          <w:color w:val="auto"/>
          <w:highlight w:val="none"/>
        </w:rPr>
        <w:t>年</w:t>
      </w:r>
      <w:r>
        <w:rPr>
          <w:rFonts w:hint="eastAsia" w:ascii="宋体" w:hAnsi="宋体" w:cs="宋体"/>
          <w:color w:val="auto"/>
          <w:highlight w:val="none"/>
          <w:u w:val="single"/>
        </w:rPr>
        <w:t xml:space="preserve">    </w:t>
      </w:r>
      <w:r>
        <w:rPr>
          <w:rFonts w:hint="eastAsia" w:ascii="宋体" w:hAnsi="宋体" w:cs="宋体"/>
          <w:color w:val="auto"/>
          <w:highlight w:val="none"/>
        </w:rPr>
        <w:t>月</w:t>
      </w:r>
      <w:r>
        <w:rPr>
          <w:rFonts w:hint="eastAsia" w:ascii="宋体" w:hAnsi="宋体" w:cs="宋体"/>
          <w:color w:val="auto"/>
          <w:highlight w:val="none"/>
          <w:u w:val="single"/>
        </w:rPr>
        <w:t xml:space="preserve">    </w:t>
      </w:r>
      <w:r>
        <w:rPr>
          <w:rFonts w:hint="eastAsia" w:ascii="宋体" w:hAnsi="宋体" w:cs="宋体"/>
          <w:color w:val="auto"/>
          <w:highlight w:val="none"/>
        </w:rPr>
        <w:t>日</w:t>
      </w:r>
    </w:p>
    <w:p w14:paraId="1BE83408">
      <w:pPr>
        <w:widowControl/>
        <w:shd w:val="clear"/>
        <w:spacing w:line="360" w:lineRule="auto"/>
        <w:jc w:val="left"/>
        <w:rPr>
          <w:rFonts w:ascii="宋体" w:hAnsi="宋体" w:cs="宋体"/>
          <w:b/>
          <w:bCs/>
          <w:color w:val="auto"/>
          <w:kern w:val="0"/>
          <w:highlight w:val="none"/>
        </w:rPr>
      </w:pPr>
      <w:r>
        <w:rPr>
          <w:rFonts w:hint="eastAsia" w:ascii="宋体" w:hAnsi="宋体" w:cs="宋体"/>
          <w:b/>
          <w:bCs/>
          <w:color w:val="auto"/>
          <w:kern w:val="0"/>
          <w:highlight w:val="none"/>
        </w:rPr>
        <w:br w:type="page"/>
      </w:r>
      <w:r>
        <w:rPr>
          <w:rFonts w:hint="eastAsia" w:ascii="宋体" w:hAnsi="宋体" w:cs="宋体"/>
          <w:b/>
          <w:bCs/>
          <w:color w:val="auto"/>
          <w:kern w:val="0"/>
          <w:highlight w:val="none"/>
        </w:rPr>
        <w:t>附录1：</w:t>
      </w:r>
    </w:p>
    <w:p w14:paraId="6FF55E12">
      <w:pPr>
        <w:widowControl/>
        <w:shd w:val="clear"/>
        <w:spacing w:line="360" w:lineRule="auto"/>
        <w:jc w:val="left"/>
        <w:rPr>
          <w:rFonts w:ascii="宋体" w:hAnsi="宋体" w:cs="宋体"/>
          <w:b/>
          <w:bCs/>
          <w:color w:val="auto"/>
          <w:kern w:val="0"/>
          <w:highlight w:val="none"/>
        </w:rPr>
      </w:pPr>
    </w:p>
    <w:p w14:paraId="24D14CC0">
      <w:pPr>
        <w:widowControl/>
        <w:shd w:val="clear"/>
        <w:spacing w:line="360" w:lineRule="auto"/>
        <w:jc w:val="center"/>
        <w:rPr>
          <w:rFonts w:ascii="宋体" w:hAnsi="宋体" w:cs="宋体"/>
          <w:b/>
          <w:bCs/>
          <w:color w:val="auto"/>
          <w:highlight w:val="none"/>
        </w:rPr>
      </w:pPr>
      <w:r>
        <w:rPr>
          <w:rFonts w:hint="eastAsia" w:ascii="宋体" w:hAnsi="宋体" w:cs="宋体"/>
          <w:b/>
          <w:bCs/>
          <w:color w:val="auto"/>
          <w:highlight w:val="none"/>
        </w:rPr>
        <w:t>投标人诚信承诺书</w:t>
      </w:r>
    </w:p>
    <w:p w14:paraId="2D3C6728">
      <w:pPr>
        <w:widowControl/>
        <w:shd w:val="clear"/>
        <w:spacing w:line="360" w:lineRule="auto"/>
        <w:jc w:val="center"/>
        <w:rPr>
          <w:rFonts w:ascii="宋体" w:hAnsi="宋体" w:cs="宋体"/>
          <w:b/>
          <w:bCs/>
          <w:color w:val="auto"/>
          <w:kern w:val="0"/>
          <w:highlight w:val="none"/>
        </w:rPr>
      </w:pPr>
    </w:p>
    <w:p w14:paraId="50773E4E">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我单位参加本次投标，郑重承诺如下：</w:t>
      </w:r>
    </w:p>
    <w:p w14:paraId="14335C11">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1. 本次投标提供的所有资料都是真实有效、准确完整的，如发现提供虚假资料或与事实不符，同意取消投标和中标候选人资格。</w:t>
      </w:r>
    </w:p>
    <w:p w14:paraId="47B29A6B">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lang w:eastAsia="zh-CN"/>
        </w:rPr>
        <w:t>2.</w:t>
      </w:r>
      <w:r>
        <w:rPr>
          <w:rFonts w:hint="eastAsia" w:ascii="宋体" w:hAnsi="宋体" w:cs="宋体"/>
          <w:color w:val="auto"/>
          <w:highlight w:val="none"/>
        </w:rPr>
        <w:t>本次投标绝无资质挂靠、串标、围标情形，若经查证属实，同意取消投标和中标候选人资格。</w:t>
      </w:r>
    </w:p>
    <w:p w14:paraId="487969FD">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lang w:eastAsia="zh-CN"/>
        </w:rPr>
        <w:t>3.</w:t>
      </w:r>
      <w:r>
        <w:rPr>
          <w:rFonts w:hint="eastAsia" w:ascii="宋体" w:hAnsi="宋体" w:cs="宋体"/>
          <w:color w:val="auto"/>
          <w:highlight w:val="none"/>
        </w:rPr>
        <w:t>本次投标拟派项目人员均是我单位的正式员工，且满足采购文件要求中人员配置要求，</w:t>
      </w:r>
      <w:r>
        <w:rPr>
          <w:rFonts w:hint="eastAsia" w:ascii="宋体" w:hAnsi="宋体" w:cs="宋体"/>
          <w:color w:val="auto"/>
          <w:highlight w:val="none"/>
          <w:lang w:eastAsia="zh-CN"/>
        </w:rPr>
        <w:t>若</w:t>
      </w:r>
      <w:r>
        <w:rPr>
          <w:rFonts w:hint="eastAsia" w:ascii="宋体" w:hAnsi="宋体" w:cs="宋体"/>
          <w:color w:val="auto"/>
          <w:highlight w:val="none"/>
        </w:rPr>
        <w:t>后期发现人员及业务能力不足，同意取消投标和中标候选人资格。</w:t>
      </w:r>
    </w:p>
    <w:p w14:paraId="37FFFD76">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lang w:eastAsia="zh-CN"/>
        </w:rPr>
        <w:t>4.</w:t>
      </w:r>
      <w:r>
        <w:rPr>
          <w:rFonts w:hint="eastAsia" w:ascii="宋体" w:hAnsi="宋体" w:cs="宋体"/>
          <w:color w:val="auto"/>
          <w:highlight w:val="none"/>
        </w:rPr>
        <w:t>本次招标如我方为中标候选人，除不可抗力外（是指不能预见、不能避免并不能克服的客观情况，包括自然灾害和社会突发事件，如地震、海啸、瘟疫、水灾、骚乱、暴动、战争等），</w:t>
      </w:r>
      <w:r>
        <w:rPr>
          <w:rFonts w:hint="eastAsia" w:ascii="宋体" w:hAnsi="宋体" w:cs="宋体"/>
          <w:color w:val="auto"/>
          <w:highlight w:val="none"/>
          <w:lang w:eastAsia="zh-CN"/>
        </w:rPr>
        <w:t>绝不</w:t>
      </w:r>
      <w:r>
        <w:rPr>
          <w:rFonts w:hint="eastAsia" w:ascii="宋体" w:hAnsi="宋体" w:cs="宋体"/>
          <w:color w:val="auto"/>
          <w:highlight w:val="none"/>
        </w:rPr>
        <w:t>因任何</w:t>
      </w:r>
      <w:r>
        <w:rPr>
          <w:rFonts w:hint="eastAsia" w:ascii="宋体" w:hAnsi="宋体" w:cs="宋体"/>
          <w:color w:val="auto"/>
          <w:highlight w:val="none"/>
          <w:lang w:eastAsia="zh-CN"/>
        </w:rPr>
        <w:t>其他</w:t>
      </w:r>
      <w:r>
        <w:rPr>
          <w:rFonts w:hint="eastAsia" w:ascii="宋体" w:hAnsi="宋体" w:cs="宋体"/>
          <w:color w:val="auto"/>
          <w:highlight w:val="none"/>
        </w:rPr>
        <w:t>原因放弃中标候选人资格。</w:t>
      </w:r>
    </w:p>
    <w:p w14:paraId="23471D49">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lang w:eastAsia="zh-CN"/>
        </w:rPr>
        <w:t>5.</w:t>
      </w:r>
      <w:r>
        <w:rPr>
          <w:rFonts w:hint="eastAsia" w:ascii="宋体" w:hAnsi="宋体" w:cs="宋体"/>
          <w:color w:val="auto"/>
          <w:highlight w:val="none"/>
        </w:rPr>
        <w:t>我方中标后，严格按照招标文件和我单位投标文件的约定签订合同。</w:t>
      </w:r>
    </w:p>
    <w:p w14:paraId="74AC1C54">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lang w:eastAsia="zh-CN"/>
        </w:rPr>
        <w:t>6.</w:t>
      </w:r>
      <w:r>
        <w:rPr>
          <w:rFonts w:hint="eastAsia" w:ascii="宋体" w:hAnsi="宋体" w:cs="宋体"/>
          <w:color w:val="auto"/>
          <w:highlight w:val="none"/>
        </w:rPr>
        <w:t>我方若达不到招标公告投标人资格要求条件参与投标的，同意视为弄虚作假进行处理。</w:t>
      </w:r>
    </w:p>
    <w:p w14:paraId="6D3D44F2">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出现上述情形之一的，我方同意在1至3年内不参与贵单位活动，愿意接受处罚并承担所有经济损失和法律责任。</w:t>
      </w:r>
    </w:p>
    <w:p w14:paraId="5FC5F71F">
      <w:pPr>
        <w:widowControl/>
        <w:shd w:val="clear"/>
        <w:spacing w:line="360" w:lineRule="auto"/>
        <w:ind w:firstLine="420"/>
        <w:rPr>
          <w:rFonts w:ascii="宋体" w:hAnsi="宋体" w:cs="宋体"/>
          <w:color w:val="auto"/>
          <w:kern w:val="0"/>
          <w:highlight w:val="none"/>
        </w:rPr>
      </w:pPr>
    </w:p>
    <w:p w14:paraId="34E28275">
      <w:pPr>
        <w:widowControl/>
        <w:shd w:val="clear"/>
        <w:spacing w:line="360" w:lineRule="auto"/>
        <w:ind w:right="55" w:firstLine="420"/>
        <w:jc w:val="right"/>
        <w:rPr>
          <w:rFonts w:ascii="宋体" w:hAnsi="宋体" w:cs="宋体"/>
          <w:color w:val="auto"/>
          <w:kern w:val="0"/>
          <w:highlight w:val="none"/>
        </w:rPr>
      </w:pPr>
      <w:r>
        <w:rPr>
          <w:rFonts w:hint="eastAsia" w:ascii="宋体" w:hAnsi="宋体" w:cs="宋体"/>
          <w:color w:val="auto"/>
          <w:kern w:val="0"/>
          <w:highlight w:val="none"/>
        </w:rPr>
        <w:t>投标人：</w:t>
      </w:r>
      <w:r>
        <w:rPr>
          <w:rFonts w:hint="eastAsia" w:ascii="宋体" w:hAnsi="宋体" w:cs="宋体"/>
          <w:color w:val="auto"/>
          <w:kern w:val="0"/>
          <w:highlight w:val="none"/>
          <w:u w:val="single"/>
        </w:rPr>
        <w:t xml:space="preserve">                           </w:t>
      </w:r>
      <w:r>
        <w:rPr>
          <w:rFonts w:hint="eastAsia" w:ascii="宋体" w:hAnsi="宋体" w:cs="宋体"/>
          <w:color w:val="auto"/>
          <w:kern w:val="0"/>
          <w:highlight w:val="none"/>
        </w:rPr>
        <w:t>（盖单位章）</w:t>
      </w:r>
    </w:p>
    <w:p w14:paraId="67E1D9EB">
      <w:pPr>
        <w:widowControl/>
        <w:shd w:val="clear"/>
        <w:spacing w:line="360" w:lineRule="auto"/>
        <w:ind w:right="420" w:firstLine="420"/>
        <w:jc w:val="right"/>
        <w:rPr>
          <w:rFonts w:ascii="宋体" w:hAnsi="宋体" w:cs="宋体"/>
          <w:color w:val="auto"/>
          <w:kern w:val="0"/>
          <w:highlight w:val="none"/>
        </w:rPr>
      </w:pPr>
      <w:r>
        <w:rPr>
          <w:rFonts w:hint="eastAsia" w:ascii="宋体" w:hAnsi="宋体" w:cs="宋体"/>
          <w:color w:val="auto"/>
          <w:kern w:val="0"/>
          <w:highlight w:val="none"/>
        </w:rPr>
        <w:t>法定代表人或其委托代理人：</w:t>
      </w:r>
      <w:r>
        <w:rPr>
          <w:rFonts w:hint="eastAsia" w:ascii="宋体" w:hAnsi="宋体" w:cs="宋体"/>
          <w:color w:val="auto"/>
          <w:kern w:val="0"/>
          <w:highlight w:val="none"/>
          <w:u w:val="single"/>
        </w:rPr>
        <w:t xml:space="preserve">          </w:t>
      </w:r>
      <w:r>
        <w:rPr>
          <w:rFonts w:hint="eastAsia" w:ascii="宋体" w:hAnsi="宋体" w:cs="宋体"/>
          <w:color w:val="auto"/>
          <w:kern w:val="0"/>
          <w:highlight w:val="none"/>
        </w:rPr>
        <w:t>（签字或盖章）</w:t>
      </w:r>
    </w:p>
    <w:p w14:paraId="42F9BD99">
      <w:pPr>
        <w:widowControl/>
        <w:shd w:val="clear"/>
        <w:spacing w:line="360" w:lineRule="auto"/>
        <w:ind w:firstLine="420"/>
        <w:jc w:val="center"/>
        <w:rPr>
          <w:rFonts w:ascii="宋体" w:hAnsi="宋体" w:cs="宋体"/>
          <w:color w:val="auto"/>
          <w:kern w:val="0"/>
          <w:highlight w:val="none"/>
        </w:rPr>
      </w:pPr>
      <w:r>
        <w:rPr>
          <w:rFonts w:hint="eastAsia" w:ascii="宋体" w:hAnsi="宋体" w:cs="宋体"/>
          <w:color w:val="auto"/>
          <w:kern w:val="0"/>
          <w:highlight w:val="none"/>
        </w:rPr>
        <w:t xml:space="preserve">                                  </w:t>
      </w:r>
    </w:p>
    <w:p w14:paraId="4ACA880F">
      <w:pPr>
        <w:shd w:val="clear"/>
        <w:spacing w:line="360" w:lineRule="auto"/>
        <w:rPr>
          <w:rFonts w:ascii="宋体" w:hAnsi="宋体" w:cs="宋体"/>
          <w:color w:val="auto"/>
          <w:highlight w:val="none"/>
        </w:rPr>
      </w:pPr>
      <w:r>
        <w:rPr>
          <w:rFonts w:hint="eastAsia" w:ascii="宋体" w:hAnsi="宋体" w:cs="宋体"/>
          <w:color w:val="auto"/>
          <w:highlight w:val="none"/>
        </w:rPr>
        <w:t xml:space="preserve">                                                        年    月    日</w:t>
      </w:r>
    </w:p>
    <w:p w14:paraId="4149DB7C">
      <w:pPr>
        <w:shd w:val="clear"/>
        <w:spacing w:line="360" w:lineRule="auto"/>
        <w:rPr>
          <w:rFonts w:ascii="宋体" w:hAnsi="宋体" w:cs="宋体"/>
          <w:color w:val="auto"/>
          <w:highlight w:val="none"/>
        </w:rPr>
      </w:pPr>
    </w:p>
    <w:p w14:paraId="3C2310CD">
      <w:pPr>
        <w:shd w:val="clear"/>
        <w:spacing w:line="360" w:lineRule="auto"/>
        <w:rPr>
          <w:rFonts w:ascii="宋体" w:hAnsi="宋体" w:cs="宋体"/>
          <w:color w:val="auto"/>
          <w:highlight w:val="none"/>
        </w:rPr>
      </w:pPr>
    </w:p>
    <w:p w14:paraId="0D54397C">
      <w:pPr>
        <w:shd w:val="clear"/>
        <w:spacing w:line="360" w:lineRule="auto"/>
        <w:rPr>
          <w:rFonts w:ascii="宋体" w:hAnsi="宋体" w:cs="宋体"/>
          <w:color w:val="auto"/>
          <w:highlight w:val="none"/>
        </w:rPr>
      </w:pPr>
    </w:p>
    <w:bookmarkEnd w:id="339"/>
    <w:p w14:paraId="7252E491">
      <w:pPr>
        <w:shd w:val="clear"/>
        <w:spacing w:line="360" w:lineRule="auto"/>
        <w:jc w:val="center"/>
        <w:rPr>
          <w:rFonts w:ascii="宋体" w:hAnsi="宋体" w:cs="宋体"/>
          <w:b/>
          <w:bCs/>
          <w:color w:val="auto"/>
          <w:highlight w:val="none"/>
        </w:rPr>
      </w:pPr>
    </w:p>
    <w:p w14:paraId="2C2D48C5">
      <w:pPr>
        <w:pStyle w:val="6"/>
        <w:shd w:val="clear"/>
        <w:ind w:left="0" w:leftChars="0" w:firstLine="0" w:firstLineChars="0"/>
        <w:rPr>
          <w:color w:val="auto"/>
          <w:highlight w:val="none"/>
        </w:rPr>
      </w:pPr>
    </w:p>
    <w:p w14:paraId="19AAFAC4">
      <w:pPr>
        <w:shd w:val="clear"/>
        <w:spacing w:line="360" w:lineRule="auto"/>
        <w:jc w:val="center"/>
        <w:rPr>
          <w:rFonts w:hint="eastAsia" w:ascii="宋体" w:hAnsi="宋体" w:cs="宋体"/>
          <w:b/>
          <w:bCs/>
          <w:color w:val="auto"/>
          <w:highlight w:val="none"/>
        </w:rPr>
      </w:pPr>
    </w:p>
    <w:p w14:paraId="0272B68B">
      <w:pPr>
        <w:shd w:val="clear"/>
        <w:spacing w:line="360" w:lineRule="auto"/>
        <w:jc w:val="center"/>
        <w:rPr>
          <w:rFonts w:hint="eastAsia" w:ascii="宋体" w:hAnsi="宋体" w:cs="宋体"/>
          <w:b/>
          <w:bCs/>
          <w:color w:val="auto"/>
          <w:highlight w:val="none"/>
        </w:rPr>
      </w:pPr>
    </w:p>
    <w:p w14:paraId="3BD5526C">
      <w:pPr>
        <w:shd w:val="clear"/>
        <w:spacing w:line="360" w:lineRule="auto"/>
        <w:jc w:val="center"/>
        <w:rPr>
          <w:rFonts w:ascii="宋体" w:hAnsi="宋体" w:cs="宋体"/>
          <w:b/>
          <w:bCs/>
          <w:color w:val="auto"/>
          <w:highlight w:val="none"/>
        </w:rPr>
      </w:pPr>
      <w:r>
        <w:rPr>
          <w:rFonts w:hint="eastAsia" w:ascii="宋体" w:hAnsi="宋体" w:cs="宋体"/>
          <w:b/>
          <w:bCs/>
          <w:color w:val="auto"/>
          <w:highlight w:val="none"/>
        </w:rPr>
        <w:t>二、法定代表人身份证明书</w:t>
      </w:r>
    </w:p>
    <w:p w14:paraId="3C69CFB2">
      <w:pPr>
        <w:shd w:val="clear"/>
        <w:spacing w:line="360" w:lineRule="auto"/>
        <w:rPr>
          <w:rFonts w:ascii="宋体" w:hAnsi="宋体" w:cs="宋体"/>
          <w:color w:val="auto"/>
          <w:highlight w:val="none"/>
        </w:rPr>
      </w:pPr>
    </w:p>
    <w:p w14:paraId="18209337">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投标人名称</w:t>
      </w:r>
      <w:r>
        <w:rPr>
          <w:rFonts w:hint="eastAsia" w:ascii="宋体" w:hAnsi="宋体" w:cs="宋体"/>
          <w:color w:val="auto"/>
          <w:highlight w:val="none"/>
          <w:u w:val="single"/>
        </w:rPr>
        <w:t xml:space="preserve">                                                </w:t>
      </w:r>
      <w:r>
        <w:rPr>
          <w:rFonts w:hint="eastAsia" w:ascii="宋体" w:hAnsi="宋体" w:cs="宋体"/>
          <w:color w:val="auto"/>
          <w:highlight w:val="none"/>
        </w:rPr>
        <w:t>：</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w:t>
      </w:r>
    </w:p>
    <w:p w14:paraId="588B2C35">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单位性质</w:t>
      </w:r>
      <w:r>
        <w:rPr>
          <w:rFonts w:hint="eastAsia" w:ascii="宋体" w:hAnsi="宋体" w:cs="宋体"/>
          <w:color w:val="auto"/>
          <w:highlight w:val="none"/>
          <w:u w:val="single"/>
        </w:rPr>
        <w:t xml:space="preserve">                                                   </w:t>
      </w:r>
      <w:r>
        <w:rPr>
          <w:rFonts w:hint="eastAsia" w:ascii="宋体" w:hAnsi="宋体" w:cs="宋体"/>
          <w:color w:val="auto"/>
          <w:highlight w:val="none"/>
        </w:rPr>
        <w:t>：</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w:t>
      </w:r>
    </w:p>
    <w:p w14:paraId="0A52730E">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地址</w:t>
      </w:r>
      <w:r>
        <w:rPr>
          <w:rFonts w:hint="eastAsia" w:ascii="宋体" w:hAnsi="宋体" w:cs="宋体"/>
          <w:color w:val="auto"/>
          <w:highlight w:val="none"/>
          <w:u w:val="single"/>
        </w:rPr>
        <w:t xml:space="preserve">                                                      </w:t>
      </w:r>
      <w:r>
        <w:rPr>
          <w:rFonts w:hint="eastAsia" w:ascii="宋体" w:hAnsi="宋体" w:cs="宋体"/>
          <w:color w:val="auto"/>
          <w:highlight w:val="none"/>
        </w:rPr>
        <w:t>：</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w:t>
      </w:r>
    </w:p>
    <w:p w14:paraId="67E0A54B">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成立时间：</w:t>
      </w:r>
      <w:r>
        <w:rPr>
          <w:rFonts w:hint="eastAsia" w:ascii="宋体" w:hAnsi="宋体" w:cs="宋体"/>
          <w:color w:val="auto"/>
          <w:highlight w:val="none"/>
          <w:u w:val="single"/>
        </w:rPr>
        <w:t xml:space="preserve">        </w:t>
      </w:r>
      <w:r>
        <w:rPr>
          <w:rFonts w:hint="eastAsia" w:ascii="宋体" w:hAnsi="宋体" w:cs="宋体"/>
          <w:color w:val="auto"/>
          <w:highlight w:val="none"/>
        </w:rPr>
        <w:t>年</w:t>
      </w:r>
      <w:r>
        <w:rPr>
          <w:rFonts w:hint="eastAsia" w:ascii="宋体" w:hAnsi="宋体" w:cs="宋体"/>
          <w:color w:val="auto"/>
          <w:highlight w:val="none"/>
          <w:u w:val="single"/>
        </w:rPr>
        <w:t xml:space="preserve">    </w:t>
      </w:r>
      <w:r>
        <w:rPr>
          <w:rFonts w:hint="eastAsia" w:ascii="宋体" w:hAnsi="宋体" w:cs="宋体"/>
          <w:color w:val="auto"/>
          <w:highlight w:val="none"/>
        </w:rPr>
        <w:t>月</w:t>
      </w:r>
      <w:r>
        <w:rPr>
          <w:rFonts w:hint="eastAsia" w:ascii="宋体" w:hAnsi="宋体" w:cs="宋体"/>
          <w:color w:val="auto"/>
          <w:highlight w:val="none"/>
          <w:u w:val="single"/>
        </w:rPr>
        <w:t xml:space="preserve">  </w:t>
      </w:r>
      <w:r>
        <w:rPr>
          <w:rFonts w:hint="eastAsia" w:ascii="宋体" w:hAnsi="宋体" w:cs="宋体"/>
          <w:color w:val="auto"/>
          <w:highlight w:val="none"/>
        </w:rPr>
        <w:t>＿日</w:t>
      </w:r>
    </w:p>
    <w:p w14:paraId="1697F724">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经营期限</w:t>
      </w:r>
      <w:r>
        <w:rPr>
          <w:rFonts w:hint="eastAsia" w:ascii="宋体" w:hAnsi="宋体" w:cs="宋体"/>
          <w:color w:val="auto"/>
          <w:highlight w:val="none"/>
          <w:u w:val="single"/>
        </w:rPr>
        <w:t xml:space="preserve">                                                        </w:t>
      </w:r>
      <w:r>
        <w:rPr>
          <w:rFonts w:hint="eastAsia" w:ascii="宋体" w:hAnsi="宋体" w:cs="宋体"/>
          <w:color w:val="auto"/>
          <w:highlight w:val="none"/>
        </w:rPr>
        <w:t>：</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w:t>
      </w:r>
    </w:p>
    <w:p w14:paraId="775B9B8A">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姓名：</w:t>
      </w:r>
      <w:r>
        <w:rPr>
          <w:rFonts w:hint="eastAsia" w:ascii="宋体" w:hAnsi="宋体" w:cs="宋体"/>
          <w:color w:val="auto"/>
          <w:highlight w:val="none"/>
          <w:u w:val="single"/>
        </w:rPr>
        <w:t xml:space="preserve">           </w:t>
      </w:r>
      <w:r>
        <w:rPr>
          <w:rFonts w:hint="eastAsia" w:ascii="宋体" w:hAnsi="宋体" w:cs="宋体"/>
          <w:color w:val="auto"/>
          <w:highlight w:val="none"/>
        </w:rPr>
        <w:t>性别：</w:t>
      </w:r>
      <w:r>
        <w:rPr>
          <w:rFonts w:hint="eastAsia" w:ascii="宋体" w:hAnsi="宋体" w:cs="宋体"/>
          <w:color w:val="auto"/>
          <w:highlight w:val="none"/>
          <w:u w:val="single"/>
        </w:rPr>
        <w:t xml:space="preserve">        </w:t>
      </w:r>
      <w:r>
        <w:rPr>
          <w:rFonts w:hint="eastAsia" w:ascii="宋体" w:hAnsi="宋体" w:cs="宋体"/>
          <w:color w:val="auto"/>
          <w:highlight w:val="none"/>
        </w:rPr>
        <w:t>年龄：</w:t>
      </w:r>
      <w:r>
        <w:rPr>
          <w:rFonts w:hint="eastAsia" w:ascii="宋体" w:hAnsi="宋体" w:cs="宋体"/>
          <w:color w:val="auto"/>
          <w:highlight w:val="none"/>
          <w:u w:val="single"/>
        </w:rPr>
        <w:t xml:space="preserve">       </w:t>
      </w:r>
      <w:r>
        <w:rPr>
          <w:rFonts w:hint="eastAsia" w:ascii="宋体" w:hAnsi="宋体" w:cs="宋体"/>
          <w:color w:val="auto"/>
          <w:highlight w:val="none"/>
        </w:rPr>
        <w:t>职务：</w:t>
      </w:r>
      <w:r>
        <w:rPr>
          <w:rFonts w:hint="eastAsia" w:ascii="宋体" w:hAnsi="宋体" w:cs="宋体"/>
          <w:color w:val="auto"/>
          <w:highlight w:val="none"/>
          <w:u w:val="single"/>
        </w:rPr>
        <w:t xml:space="preserve">       </w:t>
      </w:r>
      <w:r>
        <w:rPr>
          <w:rFonts w:hint="eastAsia" w:ascii="宋体" w:hAnsi="宋体" w:cs="宋体"/>
          <w:color w:val="auto"/>
          <w:highlight w:val="none"/>
        </w:rPr>
        <w:t>_</w:t>
      </w:r>
    </w:p>
    <w:p w14:paraId="1A8D2D0E">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系</w:t>
      </w:r>
      <w:r>
        <w:rPr>
          <w:rFonts w:hint="eastAsia" w:ascii="宋体" w:hAnsi="宋体" w:cs="宋体"/>
          <w:color w:val="auto"/>
          <w:highlight w:val="none"/>
          <w:u w:val="single"/>
        </w:rPr>
        <w:t xml:space="preserve">                                </w:t>
      </w:r>
      <w:r>
        <w:rPr>
          <w:rFonts w:hint="eastAsia" w:ascii="宋体" w:hAnsi="宋体" w:cs="宋体"/>
          <w:color w:val="auto"/>
          <w:highlight w:val="none"/>
        </w:rPr>
        <w:t>（投标人名称）的法定代表人。</w:t>
      </w:r>
    </w:p>
    <w:p w14:paraId="366D06A6">
      <w:pPr>
        <w:shd w:val="clear"/>
        <w:spacing w:line="360" w:lineRule="auto"/>
        <w:ind w:firstLine="840" w:firstLineChars="400"/>
        <w:rPr>
          <w:rFonts w:ascii="宋体" w:hAnsi="宋体" w:cs="宋体"/>
          <w:color w:val="auto"/>
          <w:highlight w:val="none"/>
        </w:rPr>
      </w:pPr>
      <w:r>
        <w:rPr>
          <w:rFonts w:hint="eastAsia" w:ascii="宋体" w:hAnsi="宋体" w:cs="宋体"/>
          <w:color w:val="auto"/>
          <w:highlight w:val="none"/>
        </w:rPr>
        <w:t>特此证明。</w:t>
      </w:r>
    </w:p>
    <w:p w14:paraId="45306932">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附：法定代表人身份证复印件（正反面，加盖单位公章）</w:t>
      </w:r>
    </w:p>
    <w:p w14:paraId="544605F6">
      <w:pPr>
        <w:shd w:val="clear"/>
        <w:spacing w:line="360" w:lineRule="auto"/>
        <w:ind w:firstLine="840" w:firstLineChars="400"/>
        <w:rPr>
          <w:rFonts w:ascii="宋体" w:hAnsi="宋体" w:cs="宋体"/>
          <w:color w:val="auto"/>
          <w:highlight w:val="none"/>
        </w:rPr>
      </w:pPr>
    </w:p>
    <w:p w14:paraId="0A79AA14">
      <w:pPr>
        <w:shd w:val="clear"/>
        <w:spacing w:line="360" w:lineRule="auto"/>
        <w:ind w:firstLine="420" w:firstLineChars="200"/>
        <w:rPr>
          <w:rFonts w:ascii="宋体" w:hAnsi="宋体" w:cs="宋体"/>
          <w:color w:val="auto"/>
          <w:highlight w:val="none"/>
        </w:rPr>
      </w:pPr>
    </w:p>
    <w:p w14:paraId="1D1C42C8">
      <w:pPr>
        <w:shd w:val="clear"/>
        <w:spacing w:line="360" w:lineRule="auto"/>
        <w:rPr>
          <w:rFonts w:ascii="宋体" w:hAnsi="宋体" w:cs="宋体"/>
          <w:color w:val="auto"/>
          <w:highlight w:val="none"/>
        </w:rPr>
      </w:pPr>
    </w:p>
    <w:p w14:paraId="3D7C1AAF">
      <w:pPr>
        <w:shd w:val="clear"/>
        <w:spacing w:line="360" w:lineRule="auto"/>
        <w:ind w:firstLine="420" w:firstLineChars="200"/>
        <w:rPr>
          <w:rFonts w:ascii="宋体" w:hAnsi="宋体" w:cs="宋体"/>
          <w:color w:val="auto"/>
          <w:highlight w:val="none"/>
        </w:rPr>
      </w:pPr>
    </w:p>
    <w:p w14:paraId="1329C6AF">
      <w:pPr>
        <w:shd w:val="clear"/>
        <w:spacing w:line="360" w:lineRule="auto"/>
        <w:ind w:firstLine="3675" w:firstLineChars="1750"/>
        <w:rPr>
          <w:rFonts w:ascii="宋体" w:hAnsi="宋体" w:cs="宋体"/>
          <w:color w:val="auto"/>
          <w:highlight w:val="none"/>
        </w:rPr>
      </w:pPr>
      <w:r>
        <w:rPr>
          <w:rFonts w:hint="eastAsia" w:ascii="宋体" w:hAnsi="宋体" w:cs="宋体"/>
          <w:color w:val="auto"/>
          <w:highlight w:val="none"/>
        </w:rPr>
        <w:t>投标人：</w:t>
      </w:r>
      <w:r>
        <w:rPr>
          <w:rFonts w:hint="eastAsia" w:ascii="宋体" w:hAnsi="宋体" w:cs="宋体"/>
          <w:color w:val="auto"/>
          <w:highlight w:val="none"/>
          <w:u w:val="single"/>
        </w:rPr>
        <w:t xml:space="preserve">                      </w:t>
      </w:r>
      <w:r>
        <w:rPr>
          <w:rFonts w:hint="eastAsia" w:ascii="宋体" w:hAnsi="宋体" w:cs="宋体"/>
          <w:color w:val="auto"/>
          <w:highlight w:val="none"/>
        </w:rPr>
        <w:t>（盖单位章）</w:t>
      </w:r>
    </w:p>
    <w:p w14:paraId="7CBDC8C9">
      <w:pPr>
        <w:shd w:val="clear"/>
        <w:spacing w:line="360" w:lineRule="auto"/>
        <w:ind w:firstLine="4515" w:firstLineChars="2150"/>
        <w:rPr>
          <w:rFonts w:ascii="宋体" w:hAnsi="宋体" w:cs="宋体"/>
          <w:color w:val="auto"/>
          <w:highlight w:val="none"/>
          <w:u w:val="single"/>
        </w:rPr>
      </w:pPr>
    </w:p>
    <w:p w14:paraId="75364B07">
      <w:pPr>
        <w:shd w:val="clear"/>
        <w:spacing w:line="360" w:lineRule="auto"/>
        <w:ind w:firstLine="4515" w:firstLineChars="2150"/>
        <w:rPr>
          <w:rFonts w:ascii="宋体" w:hAnsi="宋体" w:cs="宋体"/>
          <w:color w:val="auto"/>
          <w:highlight w:val="none"/>
        </w:rPr>
      </w:pPr>
      <w:r>
        <w:rPr>
          <w:rFonts w:hint="eastAsia" w:ascii="宋体" w:hAnsi="宋体" w:cs="宋体"/>
          <w:color w:val="auto"/>
          <w:highlight w:val="none"/>
          <w:u w:val="single"/>
        </w:rPr>
        <w:t xml:space="preserve">        </w:t>
      </w:r>
      <w:r>
        <w:rPr>
          <w:rFonts w:hint="eastAsia" w:ascii="宋体" w:hAnsi="宋体" w:cs="宋体"/>
          <w:color w:val="auto"/>
          <w:highlight w:val="none"/>
        </w:rPr>
        <w:t>年</w:t>
      </w:r>
      <w:r>
        <w:rPr>
          <w:rFonts w:hint="eastAsia" w:ascii="宋体" w:hAnsi="宋体" w:cs="宋体"/>
          <w:color w:val="auto"/>
          <w:highlight w:val="none"/>
          <w:u w:val="single"/>
        </w:rPr>
        <w:t xml:space="preserve">    </w:t>
      </w:r>
      <w:r>
        <w:rPr>
          <w:rFonts w:hint="eastAsia" w:ascii="宋体" w:hAnsi="宋体" w:cs="宋体"/>
          <w:color w:val="auto"/>
          <w:highlight w:val="none"/>
        </w:rPr>
        <w:t>月</w:t>
      </w:r>
      <w:r>
        <w:rPr>
          <w:rFonts w:hint="eastAsia" w:ascii="宋体" w:hAnsi="宋体" w:cs="宋体"/>
          <w:color w:val="auto"/>
          <w:highlight w:val="none"/>
          <w:u w:val="single"/>
        </w:rPr>
        <w:t xml:space="preserve">     </w:t>
      </w:r>
      <w:r>
        <w:rPr>
          <w:rFonts w:hint="eastAsia" w:ascii="宋体" w:hAnsi="宋体" w:cs="宋体"/>
          <w:color w:val="auto"/>
          <w:highlight w:val="none"/>
        </w:rPr>
        <w:t>日</w:t>
      </w:r>
    </w:p>
    <w:p w14:paraId="7BBD76AB">
      <w:pPr>
        <w:shd w:val="clear"/>
        <w:spacing w:line="360" w:lineRule="auto"/>
        <w:jc w:val="center"/>
        <w:rPr>
          <w:rFonts w:ascii="宋体" w:hAnsi="宋体" w:cs="宋体"/>
          <w:b/>
          <w:bCs/>
          <w:color w:val="auto"/>
          <w:highlight w:val="none"/>
        </w:rPr>
      </w:pPr>
    </w:p>
    <w:p w14:paraId="113C8DB0">
      <w:pPr>
        <w:shd w:val="clear"/>
        <w:spacing w:line="360" w:lineRule="auto"/>
        <w:jc w:val="center"/>
        <w:rPr>
          <w:rFonts w:ascii="宋体" w:hAnsi="宋体" w:cs="宋体"/>
          <w:b/>
          <w:bCs/>
          <w:color w:val="auto"/>
          <w:highlight w:val="none"/>
        </w:rPr>
      </w:pPr>
    </w:p>
    <w:p w14:paraId="2EDB106D">
      <w:pPr>
        <w:shd w:val="clear"/>
        <w:spacing w:line="360" w:lineRule="auto"/>
        <w:jc w:val="center"/>
        <w:rPr>
          <w:rFonts w:ascii="宋体" w:hAnsi="宋体" w:cs="宋体"/>
          <w:b/>
          <w:bCs/>
          <w:color w:val="auto"/>
          <w:highlight w:val="none"/>
        </w:rPr>
      </w:pPr>
    </w:p>
    <w:p w14:paraId="51542980">
      <w:pPr>
        <w:shd w:val="clear"/>
        <w:spacing w:line="360" w:lineRule="auto"/>
        <w:jc w:val="center"/>
        <w:rPr>
          <w:rFonts w:ascii="宋体" w:hAnsi="宋体" w:cs="宋体"/>
          <w:b/>
          <w:bCs/>
          <w:color w:val="auto"/>
          <w:highlight w:val="none"/>
        </w:rPr>
      </w:pPr>
    </w:p>
    <w:p w14:paraId="45900EB7">
      <w:pPr>
        <w:shd w:val="clear"/>
        <w:spacing w:after="120" w:line="360" w:lineRule="auto"/>
        <w:ind w:left="420" w:leftChars="200" w:firstLine="420" w:firstLineChars="200"/>
        <w:rPr>
          <w:rFonts w:ascii="宋体" w:hAnsi="宋体" w:cs="宋体"/>
          <w:color w:val="auto"/>
          <w:highlight w:val="none"/>
        </w:rPr>
      </w:pPr>
    </w:p>
    <w:p w14:paraId="7182464D">
      <w:pPr>
        <w:shd w:val="clear"/>
        <w:spacing w:line="360" w:lineRule="auto"/>
        <w:jc w:val="center"/>
        <w:rPr>
          <w:rFonts w:ascii="宋体" w:hAnsi="宋体" w:cs="宋体"/>
          <w:b/>
          <w:bCs/>
          <w:color w:val="auto"/>
          <w:highlight w:val="none"/>
        </w:rPr>
      </w:pPr>
    </w:p>
    <w:p w14:paraId="7C8ED7AD">
      <w:pPr>
        <w:shd w:val="clear"/>
        <w:spacing w:line="360" w:lineRule="auto"/>
        <w:jc w:val="center"/>
        <w:rPr>
          <w:rFonts w:ascii="宋体" w:hAnsi="宋体" w:cs="宋体"/>
          <w:b/>
          <w:bCs/>
          <w:color w:val="auto"/>
          <w:highlight w:val="none"/>
        </w:rPr>
      </w:pPr>
    </w:p>
    <w:p w14:paraId="2EE1B980">
      <w:pPr>
        <w:shd w:val="clear"/>
        <w:spacing w:line="360" w:lineRule="auto"/>
        <w:jc w:val="center"/>
        <w:rPr>
          <w:rFonts w:ascii="宋体" w:hAnsi="宋体" w:cs="宋体"/>
          <w:b/>
          <w:bCs/>
          <w:color w:val="auto"/>
          <w:highlight w:val="none"/>
        </w:rPr>
      </w:pPr>
    </w:p>
    <w:p w14:paraId="5E8A46FD">
      <w:pPr>
        <w:shd w:val="clear"/>
        <w:spacing w:line="360" w:lineRule="auto"/>
        <w:jc w:val="center"/>
        <w:rPr>
          <w:rFonts w:ascii="宋体" w:hAnsi="宋体" w:cs="宋体"/>
          <w:b/>
          <w:bCs/>
          <w:color w:val="auto"/>
          <w:highlight w:val="none"/>
        </w:rPr>
      </w:pPr>
    </w:p>
    <w:p w14:paraId="72D821BE">
      <w:pPr>
        <w:shd w:val="clear"/>
        <w:spacing w:line="360" w:lineRule="auto"/>
        <w:jc w:val="center"/>
        <w:rPr>
          <w:rFonts w:ascii="宋体" w:hAnsi="宋体" w:cs="宋体"/>
          <w:b/>
          <w:bCs/>
          <w:color w:val="auto"/>
          <w:highlight w:val="none"/>
        </w:rPr>
      </w:pPr>
    </w:p>
    <w:p w14:paraId="5A53E1E8">
      <w:pPr>
        <w:shd w:val="clear"/>
        <w:spacing w:line="360" w:lineRule="auto"/>
        <w:jc w:val="center"/>
        <w:rPr>
          <w:rFonts w:ascii="宋体" w:hAnsi="宋体" w:cs="宋体"/>
          <w:b/>
          <w:bCs/>
          <w:color w:val="auto"/>
          <w:highlight w:val="none"/>
        </w:rPr>
      </w:pPr>
    </w:p>
    <w:p w14:paraId="3A4BEACC">
      <w:pPr>
        <w:shd w:val="clear"/>
        <w:spacing w:line="360" w:lineRule="auto"/>
        <w:jc w:val="center"/>
        <w:rPr>
          <w:rFonts w:ascii="宋体" w:hAnsi="宋体" w:cs="宋体"/>
          <w:b/>
          <w:bCs/>
          <w:color w:val="auto"/>
          <w:highlight w:val="none"/>
        </w:rPr>
      </w:pPr>
      <w:r>
        <w:rPr>
          <w:rFonts w:hint="eastAsia" w:ascii="宋体" w:hAnsi="宋体" w:cs="宋体"/>
          <w:b/>
          <w:bCs/>
          <w:color w:val="auto"/>
          <w:highlight w:val="none"/>
          <w:lang w:val="en-US" w:eastAsia="zh-CN"/>
        </w:rPr>
        <w:t>三、</w:t>
      </w:r>
      <w:r>
        <w:rPr>
          <w:rFonts w:hint="eastAsia" w:ascii="宋体" w:hAnsi="宋体" w:cs="宋体"/>
          <w:b/>
          <w:bCs/>
          <w:color w:val="auto"/>
          <w:highlight w:val="none"/>
        </w:rPr>
        <w:t>授权委托书</w:t>
      </w:r>
    </w:p>
    <w:p w14:paraId="7DEFAD84">
      <w:pPr>
        <w:shd w:val="clear"/>
        <w:spacing w:line="360" w:lineRule="auto"/>
        <w:ind w:firstLine="422" w:firstLineChars="200"/>
        <w:rPr>
          <w:rFonts w:ascii="宋体" w:hAnsi="宋体" w:cs="宋体"/>
          <w:b/>
          <w:color w:val="auto"/>
          <w:highlight w:val="none"/>
        </w:rPr>
      </w:pPr>
    </w:p>
    <w:p w14:paraId="6FE2F71A">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本人</w:t>
      </w:r>
      <w:r>
        <w:rPr>
          <w:rFonts w:hint="eastAsia" w:ascii="宋体" w:hAnsi="宋体" w:cs="宋体"/>
          <w:bCs/>
          <w:color w:val="auto"/>
          <w:highlight w:val="none"/>
          <w:u w:val="single"/>
        </w:rPr>
        <w:t xml:space="preserve">      </w:t>
      </w:r>
      <w:r>
        <w:rPr>
          <w:rFonts w:hint="eastAsia" w:ascii="宋体" w:hAnsi="宋体" w:cs="宋体"/>
          <w:bCs/>
          <w:color w:val="auto"/>
          <w:highlight w:val="none"/>
        </w:rPr>
        <w:t>（姓名）系</w:t>
      </w:r>
      <w:r>
        <w:rPr>
          <w:rFonts w:hint="eastAsia" w:ascii="宋体" w:hAnsi="宋体" w:cs="宋体"/>
          <w:bCs/>
          <w:color w:val="auto"/>
          <w:highlight w:val="none"/>
          <w:u w:val="single"/>
        </w:rPr>
        <w:t xml:space="preserve">                </w:t>
      </w:r>
      <w:r>
        <w:rPr>
          <w:rFonts w:hint="eastAsia" w:ascii="宋体" w:hAnsi="宋体" w:cs="宋体"/>
          <w:bCs/>
          <w:color w:val="auto"/>
          <w:highlight w:val="none"/>
        </w:rPr>
        <w:t>（投标人名称）的法定代表人，现委托</w:t>
      </w:r>
      <w:r>
        <w:rPr>
          <w:rFonts w:hint="eastAsia" w:ascii="宋体" w:hAnsi="宋体" w:cs="宋体"/>
          <w:bCs/>
          <w:color w:val="auto"/>
          <w:highlight w:val="none"/>
          <w:u w:val="single"/>
        </w:rPr>
        <w:t xml:space="preserve">       </w:t>
      </w:r>
      <w:r>
        <w:rPr>
          <w:rFonts w:hint="eastAsia" w:ascii="宋体" w:hAnsi="宋体" w:cs="宋体"/>
          <w:bCs/>
          <w:color w:val="auto"/>
          <w:highlight w:val="none"/>
        </w:rPr>
        <w:t>（姓名）为我方代理人。代理人根据授权，以我方名义签署、澄清、说明、补正、递交、撤回、修改</w:t>
      </w:r>
      <w:r>
        <w:rPr>
          <w:rFonts w:hint="eastAsia" w:ascii="宋体" w:hAnsi="宋体" w:cs="宋体"/>
          <w:bCs/>
          <w:color w:val="auto"/>
          <w:highlight w:val="none"/>
          <w:u w:val="single"/>
        </w:rPr>
        <w:t xml:space="preserve">       </w:t>
      </w:r>
      <w:r>
        <w:rPr>
          <w:rFonts w:hint="eastAsia" w:ascii="宋体" w:hAnsi="宋体" w:cs="宋体"/>
          <w:bCs/>
          <w:color w:val="auto"/>
          <w:highlight w:val="none"/>
        </w:rPr>
        <w:t>（项目名称/标段）投标文件、签订合同和处理有关事宜，其法律后果由我方承担。</w:t>
      </w:r>
    </w:p>
    <w:p w14:paraId="41278377">
      <w:pPr>
        <w:shd w:val="clear"/>
        <w:spacing w:line="360" w:lineRule="auto"/>
        <w:ind w:firstLine="420" w:firstLineChars="200"/>
        <w:rPr>
          <w:rFonts w:ascii="宋体" w:hAnsi="宋体" w:cs="宋体"/>
          <w:bCs/>
          <w:color w:val="auto"/>
          <w:highlight w:val="none"/>
          <w:u w:val="single"/>
        </w:rPr>
      </w:pPr>
      <w:r>
        <w:rPr>
          <w:rFonts w:hint="eastAsia" w:ascii="宋体" w:hAnsi="宋体" w:cs="宋体"/>
          <w:bCs/>
          <w:color w:val="auto"/>
          <w:highlight w:val="none"/>
        </w:rPr>
        <w:t>委托期限：</w:t>
      </w:r>
      <w:r>
        <w:rPr>
          <w:rFonts w:hint="eastAsia" w:ascii="宋体" w:hAnsi="宋体" w:cs="宋体"/>
          <w:bCs/>
          <w:color w:val="auto"/>
          <w:highlight w:val="none"/>
          <w:u w:val="single"/>
        </w:rPr>
        <w:t xml:space="preserve">                                 </w:t>
      </w:r>
      <w:r>
        <w:rPr>
          <w:rFonts w:hint="eastAsia" w:ascii="宋体" w:hAnsi="宋体" w:cs="宋体"/>
          <w:bCs/>
          <w:color w:val="auto"/>
          <w:highlight w:val="none"/>
        </w:rPr>
        <w:t>；</w:t>
      </w:r>
    </w:p>
    <w:p w14:paraId="10BCBE95">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代理人无转委托权。</w:t>
      </w:r>
    </w:p>
    <w:p w14:paraId="60940174">
      <w:pPr>
        <w:shd w:val="clear"/>
        <w:spacing w:after="156" w:line="360" w:lineRule="auto"/>
        <w:ind w:firstLine="420" w:firstLineChars="200"/>
        <w:rPr>
          <w:rFonts w:ascii="宋体" w:hAnsi="宋体" w:cs="宋体"/>
          <w:bCs/>
          <w:color w:val="auto"/>
          <w:highlight w:val="none"/>
        </w:rPr>
      </w:pPr>
      <w:r>
        <w:rPr>
          <w:rFonts w:hint="eastAsia" w:ascii="宋体" w:hAnsi="宋体" w:cs="宋体"/>
          <w:bCs/>
          <w:color w:val="auto"/>
          <w:highlight w:val="none"/>
        </w:rPr>
        <w:t xml:space="preserve"> 附：授权委托人的人身份证复印件（正反两面，加盖单位公章）</w:t>
      </w:r>
    </w:p>
    <w:p w14:paraId="27FCA5BD">
      <w:pPr>
        <w:shd w:val="clear"/>
        <w:spacing w:line="360" w:lineRule="auto"/>
        <w:ind w:firstLine="420" w:firstLineChars="200"/>
        <w:rPr>
          <w:rFonts w:ascii="宋体" w:hAnsi="宋体" w:cs="宋体"/>
          <w:bCs/>
          <w:color w:val="auto"/>
          <w:highlight w:val="none"/>
        </w:rPr>
      </w:pPr>
    </w:p>
    <w:p w14:paraId="4F372E42">
      <w:pPr>
        <w:shd w:val="clear"/>
        <w:spacing w:line="360" w:lineRule="auto"/>
        <w:ind w:firstLine="420" w:firstLineChars="200"/>
        <w:rPr>
          <w:rFonts w:ascii="宋体" w:hAnsi="宋体" w:cs="宋体"/>
          <w:bCs/>
          <w:color w:val="auto"/>
          <w:highlight w:val="none"/>
        </w:rPr>
      </w:pPr>
    </w:p>
    <w:p w14:paraId="6B45236B">
      <w:pPr>
        <w:shd w:val="clear"/>
        <w:spacing w:line="360" w:lineRule="auto"/>
        <w:ind w:firstLine="420" w:firstLineChars="200"/>
        <w:rPr>
          <w:rFonts w:ascii="宋体" w:hAnsi="宋体" w:cs="宋体"/>
          <w:bCs/>
          <w:color w:val="auto"/>
          <w:highlight w:val="none"/>
        </w:rPr>
      </w:pPr>
    </w:p>
    <w:p w14:paraId="1AD6A859">
      <w:pPr>
        <w:shd w:val="clear"/>
        <w:spacing w:line="360" w:lineRule="auto"/>
        <w:ind w:firstLine="420" w:firstLineChars="200"/>
        <w:rPr>
          <w:rFonts w:ascii="宋体" w:hAnsi="宋体" w:cs="宋体"/>
          <w:color w:val="auto"/>
          <w:highlight w:val="none"/>
        </w:rPr>
      </w:pPr>
    </w:p>
    <w:p w14:paraId="2BC231CA">
      <w:pPr>
        <w:shd w:val="clear"/>
        <w:spacing w:line="360" w:lineRule="auto"/>
        <w:ind w:firstLine="420" w:firstLineChars="200"/>
        <w:jc w:val="right"/>
        <w:rPr>
          <w:rFonts w:ascii="宋体" w:hAnsi="宋体" w:cs="宋体"/>
          <w:color w:val="auto"/>
          <w:highlight w:val="none"/>
        </w:rPr>
      </w:pPr>
      <w:r>
        <w:rPr>
          <w:rFonts w:hint="eastAsia" w:ascii="宋体" w:hAnsi="宋体" w:cs="宋体"/>
          <w:color w:val="auto"/>
          <w:highlight w:val="none"/>
        </w:rPr>
        <w:t>投标人：</w:t>
      </w:r>
      <w:r>
        <w:rPr>
          <w:rFonts w:hint="eastAsia" w:ascii="宋体" w:hAnsi="宋体" w:cs="宋体"/>
          <w:color w:val="auto"/>
          <w:highlight w:val="none"/>
          <w:u w:val="single"/>
        </w:rPr>
        <w:t xml:space="preserve">                          </w:t>
      </w:r>
      <w:r>
        <w:rPr>
          <w:rFonts w:hint="eastAsia" w:ascii="宋体" w:hAnsi="宋体" w:cs="宋体"/>
          <w:color w:val="auto"/>
          <w:highlight w:val="none"/>
        </w:rPr>
        <w:t>（盖单位章）</w:t>
      </w:r>
    </w:p>
    <w:p w14:paraId="6A6909B2">
      <w:pPr>
        <w:shd w:val="clear"/>
        <w:spacing w:line="360" w:lineRule="auto"/>
        <w:ind w:firstLine="420" w:firstLineChars="200"/>
        <w:rPr>
          <w:rFonts w:ascii="宋体" w:hAnsi="宋体" w:cs="宋体"/>
          <w:color w:val="auto"/>
          <w:highlight w:val="none"/>
        </w:rPr>
      </w:pPr>
    </w:p>
    <w:p w14:paraId="098DB24B">
      <w:pPr>
        <w:shd w:val="clear"/>
        <w:spacing w:line="360" w:lineRule="auto"/>
        <w:ind w:firstLine="420" w:firstLineChars="200"/>
        <w:jc w:val="right"/>
        <w:rPr>
          <w:rFonts w:ascii="宋体" w:hAnsi="宋体" w:cs="宋体"/>
          <w:color w:val="auto"/>
          <w:highlight w:val="none"/>
        </w:rPr>
      </w:pPr>
      <w:r>
        <w:rPr>
          <w:rFonts w:hint="eastAsia" w:ascii="宋体" w:hAnsi="宋体" w:cs="宋体"/>
          <w:color w:val="auto"/>
          <w:highlight w:val="none"/>
        </w:rPr>
        <w:t>法定代表人：</w:t>
      </w:r>
      <w:r>
        <w:rPr>
          <w:rFonts w:hint="eastAsia" w:ascii="宋体" w:hAnsi="宋体" w:cs="宋体"/>
          <w:color w:val="auto"/>
          <w:highlight w:val="none"/>
          <w:u w:val="single"/>
        </w:rPr>
        <w:t xml:space="preserve">                     </w:t>
      </w:r>
      <w:r>
        <w:rPr>
          <w:rFonts w:hint="eastAsia" w:ascii="宋体" w:hAnsi="宋体" w:cs="宋体"/>
          <w:color w:val="auto"/>
          <w:highlight w:val="none"/>
        </w:rPr>
        <w:t xml:space="preserve">（签字或盖章）       </w:t>
      </w:r>
    </w:p>
    <w:p w14:paraId="3B7F6CD6">
      <w:pPr>
        <w:shd w:val="clear"/>
        <w:spacing w:line="360" w:lineRule="auto"/>
        <w:ind w:firstLine="420" w:firstLineChars="200"/>
        <w:rPr>
          <w:rFonts w:ascii="宋体" w:hAnsi="宋体" w:cs="宋体"/>
          <w:color w:val="auto"/>
          <w:highlight w:val="none"/>
        </w:rPr>
      </w:pPr>
    </w:p>
    <w:p w14:paraId="6FD4EB0A">
      <w:pPr>
        <w:shd w:val="clear"/>
        <w:spacing w:line="360" w:lineRule="auto"/>
        <w:ind w:firstLine="420" w:firstLineChars="200"/>
        <w:jc w:val="right"/>
        <w:rPr>
          <w:rFonts w:ascii="宋体" w:hAnsi="宋体" w:cs="宋体"/>
          <w:color w:val="auto"/>
          <w:highlight w:val="none"/>
        </w:rPr>
      </w:pPr>
      <w:r>
        <w:rPr>
          <w:rFonts w:hint="eastAsia" w:ascii="宋体" w:hAnsi="宋体" w:cs="宋体"/>
          <w:color w:val="auto"/>
          <w:highlight w:val="none"/>
        </w:rPr>
        <w:t>联系电话：</w:t>
      </w:r>
      <w:r>
        <w:rPr>
          <w:rFonts w:hint="eastAsia" w:ascii="宋体" w:hAnsi="宋体" w:cs="宋体"/>
          <w:color w:val="auto"/>
          <w:highlight w:val="none"/>
          <w:u w:val="single"/>
        </w:rPr>
        <w:t xml:space="preserve">                                 </w:t>
      </w:r>
      <w:r>
        <w:rPr>
          <w:rFonts w:hint="eastAsia" w:ascii="宋体" w:hAnsi="宋体" w:cs="宋体"/>
          <w:color w:val="auto"/>
          <w:highlight w:val="none"/>
        </w:rPr>
        <w:t>；</w:t>
      </w:r>
      <w:r>
        <w:rPr>
          <w:rFonts w:hint="eastAsia" w:ascii="宋体" w:hAnsi="宋体" w:cs="宋体"/>
          <w:color w:val="auto"/>
          <w:highlight w:val="none"/>
          <w:u w:val="single"/>
        </w:rPr>
        <w:t xml:space="preserve">                              </w:t>
      </w:r>
    </w:p>
    <w:p w14:paraId="0CFEBE12">
      <w:pPr>
        <w:shd w:val="clear"/>
        <w:spacing w:line="360" w:lineRule="auto"/>
        <w:ind w:firstLine="420" w:firstLineChars="200"/>
        <w:rPr>
          <w:rFonts w:ascii="宋体" w:hAnsi="宋体" w:cs="宋体"/>
          <w:color w:val="auto"/>
          <w:highlight w:val="none"/>
        </w:rPr>
      </w:pPr>
    </w:p>
    <w:p w14:paraId="75BACDF4">
      <w:pPr>
        <w:shd w:val="clear"/>
        <w:spacing w:line="360" w:lineRule="auto"/>
        <w:ind w:firstLine="420" w:firstLineChars="200"/>
        <w:jc w:val="right"/>
        <w:rPr>
          <w:rFonts w:ascii="宋体" w:hAnsi="宋体" w:cs="宋体"/>
          <w:color w:val="auto"/>
          <w:highlight w:val="none"/>
        </w:rPr>
      </w:pPr>
      <w:r>
        <w:rPr>
          <w:rFonts w:hint="eastAsia" w:ascii="宋体" w:hAnsi="宋体" w:cs="宋体"/>
          <w:color w:val="auto"/>
          <w:highlight w:val="none"/>
        </w:rPr>
        <w:t>委托代理人：</w:t>
      </w:r>
      <w:r>
        <w:rPr>
          <w:rFonts w:hint="eastAsia" w:ascii="宋体" w:hAnsi="宋体" w:cs="宋体"/>
          <w:color w:val="auto"/>
          <w:highlight w:val="none"/>
          <w:u w:val="single"/>
        </w:rPr>
        <w:t xml:space="preserve">                   </w:t>
      </w:r>
      <w:r>
        <w:rPr>
          <w:rFonts w:hint="eastAsia" w:ascii="宋体" w:hAnsi="宋体" w:cs="宋体"/>
          <w:color w:val="auto"/>
          <w:highlight w:val="none"/>
        </w:rPr>
        <w:t>（签字或盖章）</w:t>
      </w:r>
    </w:p>
    <w:p w14:paraId="5E648087">
      <w:pPr>
        <w:shd w:val="clear"/>
        <w:spacing w:line="360" w:lineRule="auto"/>
        <w:ind w:firstLine="420" w:firstLineChars="200"/>
        <w:rPr>
          <w:rFonts w:ascii="宋体" w:hAnsi="宋体" w:cs="宋体"/>
          <w:color w:val="auto"/>
          <w:highlight w:val="none"/>
        </w:rPr>
      </w:pPr>
    </w:p>
    <w:p w14:paraId="329EF36F">
      <w:pPr>
        <w:shd w:val="clear"/>
        <w:spacing w:line="360" w:lineRule="auto"/>
        <w:ind w:firstLine="420" w:firstLineChars="200"/>
        <w:jc w:val="right"/>
        <w:rPr>
          <w:rFonts w:ascii="宋体" w:hAnsi="宋体" w:cs="宋体"/>
          <w:color w:val="auto"/>
          <w:highlight w:val="none"/>
        </w:rPr>
      </w:pPr>
      <w:r>
        <w:rPr>
          <w:rFonts w:hint="eastAsia" w:ascii="宋体" w:hAnsi="宋体" w:cs="宋体"/>
          <w:color w:val="auto"/>
          <w:highlight w:val="none"/>
        </w:rPr>
        <w:t>联系电话：</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w:t>
      </w:r>
    </w:p>
    <w:p w14:paraId="4B1F7702">
      <w:pPr>
        <w:shd w:val="clear"/>
        <w:spacing w:line="360" w:lineRule="auto"/>
        <w:ind w:firstLine="5040" w:firstLineChars="2400"/>
        <w:rPr>
          <w:rFonts w:ascii="宋体" w:hAnsi="宋体" w:cs="宋体"/>
          <w:color w:val="auto"/>
          <w:highlight w:val="none"/>
        </w:rPr>
      </w:pPr>
      <w:r>
        <w:rPr>
          <w:rFonts w:hint="eastAsia" w:ascii="宋体" w:hAnsi="宋体" w:cs="宋体"/>
          <w:color w:val="auto"/>
          <w:highlight w:val="none"/>
        </w:rPr>
        <w:t xml:space="preserve">                    </w:t>
      </w:r>
    </w:p>
    <w:p w14:paraId="70FA7BC7">
      <w:pPr>
        <w:shd w:val="clear"/>
        <w:jc w:val="right"/>
        <w:rPr>
          <w:rFonts w:ascii="宋体" w:hAnsi="宋体" w:cs="宋体"/>
          <w:b/>
          <w:color w:val="auto"/>
          <w:kern w:val="0"/>
          <w:highlight w:val="none"/>
        </w:rPr>
      </w:pPr>
      <w:r>
        <w:rPr>
          <w:rFonts w:hint="eastAsia" w:ascii="宋体" w:hAnsi="宋体" w:cs="宋体"/>
          <w:color w:val="auto"/>
          <w:highlight w:val="none"/>
        </w:rPr>
        <w:t xml:space="preserve"> </w:t>
      </w:r>
      <w:r>
        <w:rPr>
          <w:rFonts w:hint="eastAsia" w:ascii="宋体" w:hAnsi="宋体" w:cs="宋体"/>
          <w:color w:val="auto"/>
          <w:highlight w:val="none"/>
          <w:u w:val="single"/>
        </w:rPr>
        <w:t xml:space="preserve">      </w:t>
      </w:r>
      <w:r>
        <w:rPr>
          <w:rFonts w:hint="eastAsia" w:ascii="宋体" w:hAnsi="宋体" w:cs="宋体"/>
          <w:color w:val="auto"/>
          <w:highlight w:val="none"/>
        </w:rPr>
        <w:t>年</w:t>
      </w:r>
      <w:r>
        <w:rPr>
          <w:rFonts w:hint="eastAsia" w:ascii="宋体" w:hAnsi="宋体" w:cs="宋体"/>
          <w:color w:val="auto"/>
          <w:highlight w:val="none"/>
          <w:u w:val="single"/>
        </w:rPr>
        <w:t xml:space="preserve">   </w:t>
      </w:r>
      <w:r>
        <w:rPr>
          <w:rFonts w:hint="eastAsia" w:ascii="宋体" w:hAnsi="宋体" w:cs="宋体"/>
          <w:color w:val="auto"/>
          <w:highlight w:val="none"/>
        </w:rPr>
        <w:t>月</w:t>
      </w:r>
      <w:r>
        <w:rPr>
          <w:rFonts w:hint="eastAsia" w:ascii="宋体" w:hAnsi="宋体" w:cs="宋体"/>
          <w:color w:val="auto"/>
          <w:highlight w:val="none"/>
          <w:u w:val="single"/>
        </w:rPr>
        <w:t xml:space="preserve">    </w:t>
      </w:r>
      <w:r>
        <w:rPr>
          <w:rFonts w:hint="eastAsia" w:ascii="宋体" w:hAnsi="宋体" w:cs="宋体"/>
          <w:color w:val="auto"/>
          <w:highlight w:val="none"/>
        </w:rPr>
        <w:t>日</w:t>
      </w:r>
    </w:p>
    <w:p w14:paraId="4EBDEBF1">
      <w:pPr>
        <w:widowControl/>
        <w:shd w:val="clear"/>
        <w:spacing w:line="360" w:lineRule="auto"/>
        <w:jc w:val="center"/>
        <w:rPr>
          <w:rFonts w:ascii="宋体" w:hAnsi="宋体" w:cs="宋体"/>
          <w:b/>
          <w:color w:val="auto"/>
          <w:kern w:val="0"/>
          <w:highlight w:val="none"/>
        </w:rPr>
      </w:pPr>
    </w:p>
    <w:p w14:paraId="253311A5">
      <w:pPr>
        <w:widowControl/>
        <w:shd w:val="clear"/>
        <w:spacing w:line="360" w:lineRule="auto"/>
        <w:jc w:val="center"/>
        <w:rPr>
          <w:rFonts w:ascii="宋体" w:hAnsi="宋体" w:cs="宋体"/>
          <w:b/>
          <w:color w:val="auto"/>
          <w:kern w:val="0"/>
          <w:highlight w:val="none"/>
        </w:rPr>
      </w:pPr>
    </w:p>
    <w:p w14:paraId="7709E35B">
      <w:pPr>
        <w:widowControl/>
        <w:shd w:val="clear"/>
        <w:spacing w:line="360" w:lineRule="auto"/>
        <w:jc w:val="center"/>
        <w:rPr>
          <w:rFonts w:ascii="宋体" w:hAnsi="宋体" w:cs="宋体"/>
          <w:b/>
          <w:color w:val="auto"/>
          <w:kern w:val="0"/>
          <w:highlight w:val="none"/>
        </w:rPr>
      </w:pPr>
    </w:p>
    <w:p w14:paraId="23368270">
      <w:pPr>
        <w:widowControl/>
        <w:shd w:val="clear"/>
        <w:spacing w:line="360" w:lineRule="auto"/>
        <w:jc w:val="center"/>
        <w:rPr>
          <w:rFonts w:ascii="宋体" w:hAnsi="宋体" w:cs="宋体"/>
          <w:b/>
          <w:color w:val="auto"/>
          <w:kern w:val="0"/>
          <w:highlight w:val="none"/>
        </w:rPr>
      </w:pPr>
    </w:p>
    <w:p w14:paraId="590CF7D8">
      <w:pPr>
        <w:widowControl/>
        <w:shd w:val="clear"/>
        <w:spacing w:line="360" w:lineRule="auto"/>
        <w:jc w:val="center"/>
        <w:rPr>
          <w:rFonts w:ascii="宋体" w:hAnsi="宋体" w:cs="宋体"/>
          <w:b/>
          <w:color w:val="auto"/>
          <w:kern w:val="0"/>
          <w:highlight w:val="none"/>
        </w:rPr>
      </w:pPr>
    </w:p>
    <w:p w14:paraId="3DE0117C">
      <w:pPr>
        <w:widowControl/>
        <w:shd w:val="clear"/>
        <w:spacing w:line="360" w:lineRule="auto"/>
        <w:jc w:val="center"/>
        <w:rPr>
          <w:rFonts w:ascii="宋体" w:hAnsi="宋体" w:cs="宋体"/>
          <w:b/>
          <w:color w:val="auto"/>
          <w:kern w:val="0"/>
          <w:highlight w:val="none"/>
        </w:rPr>
      </w:pPr>
    </w:p>
    <w:p w14:paraId="35E4267D">
      <w:pPr>
        <w:widowControl/>
        <w:shd w:val="clear"/>
        <w:spacing w:line="360" w:lineRule="auto"/>
        <w:jc w:val="center"/>
        <w:rPr>
          <w:rFonts w:ascii="宋体" w:hAnsi="宋体" w:cs="宋体"/>
          <w:bCs/>
          <w:color w:val="auto"/>
          <w:kern w:val="0"/>
          <w:highlight w:val="none"/>
        </w:rPr>
      </w:pPr>
      <w:r>
        <w:rPr>
          <w:rFonts w:hint="eastAsia" w:ascii="宋体" w:hAnsi="宋体" w:cs="宋体"/>
          <w:b/>
          <w:color w:val="auto"/>
          <w:kern w:val="0"/>
          <w:highlight w:val="none"/>
          <w:lang w:val="en-US" w:eastAsia="zh-CN"/>
        </w:rPr>
        <w:t>四</w:t>
      </w:r>
      <w:r>
        <w:rPr>
          <w:rFonts w:hint="eastAsia" w:ascii="宋体" w:hAnsi="宋体" w:cs="宋体"/>
          <w:b/>
          <w:color w:val="auto"/>
          <w:kern w:val="0"/>
          <w:highlight w:val="none"/>
        </w:rPr>
        <w:t>、投标人企业简介</w:t>
      </w:r>
    </w:p>
    <w:p w14:paraId="35D1BC0A">
      <w:pPr>
        <w:shd w:val="clear"/>
        <w:spacing w:line="360" w:lineRule="auto"/>
        <w:jc w:val="center"/>
        <w:rPr>
          <w:rFonts w:ascii="宋体" w:hAnsi="宋体" w:cs="宋体"/>
          <w:bCs/>
          <w:color w:val="auto"/>
          <w:highlight w:val="none"/>
        </w:rPr>
      </w:pPr>
      <w:r>
        <w:rPr>
          <w:rFonts w:hint="eastAsia" w:ascii="宋体" w:hAnsi="宋体" w:cs="宋体"/>
          <w:bCs/>
          <w:color w:val="auto"/>
          <w:highlight w:val="none"/>
        </w:rPr>
        <w:t>（</w:t>
      </w:r>
      <w:r>
        <w:rPr>
          <w:rFonts w:hint="eastAsia" w:ascii="宋体" w:hAnsi="宋体" w:cs="宋体"/>
          <w:b/>
          <w:color w:val="auto"/>
          <w:highlight w:val="none"/>
        </w:rPr>
        <w:t>投标人可自行制作格式，应尽可能多的提供可以证明本企业综合实力的相关材料</w:t>
      </w:r>
      <w:r>
        <w:rPr>
          <w:rFonts w:hint="eastAsia" w:ascii="宋体" w:hAnsi="宋体" w:cs="宋体"/>
          <w:bCs/>
          <w:color w:val="auto"/>
          <w:highlight w:val="none"/>
        </w:rPr>
        <w:t>）</w:t>
      </w:r>
    </w:p>
    <w:p w14:paraId="4323FD09">
      <w:pPr>
        <w:shd w:val="clear"/>
        <w:spacing w:after="120" w:line="360" w:lineRule="auto"/>
        <w:ind w:left="420" w:leftChars="200" w:firstLine="420" w:firstLineChars="200"/>
        <w:rPr>
          <w:rFonts w:ascii="宋体" w:hAnsi="宋体" w:cs="宋体"/>
          <w:color w:val="auto"/>
          <w:highlight w:val="none"/>
        </w:rPr>
      </w:pPr>
    </w:p>
    <w:p w14:paraId="1F6EED43">
      <w:pPr>
        <w:shd w:val="clear"/>
        <w:tabs>
          <w:tab w:val="left" w:pos="420"/>
          <w:tab w:val="left" w:pos="4200"/>
        </w:tabs>
        <w:spacing w:line="360" w:lineRule="auto"/>
        <w:jc w:val="center"/>
        <w:rPr>
          <w:rFonts w:ascii="宋体" w:hAnsi="宋体" w:cs="宋体"/>
          <w:b/>
          <w:color w:val="auto"/>
          <w:highlight w:val="none"/>
        </w:rPr>
      </w:pPr>
    </w:p>
    <w:p w14:paraId="7AFEFEE8">
      <w:pPr>
        <w:shd w:val="clear"/>
        <w:tabs>
          <w:tab w:val="left" w:pos="420"/>
          <w:tab w:val="left" w:pos="4200"/>
        </w:tabs>
        <w:spacing w:line="360" w:lineRule="auto"/>
        <w:jc w:val="center"/>
        <w:rPr>
          <w:rFonts w:ascii="宋体" w:hAnsi="宋体" w:cs="宋体"/>
          <w:b/>
          <w:color w:val="auto"/>
          <w:highlight w:val="none"/>
        </w:rPr>
      </w:pPr>
    </w:p>
    <w:p w14:paraId="36977580">
      <w:pPr>
        <w:shd w:val="clear"/>
        <w:tabs>
          <w:tab w:val="left" w:pos="420"/>
          <w:tab w:val="left" w:pos="4200"/>
        </w:tabs>
        <w:spacing w:line="360" w:lineRule="auto"/>
        <w:jc w:val="center"/>
        <w:rPr>
          <w:rFonts w:ascii="宋体" w:hAnsi="宋体" w:cs="宋体"/>
          <w:b/>
          <w:color w:val="auto"/>
          <w:highlight w:val="none"/>
        </w:rPr>
      </w:pPr>
    </w:p>
    <w:p w14:paraId="127D7934">
      <w:pPr>
        <w:shd w:val="clear"/>
        <w:tabs>
          <w:tab w:val="left" w:pos="420"/>
          <w:tab w:val="left" w:pos="4200"/>
        </w:tabs>
        <w:spacing w:line="360" w:lineRule="auto"/>
        <w:jc w:val="center"/>
        <w:rPr>
          <w:rFonts w:ascii="宋体" w:hAnsi="宋体" w:cs="宋体"/>
          <w:b/>
          <w:color w:val="auto"/>
          <w:highlight w:val="none"/>
        </w:rPr>
      </w:pPr>
    </w:p>
    <w:p w14:paraId="1980C55E">
      <w:pPr>
        <w:shd w:val="clear"/>
        <w:tabs>
          <w:tab w:val="left" w:pos="420"/>
          <w:tab w:val="left" w:pos="4200"/>
        </w:tabs>
        <w:spacing w:line="360" w:lineRule="auto"/>
        <w:jc w:val="center"/>
        <w:rPr>
          <w:rFonts w:ascii="宋体" w:hAnsi="宋体" w:cs="宋体"/>
          <w:b/>
          <w:color w:val="auto"/>
          <w:highlight w:val="none"/>
        </w:rPr>
      </w:pPr>
    </w:p>
    <w:p w14:paraId="234F4AC4">
      <w:pPr>
        <w:shd w:val="clear"/>
        <w:tabs>
          <w:tab w:val="left" w:pos="420"/>
          <w:tab w:val="left" w:pos="4200"/>
        </w:tabs>
        <w:spacing w:line="360" w:lineRule="auto"/>
        <w:jc w:val="center"/>
        <w:rPr>
          <w:rFonts w:ascii="宋体" w:hAnsi="宋体" w:cs="宋体"/>
          <w:b/>
          <w:color w:val="auto"/>
          <w:highlight w:val="none"/>
        </w:rPr>
      </w:pPr>
    </w:p>
    <w:p w14:paraId="7E43A614">
      <w:pPr>
        <w:shd w:val="clear"/>
        <w:tabs>
          <w:tab w:val="left" w:pos="420"/>
          <w:tab w:val="left" w:pos="4200"/>
        </w:tabs>
        <w:spacing w:line="360" w:lineRule="auto"/>
        <w:rPr>
          <w:rFonts w:ascii="宋体" w:hAnsi="宋体" w:cs="宋体"/>
          <w:b/>
          <w:bCs/>
          <w:color w:val="auto"/>
          <w:spacing w:val="36"/>
          <w:highlight w:val="none"/>
        </w:rPr>
      </w:pPr>
    </w:p>
    <w:p w14:paraId="1A7FE2A6">
      <w:pPr>
        <w:shd w:val="clear"/>
        <w:spacing w:after="120" w:line="360" w:lineRule="auto"/>
        <w:ind w:left="420" w:leftChars="200" w:firstLine="566" w:firstLineChars="200"/>
        <w:rPr>
          <w:rFonts w:ascii="宋体" w:hAnsi="宋体" w:cs="宋体"/>
          <w:b/>
          <w:bCs/>
          <w:color w:val="auto"/>
          <w:spacing w:val="36"/>
          <w:highlight w:val="none"/>
        </w:rPr>
      </w:pPr>
    </w:p>
    <w:p w14:paraId="2C84DBFB">
      <w:pPr>
        <w:shd w:val="clear"/>
        <w:spacing w:after="120" w:line="360" w:lineRule="auto"/>
        <w:rPr>
          <w:rFonts w:ascii="宋体" w:hAnsi="宋体" w:cs="宋体"/>
          <w:b/>
          <w:bCs/>
          <w:color w:val="auto"/>
          <w:spacing w:val="36"/>
          <w:highlight w:val="none"/>
        </w:rPr>
      </w:pPr>
    </w:p>
    <w:p w14:paraId="776ED5F0">
      <w:pPr>
        <w:shd w:val="clear"/>
        <w:spacing w:after="120" w:line="360" w:lineRule="auto"/>
        <w:rPr>
          <w:rFonts w:ascii="宋体" w:hAnsi="宋体" w:cs="宋体"/>
          <w:b/>
          <w:bCs/>
          <w:color w:val="auto"/>
          <w:spacing w:val="36"/>
          <w:highlight w:val="none"/>
        </w:rPr>
      </w:pPr>
    </w:p>
    <w:p w14:paraId="31C89E63">
      <w:pPr>
        <w:shd w:val="clear"/>
        <w:spacing w:after="120" w:line="360" w:lineRule="auto"/>
        <w:rPr>
          <w:rFonts w:ascii="宋体" w:hAnsi="宋体" w:cs="宋体"/>
          <w:b/>
          <w:bCs/>
          <w:color w:val="auto"/>
          <w:spacing w:val="36"/>
          <w:highlight w:val="none"/>
        </w:rPr>
      </w:pPr>
    </w:p>
    <w:p w14:paraId="74750F7E">
      <w:pPr>
        <w:shd w:val="clear"/>
        <w:spacing w:after="120" w:line="360" w:lineRule="auto"/>
        <w:rPr>
          <w:rFonts w:ascii="宋体" w:hAnsi="宋体" w:cs="宋体"/>
          <w:b/>
          <w:bCs/>
          <w:color w:val="auto"/>
          <w:spacing w:val="36"/>
          <w:highlight w:val="none"/>
        </w:rPr>
      </w:pPr>
    </w:p>
    <w:p w14:paraId="01A787FB">
      <w:pPr>
        <w:shd w:val="clear"/>
        <w:spacing w:after="120" w:line="360" w:lineRule="auto"/>
        <w:ind w:left="420" w:leftChars="200" w:firstLine="566" w:firstLineChars="200"/>
        <w:rPr>
          <w:rFonts w:ascii="宋体" w:hAnsi="宋体" w:cs="宋体"/>
          <w:b/>
          <w:bCs/>
          <w:color w:val="auto"/>
          <w:spacing w:val="36"/>
          <w:highlight w:val="none"/>
        </w:rPr>
      </w:pPr>
    </w:p>
    <w:p w14:paraId="5CAD27F6">
      <w:pPr>
        <w:shd w:val="clear"/>
        <w:spacing w:after="120" w:line="360" w:lineRule="auto"/>
        <w:ind w:left="420" w:leftChars="200" w:firstLine="420" w:firstLineChars="200"/>
        <w:rPr>
          <w:rFonts w:ascii="宋体" w:hAnsi="宋体" w:cs="宋体"/>
          <w:color w:val="auto"/>
          <w:highlight w:val="none"/>
        </w:rPr>
      </w:pPr>
    </w:p>
    <w:p w14:paraId="6B882B1A">
      <w:pPr>
        <w:shd w:val="clear"/>
        <w:spacing w:line="360" w:lineRule="auto"/>
        <w:jc w:val="center"/>
        <w:rPr>
          <w:rFonts w:ascii="宋体" w:hAnsi="宋体" w:cs="宋体"/>
          <w:b/>
          <w:color w:val="auto"/>
          <w:highlight w:val="none"/>
        </w:rPr>
      </w:pPr>
    </w:p>
    <w:p w14:paraId="438CD4FF">
      <w:pPr>
        <w:shd w:val="clear"/>
        <w:spacing w:line="360" w:lineRule="auto"/>
        <w:jc w:val="center"/>
        <w:rPr>
          <w:rFonts w:ascii="宋体" w:hAnsi="宋体" w:cs="宋体"/>
          <w:b/>
          <w:color w:val="auto"/>
          <w:highlight w:val="none"/>
        </w:rPr>
      </w:pPr>
    </w:p>
    <w:p w14:paraId="7ED0F248">
      <w:pPr>
        <w:shd w:val="clear"/>
        <w:spacing w:line="360" w:lineRule="auto"/>
        <w:jc w:val="center"/>
        <w:rPr>
          <w:rFonts w:ascii="宋体" w:hAnsi="宋体" w:cs="宋体"/>
          <w:b/>
          <w:color w:val="auto"/>
          <w:highlight w:val="none"/>
        </w:rPr>
      </w:pPr>
    </w:p>
    <w:p w14:paraId="1C9F7A97">
      <w:pPr>
        <w:shd w:val="clear"/>
        <w:spacing w:line="360" w:lineRule="auto"/>
        <w:jc w:val="center"/>
        <w:rPr>
          <w:rFonts w:ascii="宋体" w:hAnsi="宋体" w:cs="宋体"/>
          <w:b/>
          <w:color w:val="auto"/>
          <w:highlight w:val="none"/>
        </w:rPr>
      </w:pPr>
    </w:p>
    <w:p w14:paraId="3A40CB25">
      <w:pPr>
        <w:shd w:val="clear"/>
        <w:spacing w:after="120" w:line="360" w:lineRule="auto"/>
        <w:jc w:val="center"/>
        <w:rPr>
          <w:rFonts w:ascii="宋体" w:hAnsi="宋体" w:cs="宋体"/>
          <w:b/>
          <w:color w:val="auto"/>
          <w:highlight w:val="none"/>
        </w:rPr>
      </w:pPr>
    </w:p>
    <w:p w14:paraId="5259FECA">
      <w:pPr>
        <w:pStyle w:val="2"/>
        <w:shd w:val="clear"/>
        <w:ind w:firstLine="422"/>
        <w:rPr>
          <w:rFonts w:ascii="宋体" w:hAnsi="宋体" w:cs="宋体"/>
          <w:b/>
          <w:color w:val="auto"/>
          <w:sz w:val="21"/>
          <w:szCs w:val="21"/>
          <w:highlight w:val="none"/>
        </w:rPr>
      </w:pPr>
    </w:p>
    <w:p w14:paraId="2D9C5CE1">
      <w:pPr>
        <w:pStyle w:val="6"/>
        <w:shd w:val="clear"/>
        <w:ind w:left="422" w:hanging="422"/>
        <w:rPr>
          <w:rFonts w:ascii="宋体" w:hAnsi="宋体" w:cs="宋体"/>
          <w:b/>
          <w:color w:val="auto"/>
          <w:highlight w:val="none"/>
        </w:rPr>
      </w:pPr>
    </w:p>
    <w:p w14:paraId="3A905889">
      <w:pPr>
        <w:pStyle w:val="6"/>
        <w:shd w:val="clear"/>
        <w:ind w:left="422" w:hanging="422"/>
        <w:rPr>
          <w:rFonts w:ascii="宋体" w:hAnsi="宋体" w:cs="宋体"/>
          <w:b/>
          <w:color w:val="auto"/>
          <w:highlight w:val="none"/>
        </w:rPr>
      </w:pPr>
    </w:p>
    <w:p w14:paraId="59B59AA1">
      <w:pPr>
        <w:pStyle w:val="6"/>
        <w:shd w:val="clear"/>
        <w:ind w:left="422" w:hanging="422"/>
        <w:rPr>
          <w:rFonts w:ascii="宋体" w:hAnsi="宋体" w:cs="宋体"/>
          <w:b/>
          <w:color w:val="auto"/>
          <w:highlight w:val="none"/>
        </w:rPr>
      </w:pPr>
    </w:p>
    <w:p w14:paraId="184B8A91">
      <w:pPr>
        <w:pStyle w:val="6"/>
        <w:shd w:val="clear"/>
        <w:ind w:left="422" w:hanging="422"/>
        <w:rPr>
          <w:rFonts w:ascii="宋体" w:hAnsi="宋体" w:cs="宋体"/>
          <w:b/>
          <w:color w:val="auto"/>
          <w:highlight w:val="none"/>
        </w:rPr>
      </w:pPr>
    </w:p>
    <w:p w14:paraId="5D19ABDE">
      <w:pPr>
        <w:pStyle w:val="6"/>
        <w:shd w:val="clear"/>
        <w:ind w:left="422" w:hanging="422"/>
        <w:rPr>
          <w:rFonts w:ascii="宋体" w:hAnsi="宋体" w:cs="宋体"/>
          <w:b/>
          <w:color w:val="auto"/>
          <w:highlight w:val="none"/>
        </w:rPr>
      </w:pPr>
    </w:p>
    <w:p w14:paraId="15C327C9">
      <w:pPr>
        <w:pStyle w:val="6"/>
        <w:shd w:val="clear"/>
        <w:ind w:left="422" w:hanging="422"/>
        <w:rPr>
          <w:rFonts w:ascii="宋体" w:hAnsi="宋体" w:cs="宋体"/>
          <w:b/>
          <w:color w:val="auto"/>
          <w:highlight w:val="none"/>
        </w:rPr>
      </w:pPr>
    </w:p>
    <w:p w14:paraId="510FC56A">
      <w:pPr>
        <w:shd w:val="clear"/>
        <w:jc w:val="center"/>
        <w:rPr>
          <w:rFonts w:ascii="宋体" w:hAnsi="宋体" w:cs="宋体"/>
          <w:color w:val="auto"/>
          <w:kern w:val="0"/>
          <w:highlight w:val="none"/>
        </w:rPr>
      </w:pPr>
      <w:r>
        <w:rPr>
          <w:rFonts w:hint="eastAsia" w:ascii="宋体" w:hAnsi="宋体" w:cs="宋体"/>
          <w:b/>
          <w:bCs/>
          <w:color w:val="auto"/>
          <w:kern w:val="0"/>
          <w:highlight w:val="none"/>
          <w:lang w:val="en-US" w:eastAsia="zh-CN"/>
        </w:rPr>
        <w:t>五</w:t>
      </w:r>
      <w:r>
        <w:rPr>
          <w:rFonts w:hint="eastAsia" w:ascii="宋体" w:hAnsi="宋体" w:cs="宋体"/>
          <w:b/>
          <w:bCs/>
          <w:color w:val="auto"/>
          <w:kern w:val="0"/>
          <w:highlight w:val="none"/>
        </w:rPr>
        <w:t>、资格审查资料</w:t>
      </w:r>
    </w:p>
    <w:p w14:paraId="1675B224">
      <w:pPr>
        <w:shd w:val="clear"/>
        <w:autoSpaceDE w:val="0"/>
        <w:autoSpaceDN w:val="0"/>
        <w:adjustRightInd w:val="0"/>
        <w:spacing w:line="200" w:lineRule="exact"/>
        <w:jc w:val="left"/>
        <w:rPr>
          <w:rFonts w:ascii="宋体" w:hAnsi="宋体" w:cs="宋体"/>
          <w:color w:val="auto"/>
          <w:kern w:val="0"/>
          <w:highlight w:val="none"/>
        </w:rPr>
      </w:pPr>
    </w:p>
    <w:p w14:paraId="2B96C314">
      <w:pPr>
        <w:shd w:val="clear"/>
        <w:autoSpaceDE w:val="0"/>
        <w:autoSpaceDN w:val="0"/>
        <w:adjustRightInd w:val="0"/>
        <w:spacing w:line="200" w:lineRule="exact"/>
        <w:jc w:val="left"/>
        <w:rPr>
          <w:rFonts w:ascii="宋体" w:hAnsi="宋体" w:cs="宋体"/>
          <w:color w:val="auto"/>
          <w:kern w:val="0"/>
          <w:highlight w:val="none"/>
        </w:rPr>
      </w:pPr>
      <w:r>
        <w:rPr>
          <w:rFonts w:hint="eastAsia" w:ascii="宋体" w:hAnsi="宋体" w:cs="宋体"/>
          <w:color w:val="auto"/>
          <w:kern w:val="0"/>
          <w:highlight w:val="none"/>
        </w:rPr>
        <w:br w:type="page"/>
      </w:r>
    </w:p>
    <w:bookmarkEnd w:id="335"/>
    <w:bookmarkEnd w:id="336"/>
    <w:bookmarkEnd w:id="337"/>
    <w:p w14:paraId="1D79D9DC">
      <w:pPr>
        <w:shd w:val="clear"/>
        <w:autoSpaceDE w:val="0"/>
        <w:autoSpaceDN w:val="0"/>
        <w:adjustRightInd w:val="0"/>
        <w:spacing w:before="92"/>
        <w:ind w:left="3192"/>
        <w:jc w:val="left"/>
        <w:outlineLvl w:val="1"/>
        <w:rPr>
          <w:rFonts w:ascii="宋体" w:hAnsi="宋体" w:cs="宋体"/>
          <w:b/>
          <w:bCs/>
          <w:color w:val="auto"/>
          <w:kern w:val="0"/>
          <w:highlight w:val="none"/>
        </w:rPr>
      </w:pPr>
      <w:r>
        <w:rPr>
          <w:rFonts w:hint="eastAsia" w:ascii="宋体" w:hAnsi="宋体" w:cs="宋体"/>
          <w:b/>
          <w:bCs/>
          <w:color w:val="auto"/>
          <w:kern w:val="0"/>
          <w:highlight w:val="none"/>
          <w:lang w:val="en-US" w:eastAsia="zh-CN"/>
        </w:rPr>
        <w:t>六</w:t>
      </w:r>
      <w:r>
        <w:rPr>
          <w:rFonts w:hint="eastAsia" w:ascii="宋体" w:hAnsi="宋体" w:cs="宋体"/>
          <w:b/>
          <w:bCs/>
          <w:color w:val="auto"/>
          <w:kern w:val="0"/>
          <w:highlight w:val="none"/>
        </w:rPr>
        <w:t>、其他资料</w:t>
      </w:r>
    </w:p>
    <w:p w14:paraId="103BABE6">
      <w:pPr>
        <w:shd w:val="clear"/>
        <w:autoSpaceDE w:val="0"/>
        <w:autoSpaceDN w:val="0"/>
        <w:adjustRightInd w:val="0"/>
        <w:ind w:firstLine="840" w:firstLineChars="400"/>
        <w:rPr>
          <w:rFonts w:ascii="宋体" w:hAnsi="宋体" w:cs="宋体"/>
          <w:color w:val="auto"/>
          <w:kern w:val="0"/>
          <w:highlight w:val="none"/>
        </w:rPr>
      </w:pPr>
      <w:r>
        <w:rPr>
          <w:rFonts w:hint="eastAsia" w:ascii="宋体" w:hAnsi="宋体" w:cs="宋体"/>
          <w:color w:val="auto"/>
          <w:kern w:val="0"/>
          <w:highlight w:val="none"/>
        </w:rPr>
        <w:t>根据招标文件要求，投标人认为需要补充的其他资料。</w:t>
      </w:r>
    </w:p>
    <w:p w14:paraId="06673B2F">
      <w:pPr>
        <w:shd w:val="clear"/>
        <w:spacing w:line="360" w:lineRule="auto"/>
        <w:rPr>
          <w:rFonts w:ascii="宋体" w:hAnsi="宋体" w:cs="宋体"/>
          <w:color w:val="auto"/>
          <w:highlight w:val="none"/>
        </w:rPr>
      </w:pPr>
    </w:p>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C6BAD2">
    <w:pPr>
      <w:pStyle w:val="11"/>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B86524">
                          <w:pPr>
                            <w:pStyle w:val="11"/>
                          </w:pPr>
                          <w:r>
                            <w:t xml:space="preserve">第 </w:t>
                          </w:r>
                          <w:r>
                            <w:fldChar w:fldCharType="begin"/>
                          </w:r>
                          <w:r>
                            <w:instrText xml:space="preserve"> PAGE  \* MERGEFORMAT </w:instrText>
                          </w:r>
                          <w:r>
                            <w:fldChar w:fldCharType="separate"/>
                          </w:r>
                          <w:r>
                            <w:t>26</w:t>
                          </w:r>
                          <w:r>
                            <w:fldChar w:fldCharType="end"/>
                          </w:r>
                          <w:r>
                            <w:t xml:space="preserve"> 页 共 </w:t>
                          </w:r>
                          <w:r>
                            <w:fldChar w:fldCharType="begin"/>
                          </w:r>
                          <w:r>
                            <w:instrText xml:space="preserve"> NUMPAGES  \* MERGEFORMAT </w:instrText>
                          </w:r>
                          <w:r>
                            <w:fldChar w:fldCharType="separate"/>
                          </w:r>
                          <w:r>
                            <w:t>40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0B86524">
                    <w:pPr>
                      <w:pStyle w:val="11"/>
                    </w:pPr>
                    <w:r>
                      <w:t xml:space="preserve">第 </w:t>
                    </w:r>
                    <w:r>
                      <w:fldChar w:fldCharType="begin"/>
                    </w:r>
                    <w:r>
                      <w:instrText xml:space="preserve"> PAGE  \* MERGEFORMAT </w:instrText>
                    </w:r>
                    <w:r>
                      <w:fldChar w:fldCharType="separate"/>
                    </w:r>
                    <w:r>
                      <w:t>26</w:t>
                    </w:r>
                    <w:r>
                      <w:fldChar w:fldCharType="end"/>
                    </w:r>
                    <w:r>
                      <w:t xml:space="preserve"> 页 共 </w:t>
                    </w:r>
                    <w:r>
                      <w:fldChar w:fldCharType="begin"/>
                    </w:r>
                    <w:r>
                      <w:instrText xml:space="preserve"> NUMPAGES  \* MERGEFORMAT </w:instrText>
                    </w:r>
                    <w:r>
                      <w:fldChar w:fldCharType="separate"/>
                    </w:r>
                    <w:r>
                      <w:t>40</w:t>
                    </w:r>
                    <w:r>
                      <w:fldChar w:fldCharType="end"/>
                    </w:r>
                    <w:r>
                      <w:t xml:space="preserve"> 页</w:t>
                    </w:r>
                  </w:p>
                </w:txbxContent>
              </v:textbox>
            </v:shape>
          </w:pict>
        </mc:Fallback>
      </mc:AlternateContent>
    </w:r>
  </w:p>
  <w:p w14:paraId="529247CF"/>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8C076C"/>
    <w:multiLevelType w:val="singleLevel"/>
    <w:tmpl w:val="E18C076C"/>
    <w:lvl w:ilvl="0" w:tentative="0">
      <w:start w:val="3"/>
      <w:numFmt w:val="chineseCounting"/>
      <w:suff w:val="nothing"/>
      <w:lvlText w:val="%1、"/>
      <w:lvlJc w:val="left"/>
      <w:rPr>
        <w:rFonts w:hint="eastAsia"/>
      </w:rPr>
    </w:lvl>
  </w:abstractNum>
  <w:abstractNum w:abstractNumId="1">
    <w:nsid w:val="57BBA68D"/>
    <w:multiLevelType w:val="singleLevel"/>
    <w:tmpl w:val="57BBA68D"/>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M2ZjQxZmIxOTY4MGRlMGU3MTE1MjE5ZTQxYTk1NjIifQ=="/>
  </w:docVars>
  <w:rsids>
    <w:rsidRoot w:val="439911A8"/>
    <w:rsid w:val="000072E3"/>
    <w:rsid w:val="0000757E"/>
    <w:rsid w:val="00011D24"/>
    <w:rsid w:val="000314D1"/>
    <w:rsid w:val="00037581"/>
    <w:rsid w:val="0005103E"/>
    <w:rsid w:val="000A2E69"/>
    <w:rsid w:val="000C2CD3"/>
    <w:rsid w:val="000D6E02"/>
    <w:rsid w:val="000E18FE"/>
    <w:rsid w:val="000F254F"/>
    <w:rsid w:val="00107CD7"/>
    <w:rsid w:val="001236D5"/>
    <w:rsid w:val="00163FAA"/>
    <w:rsid w:val="00174830"/>
    <w:rsid w:val="00181973"/>
    <w:rsid w:val="001C5DD0"/>
    <w:rsid w:val="001D149F"/>
    <w:rsid w:val="001D7F07"/>
    <w:rsid w:val="001E2CB8"/>
    <w:rsid w:val="001E36C8"/>
    <w:rsid w:val="001F41A6"/>
    <w:rsid w:val="00240DEE"/>
    <w:rsid w:val="00282168"/>
    <w:rsid w:val="002A1BAC"/>
    <w:rsid w:val="002C2C79"/>
    <w:rsid w:val="002C5750"/>
    <w:rsid w:val="002E25D3"/>
    <w:rsid w:val="002F3AC9"/>
    <w:rsid w:val="003065D8"/>
    <w:rsid w:val="00322696"/>
    <w:rsid w:val="00365E80"/>
    <w:rsid w:val="0037133C"/>
    <w:rsid w:val="00372469"/>
    <w:rsid w:val="00376B2C"/>
    <w:rsid w:val="003A3195"/>
    <w:rsid w:val="003C00C8"/>
    <w:rsid w:val="003C6A4D"/>
    <w:rsid w:val="003F4B6C"/>
    <w:rsid w:val="004454DF"/>
    <w:rsid w:val="00445B07"/>
    <w:rsid w:val="0049478C"/>
    <w:rsid w:val="004A043A"/>
    <w:rsid w:val="004A20B8"/>
    <w:rsid w:val="00504D39"/>
    <w:rsid w:val="00525071"/>
    <w:rsid w:val="00526880"/>
    <w:rsid w:val="00546B86"/>
    <w:rsid w:val="00546C0D"/>
    <w:rsid w:val="00560E71"/>
    <w:rsid w:val="005959DC"/>
    <w:rsid w:val="005B177E"/>
    <w:rsid w:val="005F5313"/>
    <w:rsid w:val="006009CB"/>
    <w:rsid w:val="00621218"/>
    <w:rsid w:val="00623F71"/>
    <w:rsid w:val="00644049"/>
    <w:rsid w:val="00651E3C"/>
    <w:rsid w:val="00673EB7"/>
    <w:rsid w:val="006837D3"/>
    <w:rsid w:val="0068599F"/>
    <w:rsid w:val="006A3D6A"/>
    <w:rsid w:val="006D33D4"/>
    <w:rsid w:val="006F59F6"/>
    <w:rsid w:val="00711F36"/>
    <w:rsid w:val="00783223"/>
    <w:rsid w:val="007836B1"/>
    <w:rsid w:val="007D444A"/>
    <w:rsid w:val="007D4758"/>
    <w:rsid w:val="007E7488"/>
    <w:rsid w:val="007E748B"/>
    <w:rsid w:val="007F010A"/>
    <w:rsid w:val="0082609E"/>
    <w:rsid w:val="00836743"/>
    <w:rsid w:val="00836942"/>
    <w:rsid w:val="008532A1"/>
    <w:rsid w:val="00854F84"/>
    <w:rsid w:val="00856F22"/>
    <w:rsid w:val="00892635"/>
    <w:rsid w:val="008A2815"/>
    <w:rsid w:val="008C1559"/>
    <w:rsid w:val="008C7CA6"/>
    <w:rsid w:val="008E4B02"/>
    <w:rsid w:val="009021CC"/>
    <w:rsid w:val="009040D4"/>
    <w:rsid w:val="009107CD"/>
    <w:rsid w:val="009633E9"/>
    <w:rsid w:val="009B3ECC"/>
    <w:rsid w:val="009C5425"/>
    <w:rsid w:val="009D56FB"/>
    <w:rsid w:val="00A053B9"/>
    <w:rsid w:val="00A26CE2"/>
    <w:rsid w:val="00A32D11"/>
    <w:rsid w:val="00A54654"/>
    <w:rsid w:val="00A70C77"/>
    <w:rsid w:val="00A92903"/>
    <w:rsid w:val="00A9482A"/>
    <w:rsid w:val="00A96278"/>
    <w:rsid w:val="00A97AA9"/>
    <w:rsid w:val="00AA2024"/>
    <w:rsid w:val="00AC50EE"/>
    <w:rsid w:val="00AC5163"/>
    <w:rsid w:val="00AD3BFA"/>
    <w:rsid w:val="00B07493"/>
    <w:rsid w:val="00B07717"/>
    <w:rsid w:val="00B176D6"/>
    <w:rsid w:val="00B26A50"/>
    <w:rsid w:val="00B365D4"/>
    <w:rsid w:val="00B369FB"/>
    <w:rsid w:val="00B4183B"/>
    <w:rsid w:val="00B50906"/>
    <w:rsid w:val="00B63000"/>
    <w:rsid w:val="00B82334"/>
    <w:rsid w:val="00B83168"/>
    <w:rsid w:val="00BA174A"/>
    <w:rsid w:val="00BA5651"/>
    <w:rsid w:val="00BA6F08"/>
    <w:rsid w:val="00BC3920"/>
    <w:rsid w:val="00BD0FB4"/>
    <w:rsid w:val="00C05030"/>
    <w:rsid w:val="00C375A7"/>
    <w:rsid w:val="00C65DC5"/>
    <w:rsid w:val="00C80848"/>
    <w:rsid w:val="00C905FA"/>
    <w:rsid w:val="00CB0513"/>
    <w:rsid w:val="00CB24E0"/>
    <w:rsid w:val="00D438B5"/>
    <w:rsid w:val="00DB271F"/>
    <w:rsid w:val="00DB6CBE"/>
    <w:rsid w:val="00DE0265"/>
    <w:rsid w:val="00E11380"/>
    <w:rsid w:val="00E22105"/>
    <w:rsid w:val="00E82C3F"/>
    <w:rsid w:val="00EA38F2"/>
    <w:rsid w:val="00EE0031"/>
    <w:rsid w:val="00EE097E"/>
    <w:rsid w:val="00F506AD"/>
    <w:rsid w:val="00F56CE4"/>
    <w:rsid w:val="00F96A28"/>
    <w:rsid w:val="00FA43E6"/>
    <w:rsid w:val="00FB1E0E"/>
    <w:rsid w:val="00FD6FAA"/>
    <w:rsid w:val="00FE4DC7"/>
    <w:rsid w:val="017F08D8"/>
    <w:rsid w:val="01A83742"/>
    <w:rsid w:val="01EF5290"/>
    <w:rsid w:val="02A70BEA"/>
    <w:rsid w:val="02D66719"/>
    <w:rsid w:val="03BD7DF2"/>
    <w:rsid w:val="03E200B1"/>
    <w:rsid w:val="03F719EF"/>
    <w:rsid w:val="04342385"/>
    <w:rsid w:val="050D6498"/>
    <w:rsid w:val="05830AE6"/>
    <w:rsid w:val="06386F84"/>
    <w:rsid w:val="074233DB"/>
    <w:rsid w:val="076800EE"/>
    <w:rsid w:val="078F546A"/>
    <w:rsid w:val="07BD6BA1"/>
    <w:rsid w:val="07D5160F"/>
    <w:rsid w:val="07FE3422"/>
    <w:rsid w:val="082F1F6F"/>
    <w:rsid w:val="088B7855"/>
    <w:rsid w:val="08F35280"/>
    <w:rsid w:val="0A752C11"/>
    <w:rsid w:val="0AE347C1"/>
    <w:rsid w:val="0B9501F2"/>
    <w:rsid w:val="0BDD39B5"/>
    <w:rsid w:val="0CD940FB"/>
    <w:rsid w:val="0DF42106"/>
    <w:rsid w:val="0E2B0F35"/>
    <w:rsid w:val="0E4A6E1A"/>
    <w:rsid w:val="0F5E20A8"/>
    <w:rsid w:val="0FA84C7E"/>
    <w:rsid w:val="106A157A"/>
    <w:rsid w:val="10EC3EC8"/>
    <w:rsid w:val="10F8556A"/>
    <w:rsid w:val="11472163"/>
    <w:rsid w:val="11A83E77"/>
    <w:rsid w:val="12596992"/>
    <w:rsid w:val="1280451A"/>
    <w:rsid w:val="12920D8B"/>
    <w:rsid w:val="12E97CCB"/>
    <w:rsid w:val="135A086B"/>
    <w:rsid w:val="154816E2"/>
    <w:rsid w:val="165F79DB"/>
    <w:rsid w:val="17415D26"/>
    <w:rsid w:val="17490406"/>
    <w:rsid w:val="17F26ACF"/>
    <w:rsid w:val="18720FD0"/>
    <w:rsid w:val="18CA1B0C"/>
    <w:rsid w:val="18E05444"/>
    <w:rsid w:val="19BE5CBA"/>
    <w:rsid w:val="19D53F75"/>
    <w:rsid w:val="1AD649CB"/>
    <w:rsid w:val="1B256F00"/>
    <w:rsid w:val="1C301DCD"/>
    <w:rsid w:val="1C401769"/>
    <w:rsid w:val="1CD83537"/>
    <w:rsid w:val="1D8C58E2"/>
    <w:rsid w:val="1DB56355"/>
    <w:rsid w:val="1DD74A63"/>
    <w:rsid w:val="1DF743A5"/>
    <w:rsid w:val="1DFE2229"/>
    <w:rsid w:val="1E4F1945"/>
    <w:rsid w:val="1EBB4EBE"/>
    <w:rsid w:val="1ECF520F"/>
    <w:rsid w:val="1F560814"/>
    <w:rsid w:val="1F771BF8"/>
    <w:rsid w:val="1FA910FD"/>
    <w:rsid w:val="1FCE4C55"/>
    <w:rsid w:val="1FE22E73"/>
    <w:rsid w:val="1FE902D0"/>
    <w:rsid w:val="200F67F0"/>
    <w:rsid w:val="206174CB"/>
    <w:rsid w:val="206B6B4F"/>
    <w:rsid w:val="207A758F"/>
    <w:rsid w:val="20D35B0D"/>
    <w:rsid w:val="20E51210"/>
    <w:rsid w:val="21E01604"/>
    <w:rsid w:val="222C1217"/>
    <w:rsid w:val="227A731F"/>
    <w:rsid w:val="22D872E9"/>
    <w:rsid w:val="22E94F81"/>
    <w:rsid w:val="23126DA8"/>
    <w:rsid w:val="23AD3644"/>
    <w:rsid w:val="23CA00F7"/>
    <w:rsid w:val="250127E7"/>
    <w:rsid w:val="25203CCD"/>
    <w:rsid w:val="254A5C25"/>
    <w:rsid w:val="25DD3CC5"/>
    <w:rsid w:val="25EF62FF"/>
    <w:rsid w:val="25F54BC3"/>
    <w:rsid w:val="264E251D"/>
    <w:rsid w:val="26F33C66"/>
    <w:rsid w:val="276204FB"/>
    <w:rsid w:val="27660643"/>
    <w:rsid w:val="27980153"/>
    <w:rsid w:val="27E35C18"/>
    <w:rsid w:val="287024F7"/>
    <w:rsid w:val="288E03F2"/>
    <w:rsid w:val="28B62405"/>
    <w:rsid w:val="28E652DF"/>
    <w:rsid w:val="2951382D"/>
    <w:rsid w:val="29AE2753"/>
    <w:rsid w:val="2A19357D"/>
    <w:rsid w:val="2B7103C3"/>
    <w:rsid w:val="2C6C741A"/>
    <w:rsid w:val="2DAD507A"/>
    <w:rsid w:val="2DBD4DA3"/>
    <w:rsid w:val="2E4C28BA"/>
    <w:rsid w:val="2EA717F9"/>
    <w:rsid w:val="2EF15364"/>
    <w:rsid w:val="2EF46877"/>
    <w:rsid w:val="2F6D353B"/>
    <w:rsid w:val="30911194"/>
    <w:rsid w:val="30BD1BEA"/>
    <w:rsid w:val="31FF66BF"/>
    <w:rsid w:val="34436E8B"/>
    <w:rsid w:val="34460CC7"/>
    <w:rsid w:val="34C00E94"/>
    <w:rsid w:val="357F7479"/>
    <w:rsid w:val="358D39EA"/>
    <w:rsid w:val="359A5469"/>
    <w:rsid w:val="35B571BA"/>
    <w:rsid w:val="36210F7F"/>
    <w:rsid w:val="365D7262"/>
    <w:rsid w:val="373B3185"/>
    <w:rsid w:val="3790092A"/>
    <w:rsid w:val="38A82A8D"/>
    <w:rsid w:val="39307E67"/>
    <w:rsid w:val="3A062425"/>
    <w:rsid w:val="3A5A1166"/>
    <w:rsid w:val="3A7E4EA0"/>
    <w:rsid w:val="3AD42A82"/>
    <w:rsid w:val="3C117E67"/>
    <w:rsid w:val="3C6C1A8B"/>
    <w:rsid w:val="3CC83746"/>
    <w:rsid w:val="3D0D26E4"/>
    <w:rsid w:val="3DAD4C2B"/>
    <w:rsid w:val="3DBD4A37"/>
    <w:rsid w:val="3E477EFC"/>
    <w:rsid w:val="40A02FB4"/>
    <w:rsid w:val="40BA7793"/>
    <w:rsid w:val="40E46730"/>
    <w:rsid w:val="41700255"/>
    <w:rsid w:val="41AC3C6F"/>
    <w:rsid w:val="424C5CAA"/>
    <w:rsid w:val="42973B02"/>
    <w:rsid w:val="430B3808"/>
    <w:rsid w:val="43223712"/>
    <w:rsid w:val="43823F58"/>
    <w:rsid w:val="439911A8"/>
    <w:rsid w:val="44854973"/>
    <w:rsid w:val="44D66F02"/>
    <w:rsid w:val="44E44EBC"/>
    <w:rsid w:val="459F02CC"/>
    <w:rsid w:val="45DE4033"/>
    <w:rsid w:val="46814BFF"/>
    <w:rsid w:val="46C23027"/>
    <w:rsid w:val="46C6668E"/>
    <w:rsid w:val="470E218F"/>
    <w:rsid w:val="48206981"/>
    <w:rsid w:val="49462350"/>
    <w:rsid w:val="496025C5"/>
    <w:rsid w:val="4AB9550F"/>
    <w:rsid w:val="4ABB0EA9"/>
    <w:rsid w:val="4BA257B6"/>
    <w:rsid w:val="4C4B79B4"/>
    <w:rsid w:val="4D0B4404"/>
    <w:rsid w:val="4D287146"/>
    <w:rsid w:val="4D30704B"/>
    <w:rsid w:val="4DA10344"/>
    <w:rsid w:val="4ED9377B"/>
    <w:rsid w:val="4F194FEC"/>
    <w:rsid w:val="4F372DF5"/>
    <w:rsid w:val="4FD817B6"/>
    <w:rsid w:val="51484B3A"/>
    <w:rsid w:val="51DA3B1D"/>
    <w:rsid w:val="52CD06BD"/>
    <w:rsid w:val="52F81A51"/>
    <w:rsid w:val="53063469"/>
    <w:rsid w:val="535731A8"/>
    <w:rsid w:val="537253B4"/>
    <w:rsid w:val="542238A8"/>
    <w:rsid w:val="542D7344"/>
    <w:rsid w:val="543211B0"/>
    <w:rsid w:val="54E764DD"/>
    <w:rsid w:val="55433BFC"/>
    <w:rsid w:val="571A69C2"/>
    <w:rsid w:val="5737087F"/>
    <w:rsid w:val="575A6B72"/>
    <w:rsid w:val="57E035B6"/>
    <w:rsid w:val="58F159DB"/>
    <w:rsid w:val="59BA2AB8"/>
    <w:rsid w:val="5A5C0DF3"/>
    <w:rsid w:val="5AAE5B45"/>
    <w:rsid w:val="5B54465C"/>
    <w:rsid w:val="5B914F37"/>
    <w:rsid w:val="5B9276DB"/>
    <w:rsid w:val="5BF934D3"/>
    <w:rsid w:val="5C494943"/>
    <w:rsid w:val="5C797243"/>
    <w:rsid w:val="5D093F86"/>
    <w:rsid w:val="5D1C107F"/>
    <w:rsid w:val="5D6427F7"/>
    <w:rsid w:val="5EB66668"/>
    <w:rsid w:val="5EBB68DA"/>
    <w:rsid w:val="5EDF7D2B"/>
    <w:rsid w:val="5F735707"/>
    <w:rsid w:val="60B04E49"/>
    <w:rsid w:val="611F1B92"/>
    <w:rsid w:val="612D26F2"/>
    <w:rsid w:val="6131514C"/>
    <w:rsid w:val="61593C76"/>
    <w:rsid w:val="62631FDB"/>
    <w:rsid w:val="63174FCA"/>
    <w:rsid w:val="632B1B5B"/>
    <w:rsid w:val="63495A8C"/>
    <w:rsid w:val="63575944"/>
    <w:rsid w:val="63612EA6"/>
    <w:rsid w:val="643772D1"/>
    <w:rsid w:val="64AF16BF"/>
    <w:rsid w:val="655B06E3"/>
    <w:rsid w:val="660E26E7"/>
    <w:rsid w:val="66500EAD"/>
    <w:rsid w:val="6722055D"/>
    <w:rsid w:val="67985D48"/>
    <w:rsid w:val="679E571C"/>
    <w:rsid w:val="67A65679"/>
    <w:rsid w:val="67B70D66"/>
    <w:rsid w:val="67DB00B7"/>
    <w:rsid w:val="67E82CB0"/>
    <w:rsid w:val="67E954CB"/>
    <w:rsid w:val="680D1C9B"/>
    <w:rsid w:val="68290BB8"/>
    <w:rsid w:val="688C2460"/>
    <w:rsid w:val="6896137A"/>
    <w:rsid w:val="68B93AF3"/>
    <w:rsid w:val="690F4D1F"/>
    <w:rsid w:val="69665D63"/>
    <w:rsid w:val="698B6562"/>
    <w:rsid w:val="69C21AB9"/>
    <w:rsid w:val="69D97F7C"/>
    <w:rsid w:val="69E60B36"/>
    <w:rsid w:val="69F654A4"/>
    <w:rsid w:val="6A167142"/>
    <w:rsid w:val="6AC73B23"/>
    <w:rsid w:val="6B460DA8"/>
    <w:rsid w:val="6B83011C"/>
    <w:rsid w:val="6BCD0774"/>
    <w:rsid w:val="6C922387"/>
    <w:rsid w:val="6D824ABC"/>
    <w:rsid w:val="6DEC0645"/>
    <w:rsid w:val="6E207E0E"/>
    <w:rsid w:val="6F0E7364"/>
    <w:rsid w:val="6F1C4491"/>
    <w:rsid w:val="6F5C7B27"/>
    <w:rsid w:val="6FA4430E"/>
    <w:rsid w:val="701E424B"/>
    <w:rsid w:val="70366AFC"/>
    <w:rsid w:val="71C056F8"/>
    <w:rsid w:val="71D82849"/>
    <w:rsid w:val="72045B48"/>
    <w:rsid w:val="720876E8"/>
    <w:rsid w:val="725F1359"/>
    <w:rsid w:val="72D45068"/>
    <w:rsid w:val="730A4FB9"/>
    <w:rsid w:val="73266265"/>
    <w:rsid w:val="73802053"/>
    <w:rsid w:val="739E3E26"/>
    <w:rsid w:val="73B7388D"/>
    <w:rsid w:val="73BB2CD4"/>
    <w:rsid w:val="74197000"/>
    <w:rsid w:val="7425299E"/>
    <w:rsid w:val="75D67FA1"/>
    <w:rsid w:val="767476EE"/>
    <w:rsid w:val="76C9499F"/>
    <w:rsid w:val="773B79F8"/>
    <w:rsid w:val="77CB0223"/>
    <w:rsid w:val="78396B23"/>
    <w:rsid w:val="78B12EF8"/>
    <w:rsid w:val="79865D06"/>
    <w:rsid w:val="79A0266E"/>
    <w:rsid w:val="7A314C9A"/>
    <w:rsid w:val="7BAF04B8"/>
    <w:rsid w:val="7BF83275"/>
    <w:rsid w:val="7C605832"/>
    <w:rsid w:val="7DD118A7"/>
    <w:rsid w:val="7E443428"/>
    <w:rsid w:val="7E6706EE"/>
    <w:rsid w:val="7F665C86"/>
    <w:rsid w:val="7FFD1EA8"/>
    <w:rsid w:val="EB7ED8F1"/>
    <w:rsid w:val="F4FD90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qFormat="1"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7">
    <w:name w:val="heading 1"/>
    <w:basedOn w:val="1"/>
    <w:next w:val="1"/>
    <w:link w:val="18"/>
    <w:autoRedefine/>
    <w:qFormat/>
    <w:uiPriority w:val="0"/>
    <w:pPr>
      <w:keepNext/>
      <w:keepLines/>
      <w:spacing w:before="340" w:after="330" w:line="576" w:lineRule="auto"/>
      <w:outlineLvl w:val="0"/>
    </w:pPr>
    <w:rPr>
      <w:b/>
      <w:bCs/>
      <w:kern w:val="44"/>
      <w:sz w:val="44"/>
      <w:szCs w:val="44"/>
    </w:rPr>
  </w:style>
  <w:style w:type="paragraph" w:styleId="8">
    <w:name w:val="heading 2"/>
    <w:basedOn w:val="1"/>
    <w:next w:val="1"/>
    <w:autoRedefine/>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6"/>
    <w:autoRedefine/>
    <w:qFormat/>
    <w:uiPriority w:val="0"/>
    <w:pPr>
      <w:spacing w:after="0" w:line="360" w:lineRule="auto"/>
      <w:ind w:left="0" w:leftChars="0" w:firstLine="480" w:firstLineChars="200"/>
    </w:pPr>
    <w:rPr>
      <w:sz w:val="24"/>
      <w:szCs w:val="24"/>
    </w:rPr>
  </w:style>
  <w:style w:type="paragraph" w:styleId="3">
    <w:name w:val="Body Text Indent"/>
    <w:basedOn w:val="1"/>
    <w:next w:val="4"/>
    <w:autoRedefine/>
    <w:qFormat/>
    <w:uiPriority w:val="0"/>
    <w:pPr>
      <w:spacing w:after="120"/>
      <w:ind w:left="420" w:leftChars="200"/>
    </w:pPr>
  </w:style>
  <w:style w:type="paragraph" w:styleId="4">
    <w:name w:val="envelope return"/>
    <w:basedOn w:val="1"/>
    <w:next w:val="5"/>
    <w:autoRedefine/>
    <w:qFormat/>
    <w:uiPriority w:val="0"/>
    <w:pPr>
      <w:widowControl/>
    </w:pPr>
    <w:rPr>
      <w:kern w:val="0"/>
      <w:sz w:val="22"/>
      <w:szCs w:val="20"/>
      <w:lang w:val="en-GB" w:eastAsia="en-US"/>
    </w:rPr>
  </w:style>
  <w:style w:type="paragraph" w:styleId="5">
    <w:name w:val="toc 7"/>
    <w:basedOn w:val="1"/>
    <w:next w:val="1"/>
    <w:qFormat/>
    <w:uiPriority w:val="0"/>
    <w:pPr>
      <w:ind w:left="1260"/>
      <w:jc w:val="left"/>
    </w:pPr>
    <w:rPr>
      <w:sz w:val="18"/>
      <w:szCs w:val="18"/>
    </w:rPr>
  </w:style>
  <w:style w:type="paragraph" w:styleId="6">
    <w:name w:val="List"/>
    <w:basedOn w:val="1"/>
    <w:unhideWhenUsed/>
    <w:qFormat/>
    <w:uiPriority w:val="0"/>
    <w:pPr>
      <w:ind w:left="200" w:hanging="200" w:hangingChars="200"/>
      <w:contextualSpacing/>
    </w:pPr>
  </w:style>
  <w:style w:type="paragraph" w:styleId="9">
    <w:name w:val="annotation text"/>
    <w:basedOn w:val="1"/>
    <w:qFormat/>
    <w:uiPriority w:val="0"/>
    <w:pPr>
      <w:jc w:val="left"/>
    </w:pPr>
  </w:style>
  <w:style w:type="paragraph" w:styleId="10">
    <w:name w:val="Body Text"/>
    <w:basedOn w:val="1"/>
    <w:autoRedefine/>
    <w:unhideWhenUsed/>
    <w:qFormat/>
    <w:uiPriority w:val="0"/>
    <w:pPr>
      <w:spacing w:after="120"/>
    </w:pPr>
    <w:rPr>
      <w:rFonts w:eastAsia="Times New Roman"/>
      <w:szCs w:val="20"/>
    </w:rPr>
  </w:style>
  <w:style w:type="paragraph" w:styleId="11">
    <w:name w:val="footer"/>
    <w:basedOn w:val="1"/>
    <w:link w:val="20"/>
    <w:unhideWhenUsed/>
    <w:qFormat/>
    <w:uiPriority w:val="99"/>
    <w:pPr>
      <w:tabs>
        <w:tab w:val="center" w:pos="4153"/>
        <w:tab w:val="right" w:pos="8306"/>
      </w:tabs>
      <w:snapToGrid w:val="0"/>
      <w:jc w:val="left"/>
    </w:pPr>
    <w:rPr>
      <w:sz w:val="18"/>
      <w:szCs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3">
    <w:name w:val="toc 1"/>
    <w:basedOn w:val="1"/>
    <w:next w:val="1"/>
    <w:autoRedefine/>
    <w:qFormat/>
    <w:uiPriority w:val="0"/>
  </w:style>
  <w:style w:type="character" w:styleId="16">
    <w:name w:val="Hyperlink"/>
    <w:basedOn w:val="15"/>
    <w:autoRedefine/>
    <w:qFormat/>
    <w:uiPriority w:val="0"/>
    <w:rPr>
      <w:rFonts w:cs="Times New Roman"/>
      <w:color w:val="0000FF"/>
      <w:u w:val="single"/>
    </w:rPr>
  </w:style>
  <w:style w:type="character" w:styleId="17">
    <w:name w:val="annotation reference"/>
    <w:basedOn w:val="15"/>
    <w:qFormat/>
    <w:uiPriority w:val="0"/>
    <w:rPr>
      <w:sz w:val="21"/>
      <w:szCs w:val="21"/>
    </w:rPr>
  </w:style>
  <w:style w:type="character" w:customStyle="1" w:styleId="18">
    <w:name w:val="标题 1 字符"/>
    <w:basedOn w:val="15"/>
    <w:link w:val="7"/>
    <w:autoRedefine/>
    <w:qFormat/>
    <w:uiPriority w:val="0"/>
    <w:rPr>
      <w:b/>
      <w:bCs/>
      <w:kern w:val="44"/>
      <w:sz w:val="44"/>
      <w:szCs w:val="44"/>
    </w:rPr>
  </w:style>
  <w:style w:type="table" w:customStyle="1" w:styleId="19">
    <w:name w:val="Table Normal"/>
    <w:autoRedefine/>
    <w:unhideWhenUsed/>
    <w:qFormat/>
    <w:uiPriority w:val="2"/>
    <w:pPr>
      <w:widowControl w:val="0"/>
      <w:autoSpaceDE w:val="0"/>
      <w:autoSpaceDN w:val="0"/>
    </w:pPr>
    <w:rPr>
      <w:sz w:val="22"/>
      <w:szCs w:val="22"/>
      <w:lang w:eastAsia="en-US"/>
    </w:rPr>
    <w:tblPr>
      <w:tblCellMar>
        <w:top w:w="0" w:type="dxa"/>
        <w:left w:w="0" w:type="dxa"/>
        <w:bottom w:w="0" w:type="dxa"/>
        <w:right w:w="0" w:type="dxa"/>
      </w:tblCellMar>
    </w:tblPr>
  </w:style>
  <w:style w:type="character" w:customStyle="1" w:styleId="20">
    <w:name w:val="页脚 字符"/>
    <w:basedOn w:val="15"/>
    <w:link w:val="11"/>
    <w:qFormat/>
    <w:uiPriority w:val="99"/>
    <w:rPr>
      <w:kern w:val="2"/>
      <w:sz w:val="18"/>
      <w:szCs w:val="18"/>
    </w:rPr>
  </w:style>
  <w:style w:type="paragraph" w:customStyle="1" w:styleId="21">
    <w:name w:val="xl31"/>
    <w:basedOn w:val="1"/>
    <w:autoRedefine/>
    <w:qFormat/>
    <w:uiPriority w:val="0"/>
    <w:pPr>
      <w:widowControl/>
      <w:spacing w:before="100" w:beforeAutospacing="1" w:after="100" w:afterAutospacing="1"/>
      <w:jc w:val="center"/>
    </w:pPr>
    <w:rPr>
      <w:b/>
      <w:bCs/>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1afdcaee-c6ba-4277-a902-52633eaa3699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239E0272</paraID>
      <start>0</start>
      <end>2</end>
      <status>modified</status>
      <modifiedWord>1.</modifiedWord>
      <trackRevisions>false</trackRevisions>
    </reviewItem>
    <reviewItem>
      <errorID>304db906-15a5-4f44-9391-2e323c0371f9</errorID>
      <errorWord>：/</errorWord>
      <group>L1_Punc</group>
      <groupName>标点问题</groupName>
      <ability>L2_Punc_CN</ability>
      <abilityName>标点符号问题</abilityName>
      <candidateList>
        <item>：</item>
      </candidateList>
      <explain/>
      <paraID>43EF4306</paraID>
      <start>8</start>
      <end>10</end>
      <status>ignored</status>
      <modifiedWord/>
      <trackRevisions>false</trackRevisions>
    </reviewItem>
    <reviewItem>
      <errorID>aa1f3695-31f5-4129-ae67-c481060610ad</errorID>
      <errorWord>(</errorWord>
      <group>L1_Format</group>
      <groupName>格式问题</groupName>
      <ability>L2_HalfPunc_CN</ability>
      <abilityName>全半角问题</abilityName>
      <candidateList>
        <item>（</item>
      </candidateList>
      <explain>文本全半角错误。</explain>
      <paraID>564448A8</paraID>
      <start>9</start>
      <end>10</end>
      <status>modified</status>
      <modifiedWord>（</modifiedWord>
      <trackRevisions>false</trackRevisions>
    </reviewItem>
    <reviewItem>
      <errorID>d8e82df4-1687-4352-8bd0-87b88faeaf91</errorID>
      <errorWord>)</errorWord>
      <group>L1_Format</group>
      <groupName>格式问题</groupName>
      <ability>L2_HalfPunc_CN</ability>
      <abilityName>全半角问题</abilityName>
      <candidateList>
        <item>）</item>
      </candidateList>
      <explain>文本全半角错误。</explain>
      <paraID>564448A8</paraID>
      <start>18</start>
      <end>19</end>
      <status>modified</status>
      <modifiedWord>）</modifiedWord>
      <trackRevisions>false</trackRevisions>
    </reviewItem>
    <reviewItem>
      <errorID>d2276237-113e-4177-93fb-1aba0427e836</errorID>
      <errorWord>一次性支付给</errorWord>
      <group>L1_Word</group>
      <groupName>字词问题</groupName>
      <ability>L2_Typo</ability>
      <abilityName>字词错误</abilityName>
      <candidateList>
        <item>一次性支付</item>
      </candidateList>
      <explain/>
      <paraID>564448A8</paraID>
      <start>25</start>
      <end>30</end>
      <status>modified</status>
      <modifiedWord>一次性支付</modifiedWord>
      <trackRevisions>false</trackRevisions>
    </reviewItem>
    <reviewItem>
      <errorID>87ba8980-8708-429f-b21a-0966074d023c</errorID>
      <errorWord>至少1名项目负责人及1名对应专业的中级及以上</errorWord>
      <group>L1_Grammar</group>
      <groupName>语法问题</groupName>
      <ability>L2_Grammar</ability>
      <abilityName>语法错误</abilityName>
      <candidateList>
        <item>至少1名项目负责人及1名对应专业的中级及</item>
      </candidateList>
      <explain>该表达中的“至少1名项目负责人及1名对应专业的中级及以上”存在语义重复。</explain>
      <paraID>7C74F22F</paraID>
      <start>16</start>
      <end>38</end>
      <status>ignored</status>
      <modifiedWord/>
      <trackRevisions>false</trackRevisions>
    </reviewItem>
    <reviewItem>
      <errorID>a54101a9-e407-4725-802d-6ecb6444c9e7</errorID>
      <errorWord>人人</errorWord>
      <group>L1_Word</group>
      <groupName>字词问题</groupName>
      <ability>L2_Typo</ability>
      <abilityName>字词错误</abilityName>
      <candidateList>
        <item>人</item>
      </candidateList>
      <explain/>
      <paraID>11F3EE50</paraID>
      <start>22</start>
      <end>23</end>
      <status>modified</status>
      <modifiedWord>人</modifiedWord>
      <trackRevisions>false</trackRevisions>
    </reviewItem>
    <reviewItem>
      <errorID>52cb8119-2c08-43c8-96a3-e21f23afbded</errorID>
      <errorWord>造成的损失的，中标人</errorWord>
      <group>L1_Word</group>
      <groupName>字词问题</groupName>
      <ability>L2_Typo</ability>
      <abilityName>字词错误</abilityName>
      <candidateList>
        <item>造成损失的，中标人</item>
      </candidateList>
      <explain/>
      <paraID>11F3EE50</paraID>
      <start>102</start>
      <end>111</end>
      <status>modified</status>
      <modifiedWord>造成损失的，中标人</modifiedWord>
      <trackRevisions>false</trackRevisions>
    </reviewItem>
    <reviewItem>
      <errorID>d49d089c-79c9-4a1e-97f7-1bdc8e2023e7</errorID>
      <errorWord>计入黑名单</errorWord>
      <group>L1_Word</group>
      <groupName>字词问题</groupName>
      <ability>L2_Typo</ability>
      <abilityName>字词错误</abilityName>
      <candidateList>
        <item>记入黑名单</item>
      </candidateList>
      <explain/>
      <paraID>55D22CAF</paraID>
      <start>14</start>
      <end>19</end>
      <status>modified</status>
      <modifiedWord>记入黑名单</modifiedWord>
      <trackRevisions>false</trackRevisions>
    </reviewItem>
    <reviewItem>
      <errorID>144a70c5-0037-424c-97f5-2e1de60257a0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68ACEDC6</paraID>
      <start>0</start>
      <end>2</end>
      <status>modified</status>
      <modifiedWord>6.</modifiedWord>
      <trackRevisions>false</trackRevisions>
    </reviewItem>
    <reviewItem>
      <errorID>75fe2407-2f6b-4fcb-825d-9bb34a022c90</errorID>
      <errorWord>计入</errorWord>
      <group>L1_Word</group>
      <groupName>字词问题</groupName>
      <ability>L2_Typo</ability>
      <abilityName>字词错误</abilityName>
      <candidateList>
        <item>记入</item>
      </candidateList>
      <explain>存在发音相同字词的误用。</explain>
      <paraID>68ACEDC6</paraID>
      <start>56</start>
      <end>58</end>
      <status>modified</status>
      <modifiedWord>记入</modifiedWord>
      <trackRevisions>false</trackRevisions>
    </reviewItem>
    <reviewItem>
      <errorID>904d7e86-f2b9-4f04-b17e-422af85e8fbd</errorID>
      <errorWord>，</errorWord>
      <group>L1_Word</group>
      <groupName>字词问题</groupName>
      <ability>L2_Typo</ability>
      <abilityName>字词错误</abilityName>
      <candidateList>
        <item>，必</item>
      </candidateList>
      <explain/>
      <paraID>78777FFE</paraID>
      <start>5</start>
      <end>7</end>
      <status>modified</status>
      <modifiedWord>，必</modifiedWord>
      <trackRevisions>false</trackRevisions>
    </reviewItem>
    <reviewItem>
      <errorID>b6641489-1e01-4983-a95f-779b5b0270a3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273A52E0</paraID>
      <start>0</start>
      <end>2</end>
      <status>modified</status>
      <modifiedWord>1.</modifiedWord>
      <trackRevisions>false</trackRevisions>
    </reviewItem>
    <reviewItem>
      <errorID>c761b354-1a70-4712-9e94-15cf84925c75</errorID>
      <errorWord>详实</errorWord>
      <group>L1_Word</group>
      <groupName>字词问题</groupName>
      <ability>L2_Typo</ability>
      <abilityName>字词错误</abilityName>
      <candidateList>
        <item>翔实</item>
      </candidateList>
      <explain/>
      <paraID>3333AC04</paraID>
      <start>24</start>
      <end>26</end>
      <status>modified</status>
      <modifiedWord>翔实</modifiedWord>
      <trackRevisions>false</trackRevisions>
    </reviewItem>
    <reviewItem>
      <errorID>0476ba96-247f-4744-ab2b-cf47067a320e</errorID>
      <errorWord>，</errorWord>
      <group>L1_Word</group>
      <groupName>字词问题</groupName>
      <ability>L2_Typo</ability>
      <abilityName>字词错误</abilityName>
      <candidateList>
        <item>，有</item>
      </candidateList>
      <explain/>
      <paraID>3333AC04</paraID>
      <start>31</start>
      <end>33</end>
      <status>modified</status>
      <modifiedWord>，有</modifiedWord>
      <trackRevisions>false</trackRevisions>
    </reviewItem>
    <reviewItem>
      <errorID>0127da41-d1b5-4660-a915-c3475dfe1eb4</errorID>
      <errorWord>详实</errorWord>
      <group>L1_Word</group>
      <groupName>字词问题</groupName>
      <ability>L2_Typo</ability>
      <abilityName>字词错误</abilityName>
      <candidateList>
        <item>翔实</item>
      </candidateList>
      <explain/>
      <paraID>3F6C7516</paraID>
      <start>14</start>
      <end>16</end>
      <status>modified</status>
      <modifiedWord>翔实</modifiedWord>
      <trackRevisions>false</trackRevisions>
    </reviewItem>
    <reviewItem>
      <errorID>9459d60e-a8e9-4296-8b32-1313403d446f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3ADD9047</paraID>
      <start>0</start>
      <end>2</end>
      <status>modified</status>
      <modifiedWord>2.</modifiedWord>
      <trackRevisions>false</trackRevisions>
    </reviewItem>
    <reviewItem>
      <errorID>8cd23d7a-1f3e-41f9-9cd8-24932e8fd54d</errorID>
      <errorWord>详实</errorWord>
      <group>L1_Word</group>
      <groupName>字词问题</groupName>
      <ability>L2_Typo</ability>
      <abilityName>字词错误</abilityName>
      <candidateList>
        <item>翔实</item>
      </candidateList>
      <explain/>
      <paraID>383939B3</paraID>
      <start>24</start>
      <end>26</end>
      <status>modified</status>
      <modifiedWord>翔实</modifiedWord>
      <trackRevisions>false</trackRevisions>
    </reviewItem>
    <reviewItem>
      <errorID>f3872575-2c73-4542-9984-8c5d3366261d</errorID>
      <errorWord>，</errorWord>
      <group>L1_Word</group>
      <groupName>字词问题</groupName>
      <ability>L2_Typo</ability>
      <abilityName>字词错误</abilityName>
      <candidateList>
        <item>，有</item>
      </candidateList>
      <explain/>
      <paraID>383939B3</paraID>
      <start>31</start>
      <end>33</end>
      <status>modified</status>
      <modifiedWord>，有</modifiedWord>
      <trackRevisions>false</trackRevisions>
    </reviewItem>
    <reviewItem>
      <errorID>292bd34c-8e6e-4171-bb97-f353de89d6e3</errorID>
      <errorWord>详实</errorWord>
      <group>L1_Word</group>
      <groupName>字词问题</groupName>
      <ability>L2_Typo</ability>
      <abilityName>字词错误</abilityName>
      <candidateList>
        <item>翔实</item>
      </candidateList>
      <explain/>
      <paraID>7669C1BD</paraID>
      <start>14</start>
      <end>16</end>
      <status>modified</status>
      <modifiedWord>翔实</modifiedWord>
      <trackRevisions>false</trackRevisions>
    </reviewItem>
    <reviewItem>
      <errorID>b8137f2f-58c9-4722-96c8-1287dff0d409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70B8B6C6</paraID>
      <start>0</start>
      <end>2</end>
      <status>modified</status>
      <modifiedWord>3.</modifiedWord>
      <trackRevisions>false</trackRevisions>
    </reviewItem>
    <reviewItem>
      <errorID>6fbb0af2-cea8-402f-a980-9d43b6e6ee16</errorID>
      <errorWord>详实</errorWord>
      <group>L1_Word</group>
      <groupName>字词问题</groupName>
      <ability>L2_Typo</ability>
      <abilityName>字词错误</abilityName>
      <candidateList>
        <item>翔实</item>
      </candidateList>
      <explain/>
      <paraID>5989D018</paraID>
      <start>24</start>
      <end>26</end>
      <status>modified</status>
      <modifiedWord>翔实</modifiedWord>
      <trackRevisions>false</trackRevisions>
    </reviewItem>
    <reviewItem>
      <errorID>79226c67-6d38-40ab-9dd7-2d1145c32cdd</errorID>
      <errorWord>，</errorWord>
      <group>L1_Word</group>
      <groupName>字词问题</groupName>
      <ability>L2_Typo</ability>
      <abilityName>字词错误</abilityName>
      <candidateList>
        <item>，有</item>
      </candidateList>
      <explain/>
      <paraID>5989D018</paraID>
      <start>31</start>
      <end>33</end>
      <status>modified</status>
      <modifiedWord>，有</modifiedWord>
      <trackRevisions>false</trackRevisions>
    </reviewItem>
    <reviewItem>
      <errorID>de0014f5-026d-45ee-80f2-de8eeb1520b8</errorID>
      <errorWord>详实</errorWord>
      <group>L1_Word</group>
      <groupName>字词问题</groupName>
      <ability>L2_Typo</ability>
      <abilityName>字词错误</abilityName>
      <candidateList>
        <item>翔实</item>
      </candidateList>
      <explain/>
      <paraID>57CAA070</paraID>
      <start>14</start>
      <end>16</end>
      <status>modified</status>
      <modifiedWord>翔实</modifiedWord>
      <trackRevisions>false</trackRevisions>
    </reviewItem>
    <reviewItem>
      <errorID>630faaee-3955-4c15-82e6-7992805613a1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7F9EF8B8</paraID>
      <start>0</start>
      <end>2</end>
      <status>modified</status>
      <modifiedWord>4.</modifiedWord>
      <trackRevisions>false</trackRevisions>
    </reviewItem>
    <reviewItem>
      <errorID>a25d6b28-ad37-460a-9ddc-999547726622</errorID>
      <errorWord>详实</errorWord>
      <group>L1_Word</group>
      <groupName>字词问题</groupName>
      <ability>L2_Typo</ability>
      <abilityName>字词错误</abilityName>
      <candidateList>
        <item>翔实</item>
      </candidateList>
      <explain/>
      <paraID>210F2438</paraID>
      <start>24</start>
      <end>26</end>
      <status>modified</status>
      <modifiedWord>翔实</modifiedWord>
      <trackRevisions>false</trackRevisions>
    </reviewItem>
    <reviewItem>
      <errorID>1daec9df-4181-4bb1-a8d2-723eaa89a418</errorID>
      <errorWord>，</errorWord>
      <group>L1_Word</group>
      <groupName>字词问题</groupName>
      <ability>L2_Typo</ability>
      <abilityName>字词错误</abilityName>
      <candidateList>
        <item>，有</item>
      </candidateList>
      <explain/>
      <paraID>210F2438</paraID>
      <start>31</start>
      <end>33</end>
      <status>modified</status>
      <modifiedWord>，有</modifiedWord>
      <trackRevisions>false</trackRevisions>
    </reviewItem>
    <reviewItem>
      <errorID>663cfee6-92c6-4948-ad55-9c12faa6eecb</errorID>
      <errorWord>详实</errorWord>
      <group>L1_Word</group>
      <groupName>字词问题</groupName>
      <ability>L2_Typo</ability>
      <abilityName>字词错误</abilityName>
      <candidateList>
        <item>翔实</item>
      </candidateList>
      <explain/>
      <paraID>40E6E514</paraID>
      <start>14</start>
      <end>16</end>
      <status>modified</status>
      <modifiedWord>翔实</modifiedWord>
      <trackRevisions>false</trackRevisions>
    </reviewItem>
    <reviewItem>
      <errorID>6f536f8c-8f66-49c1-8d75-b5ec2c74b7e8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42B570FC</paraID>
      <start>0</start>
      <end>2</end>
      <status>modified</status>
      <modifiedWord>5.</modifiedWord>
      <trackRevisions>false</trackRevisions>
    </reviewItem>
    <reviewItem>
      <errorID>62179305-1948-4f57-8037-a03c7fea415d</errorID>
      <errorWord>详实</errorWord>
      <group>L1_Word</group>
      <groupName>字词问题</groupName>
      <ability>L2_Typo</ability>
      <abilityName>字词错误</abilityName>
      <candidateList>
        <item>翔实</item>
      </candidateList>
      <explain/>
      <paraID>61508673</paraID>
      <start>24</start>
      <end>26</end>
      <status>modified</status>
      <modifiedWord>翔实</modifiedWord>
      <trackRevisions>false</trackRevisions>
    </reviewItem>
    <reviewItem>
      <errorID>02d22c99-5098-4417-897a-dae8113f8981</errorID>
      <errorWord>，</errorWord>
      <group>L1_Word</group>
      <groupName>字词问题</groupName>
      <ability>L2_Typo</ability>
      <abilityName>字词错误</abilityName>
      <candidateList>
        <item>，有</item>
      </candidateList>
      <explain/>
      <paraID>61508673</paraID>
      <start>31</start>
      <end>33</end>
      <status>modified</status>
      <modifiedWord>，有</modifiedWord>
      <trackRevisions>false</trackRevisions>
    </reviewItem>
    <reviewItem>
      <errorID>d8d428dd-d937-4e98-ac27-5073188142d4</errorID>
      <errorWord>详实</errorWord>
      <group>L1_Word</group>
      <groupName>字词问题</groupName>
      <ability>L2_Typo</ability>
      <abilityName>字词错误</abilityName>
      <candidateList>
        <item>翔实</item>
      </candidateList>
      <explain/>
      <paraID>452C3652</paraID>
      <start>14</start>
      <end>16</end>
      <status>modified</status>
      <modifiedWord>翔实</modifiedWord>
      <trackRevisions>false</trackRevisions>
    </reviewItem>
    <reviewItem>
      <errorID>940ad4b6-58bc-42c8-badd-1928c097c5ff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2CC8EC72</paraID>
      <start>0</start>
      <end>2</end>
      <status>modified</status>
      <modifiedWord>6.</modifiedWord>
      <trackRevisions>false</trackRevisions>
    </reviewItem>
    <reviewItem>
      <errorID>0d60c70e-3f3a-490c-bfe1-c9577cf73fdc</errorID>
      <errorWord>详实</errorWord>
      <group>L1_Word</group>
      <groupName>字词问题</groupName>
      <ability>L2_Typo</ability>
      <abilityName>字词错误</abilityName>
      <candidateList>
        <item>翔实</item>
      </candidateList>
      <explain/>
      <paraID>1006D0CD</paraID>
      <start>24</start>
      <end>26</end>
      <status>modified</status>
      <modifiedWord>翔实</modifiedWord>
      <trackRevisions>false</trackRevisions>
    </reviewItem>
    <reviewItem>
      <errorID>02fbbfb5-5c2c-45dc-bcf3-4bf433c0e331</errorID>
      <errorWord>，</errorWord>
      <group>L1_Word</group>
      <groupName>字词问题</groupName>
      <ability>L2_Typo</ability>
      <abilityName>字词错误</abilityName>
      <candidateList>
        <item>，有</item>
      </candidateList>
      <explain/>
      <paraID>1006D0CD</paraID>
      <start>31</start>
      <end>33</end>
      <status>modified</status>
      <modifiedWord>，有</modifiedWord>
      <trackRevisions>false</trackRevisions>
    </reviewItem>
    <reviewItem>
      <errorID>5eb8d0cd-a377-428a-be81-7259c43a4ea1</errorID>
      <errorWord>详实</errorWord>
      <group>L1_Word</group>
      <groupName>字词问题</groupName>
      <ability>L2_Typo</ability>
      <abilityName>字词错误</abilityName>
      <candidateList>
        <item>翔实</item>
      </candidateList>
      <explain/>
      <paraID>46958100</paraID>
      <start>14</start>
      <end>16</end>
      <status>modified</status>
      <modifiedWord>翔实</modifiedWord>
      <trackRevisions>false</trackRevisions>
    </reviewItem>
    <reviewItem>
      <errorID>582d6f17-d962-48b5-9f94-d7870c9423ce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1E0D72CE</paraID>
      <start>0</start>
      <end>2</end>
      <status>modified</status>
      <modifiedWord>7.</modifiedWord>
      <trackRevisions>false</trackRevisions>
    </reviewItem>
    <reviewItem>
      <errorID>4f331dc9-b7ed-4d53-98de-2e4442018ec8</errorID>
      <errorWord>详实</errorWord>
      <group>L1_Word</group>
      <groupName>字词问题</groupName>
      <ability>L2_Typo</ability>
      <abilityName>字词错误</abilityName>
      <candidateList>
        <item>翔实</item>
      </candidateList>
      <explain/>
      <paraID>774027DE</paraID>
      <start>24</start>
      <end>26</end>
      <status>modified</status>
      <modifiedWord>翔实</modifiedWord>
      <trackRevisions>false</trackRevisions>
    </reviewItem>
    <reviewItem>
      <errorID>e08cf30e-f581-4e6c-951b-6caeb9580c1b</errorID>
      <errorWord>，</errorWord>
      <group>L1_Word</group>
      <groupName>字词问题</groupName>
      <ability>L2_Typo</ability>
      <abilityName>字词错误</abilityName>
      <candidateList>
        <item>，有</item>
      </candidateList>
      <explain/>
      <paraID>774027DE</paraID>
      <start>31</start>
      <end>33</end>
      <status>modified</status>
      <modifiedWord>，有</modifiedWord>
      <trackRevisions>false</trackRevisions>
    </reviewItem>
    <reviewItem>
      <errorID>0fa70012-738d-4b4f-9b1e-1d2d0f963bbd</errorID>
      <errorWord>详实</errorWord>
      <group>L1_Word</group>
      <groupName>字词问题</groupName>
      <ability>L2_Typo</ability>
      <abilityName>字词错误</abilityName>
      <candidateList>
        <item>翔实</item>
      </candidateList>
      <explain/>
      <paraID>3C9910A5</paraID>
      <start>14</start>
      <end>16</end>
      <status>modified</status>
      <modifiedWord>翔实</modifiedWord>
      <trackRevisions>false</trackRevisions>
    </reviewItem>
    <reviewItem>
      <errorID>1b6d4e75-b697-4078-bcff-98644d6d0651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7C592DC3</paraID>
      <start>0</start>
      <end>2</end>
      <status>modified</status>
      <modifiedWord>8.</modifiedWord>
      <trackRevisions>false</trackRevisions>
    </reviewItem>
    <reviewItem>
      <errorID>1d5073ef-a1f8-45df-915c-9484d5d2d194</errorID>
      <errorWord>详实</errorWord>
      <group>L1_Word</group>
      <groupName>字词问题</groupName>
      <ability>L2_Typo</ability>
      <abilityName>字词错误</abilityName>
      <candidateList>
        <item>翔实</item>
      </candidateList>
      <explain/>
      <paraID>  38D1C5</paraID>
      <start>24</start>
      <end>26</end>
      <status>modified</status>
      <modifiedWord>翔实</modifiedWord>
      <trackRevisions>false</trackRevisions>
    </reviewItem>
    <reviewItem>
      <errorID>ed1d05ea-239a-4419-8be3-c5c3bd777633</errorID>
      <errorWord>，</errorWord>
      <group>L1_Word</group>
      <groupName>字词问题</groupName>
      <ability>L2_Typo</ability>
      <abilityName>字词错误</abilityName>
      <candidateList>
        <item>，有</item>
      </candidateList>
      <explain/>
      <paraID>  38D1C5</paraID>
      <start>31</start>
      <end>33</end>
      <status>modified</status>
      <modifiedWord>，有</modifiedWord>
      <trackRevisions>false</trackRevisions>
    </reviewItem>
    <reviewItem>
      <errorID>55617a61-56d4-44a4-b96e-61729d9470aa</errorID>
      <errorWord>详实</errorWord>
      <group>L1_Word</group>
      <groupName>字词问题</groupName>
      <ability>L2_Typo</ability>
      <abilityName>字词错误</abilityName>
      <candidateList>
        <item>翔实</item>
      </candidateList>
      <explain/>
      <paraID>56D019DF</paraID>
      <start>14</start>
      <end>16</end>
      <status>modified</status>
      <modifiedWord>翔实</modifiedWord>
      <trackRevisions>false</trackRevisions>
    </reviewItem>
    <reviewItem>
      <errorID>2ee5f890-54ca-4cae-85fa-22179f0a4cd9</errorID>
      <errorWord>计入黑名单</errorWord>
      <group>L1_Word</group>
      <groupName>字词问题</groupName>
      <ability>L2_Typo</ability>
      <abilityName>字词错误</abilityName>
      <candidateList>
        <item>记入黑名单</item>
      </candidateList>
      <explain/>
      <paraID>18C203CE</paraID>
      <start>14</start>
      <end>19</end>
      <status>modified</status>
      <modifiedWord>记入黑名单</modifiedWord>
      <trackRevisions>false</trackRevisions>
    </reviewItem>
    <reviewItem>
      <errorID>5004d412-3e55-4f26-981b-50e5b1de487b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7FAC16E6</paraID>
      <start>0</start>
      <end>2</end>
      <status>modified</status>
      <modifiedWord>6.</modifiedWord>
      <trackRevisions>false</trackRevisions>
    </reviewItem>
    <reviewItem>
      <errorID>dbcf42e7-a470-45c6-8c9a-31cb6ed3c8d2</errorID>
      <errorWord>计入</errorWord>
      <group>L1_Word</group>
      <groupName>字词问题</groupName>
      <ability>L2_Typo</ability>
      <abilityName>字词错误</abilityName>
      <candidateList>
        <item>记入</item>
      </candidateList>
      <explain>存在发音相同字词的误用。</explain>
      <paraID>7FAC16E6</paraID>
      <start>56</start>
      <end>58</end>
      <status>modified</status>
      <modifiedWord>记入</modifiedWord>
      <trackRevisions>false</trackRevisions>
    </reviewItem>
    <reviewItem>
      <errorID>b61d0239-e319-4e50-a6f8-e48b6ae007a3</errorID>
      <errorWord>(</errorWord>
      <group>L1_Format</group>
      <groupName>格式问题</groupName>
      <ability>L2_HalfPunc_CN</ability>
      <abilityName>全半角问题</abilityName>
      <candidateList>
        <item>（</item>
      </candidateList>
      <explain>文本全半角错误。</explain>
      <paraID>4ED37001</paraID>
      <start>9</start>
      <end>10</end>
      <status>modified</status>
      <modifiedWord>（</modifiedWord>
      <trackRevisions>false</trackRevisions>
    </reviewItem>
    <reviewItem>
      <errorID>bd4eff61-8a47-450b-baf3-c5389eaa1710</errorID>
      <errorWord>)</errorWord>
      <group>L1_Format</group>
      <groupName>格式问题</groupName>
      <ability>L2_HalfPunc_CN</ability>
      <abilityName>全半角问题</abilityName>
      <candidateList>
        <item>）</item>
      </candidateList>
      <explain>文本全半角错误。</explain>
      <paraID>4ED37001</paraID>
      <start>18</start>
      <end>19</end>
      <status>modified</status>
      <modifiedWord>）</modifiedWord>
      <trackRevisions>false</trackRevisions>
    </reviewItem>
    <reviewItem>
      <errorID>9d166a05-44bd-48b8-aa6a-16c1964d7e03</errorID>
      <errorWord>一次性支付给</errorWord>
      <group>L1_Word</group>
      <groupName>字词问题</groupName>
      <ability>L2_Typo</ability>
      <abilityName>字词错误</abilityName>
      <candidateList>
        <item>一次性支付</item>
      </candidateList>
      <explain/>
      <paraID>4ED37001</paraID>
      <start>25</start>
      <end>30</end>
      <status>modified</status>
      <modifiedWord>一次性支付</modifiedWord>
      <trackRevisions>false</trackRevisions>
    </reviewItem>
    <reviewItem>
      <errorID>db046306-ef39-4906-bbf8-a68891e4b586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63060F8A</paraID>
      <start>0</start>
      <end>2</end>
      <status>modified</status>
      <modifiedWord>2.</modifiedWord>
      <trackRevisions>false</trackRevisions>
    </reviewItem>
    <reviewItem>
      <errorID>aa526139-63ae-4c76-a493-76846c468ef6</errorID>
      <errorWord>起</errorWord>
      <group>L1_Word</group>
      <groupName>字词问题</groupName>
      <ability>L2_Typo</ability>
      <abilityName>字词错误</abilityName>
      <candidateList>
        <item>起至</item>
      </candidateList>
      <explain/>
      <paraID>14F32F0E</paraID>
      <start>17</start>
      <end>19</end>
      <status>modified</status>
      <modifiedWord>起至</modifiedWord>
      <trackRevisions>false</trackRevisions>
    </reviewItem>
    <reviewItem>
      <errorID>caa56819-7c7a-4e09-bb6c-1d814d6591c7</errorID>
      <errorWord>2一年</errorWord>
      <group>L1_Knowledge</group>
      <groupName>知识性问题</groupName>
      <ability>L2_Time</ability>
      <abilityName>日期时间</abilityName>
      <candidateList/>
      <explain>数字形式不统一。</explain>
      <paraID>52AFA581</paraID>
      <start>2</start>
      <end>5</end>
      <status>ignored</status>
      <modifiedWord/>
      <trackRevisions>false</trackRevisions>
    </reviewItem>
    <reviewItem>
      <errorID>00fa6d3d-9128-4d59-962c-1772d6314964</errorID>
      <errorWord>至少1名项目负责人及1名对应专业的中级及以上</errorWord>
      <group>L1_Grammar</group>
      <groupName>语法问题</groupName>
      <ability>L2_Grammar</ability>
      <abilityName>语法错误</abilityName>
      <candidateList>
        <item>至少1名项目负责人及1名对应专业的中级及</item>
      </candidateList>
      <explain>该表达中的“至少1名项目负责人及1名对应专业的中级及以上”存在语义重复。</explain>
      <paraID>78D34333</paraID>
      <start>16</start>
      <end>38</end>
      <status>ignored</status>
      <modifiedWord/>
      <trackRevisions>false</trackRevisions>
    </reviewItem>
    <reviewItem>
      <errorID>e050e98b-a0b7-41a2-9e97-8dd6a2e35bc0</errorID>
      <errorWord>(</errorWord>
      <group>L1_Format</group>
      <groupName>格式问题</groupName>
      <ability>L2_HalfPunc_CN</ability>
      <abilityName>全半角问题</abilityName>
      <candidateList>
        <item>（</item>
      </candidateList>
      <explain>文本全半角错误。</explain>
      <paraID>283C0C12</paraID>
      <start>98</start>
      <end>99</end>
      <status>modified</status>
      <modifiedWord>（</modifiedWord>
      <trackRevisions>false</trackRevisions>
    </reviewItem>
    <reviewItem>
      <errorID>e835a49d-368f-4f19-a130-e43c6de8525e</errorID>
      <errorWord>)</errorWord>
      <group>L1_Format</group>
      <groupName>格式问题</groupName>
      <ability>L2_HalfPunc_CN</ability>
      <abilityName>全半角问题</abilityName>
      <candidateList>
        <item>）</item>
      </candidateList>
      <explain>文本全半角错误。</explain>
      <paraID>283C0C12</paraID>
      <start>107</start>
      <end>108</end>
      <status>modified</status>
      <modifiedWord>）</modifiedWord>
      <trackRevisions>false</trackRevisions>
    </reviewItem>
    <reviewItem>
      <errorID>114abc12-81e5-4fb9-9ccd-30a5e8a51be2</errorID>
      <errorWord>一次性支付给</errorWord>
      <group>L1_Word</group>
      <groupName>字词问题</groupName>
      <ability>L2_Typo</ability>
      <abilityName>字词错误</abilityName>
      <candidateList>
        <item>一次性支付</item>
      </candidateList>
      <explain/>
      <paraID>283C0C12</paraID>
      <start>114</start>
      <end>119</end>
      <status>modified</status>
      <modifiedWord>一次性支付</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b156fa0-d68f-49e6-8348-927d95b85600}">
  <ds:schemaRefs/>
</ds:datastoreItem>
</file>

<file path=docProps/app.xml><?xml version="1.0" encoding="utf-8"?>
<Properties xmlns="http://schemas.openxmlformats.org/officeDocument/2006/extended-properties" xmlns:vt="http://schemas.openxmlformats.org/officeDocument/2006/docPropsVTypes">
  <Template>Normal</Template>
  <Pages>42</Pages>
  <Words>22595</Words>
  <Characters>23658</Characters>
  <Lines>194</Lines>
  <Paragraphs>54</Paragraphs>
  <TotalTime>8</TotalTime>
  <ScaleCrop>false</ScaleCrop>
  <LinksUpToDate>false</LinksUpToDate>
  <CharactersWithSpaces>25459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2023-05-08T16:24:00Z</dcterms:created>
  <dc:creator>不懂²</dc:creator>
  <cp:lastModifiedBy>丝冬</cp:lastModifiedBy>
  <cp:lastPrinted>2023-05-09T16:36:00Z</cp:lastPrinted>
  <dcterms:modified xsi:type="dcterms:W3CDTF">2026-09-30T10:59:11Z</dcterms:modified>
  <cp:revision>118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418AED8444774812A58C086F13030000_13</vt:lpwstr>
  </property>
  <property fmtid="{D5CDD505-2E9C-101B-9397-08002B2CF9AE}" pid="4" name="KSOTemplateDocerSaveRecord">
    <vt:lpwstr>eyJoZGlkIjoiMjIxMjM2MjAwN2NkZjRjNTI5YzUxOTJjYzhkMTVmY2IiLCJ1c2VySWQiOiIyNTU4MDE5NjYifQ==</vt:lpwstr>
  </property>
</Properties>
</file>