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C8E6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kern w:val="0"/>
          <w:sz w:val="32"/>
          <w:szCs w:val="32"/>
          <w:highlight w:val="none"/>
          <w:lang w:val="en-US" w:eastAsia="zh-CN" w:bidi="zh-CN"/>
        </w:rPr>
      </w:pPr>
    </w:p>
    <w:p w14:paraId="5B9A9D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kern w:val="0"/>
          <w:sz w:val="32"/>
          <w:szCs w:val="32"/>
          <w:highlight w:val="none"/>
          <w:lang w:val="en-US" w:eastAsia="zh-CN" w:bidi="zh-CN"/>
        </w:rPr>
      </w:pPr>
    </w:p>
    <w:p w14:paraId="14182927">
      <w:pPr>
        <w:widowControl/>
        <w:autoSpaceDE/>
        <w:autoSpaceDN/>
        <w:spacing w:line="240" w:lineRule="auto"/>
        <w:jc w:val="center"/>
        <w:rPr>
          <w:rFonts w:hint="eastAsia" w:ascii="宋体" w:hAnsi="宋体" w:eastAsia="宋体" w:cs="宋体"/>
          <w:b/>
          <w:kern w:val="0"/>
          <w:sz w:val="48"/>
          <w:szCs w:val="48"/>
          <w:highlight w:val="none"/>
          <w:lang w:val="en-US" w:eastAsia="zh-CN" w:bidi="zh-CN"/>
        </w:rPr>
      </w:pPr>
      <w:r>
        <w:rPr>
          <w:rFonts w:hint="eastAsia" w:ascii="宋体" w:hAnsi="宋体" w:eastAsia="宋体" w:cs="宋体"/>
          <w:b/>
          <w:kern w:val="0"/>
          <w:sz w:val="48"/>
          <w:szCs w:val="48"/>
          <w:highlight w:val="none"/>
          <w:lang w:val="en-US" w:eastAsia="zh-CN" w:bidi="zh-CN"/>
        </w:rPr>
        <w:t>阜阳建投物业服务有限公司京九新村、三福源、惠民新苑小区</w:t>
      </w:r>
    </w:p>
    <w:p w14:paraId="47C383B1">
      <w:pPr>
        <w:spacing w:line="240" w:lineRule="auto"/>
        <w:jc w:val="center"/>
        <w:rPr>
          <w:rFonts w:hint="eastAsia" w:ascii="宋体" w:hAnsi="宋体" w:eastAsia="宋体" w:cs="宋体"/>
          <w:b/>
          <w:bCs w:val="0"/>
          <w:sz w:val="48"/>
          <w:szCs w:val="48"/>
          <w:highlight w:val="none"/>
          <w:lang w:val="en-US" w:eastAsia="zh-CN"/>
        </w:rPr>
      </w:pPr>
      <w:r>
        <w:rPr>
          <w:rFonts w:hint="eastAsia" w:ascii="宋体" w:hAnsi="宋体" w:eastAsia="宋体" w:cs="宋体"/>
          <w:b/>
          <w:bCs w:val="0"/>
          <w:sz w:val="48"/>
          <w:szCs w:val="48"/>
          <w:highlight w:val="none"/>
          <w:lang w:val="en-US" w:eastAsia="zh-CN"/>
        </w:rPr>
        <w:t>生活垃圾清运服务采购项目</w:t>
      </w:r>
      <w:bookmarkStart w:id="38" w:name="_GoBack"/>
      <w:bookmarkEnd w:id="38"/>
    </w:p>
    <w:p w14:paraId="0B2B8A6A">
      <w:pPr>
        <w:pStyle w:val="17"/>
        <w:ind w:firstLine="560"/>
        <w:rPr>
          <w:highlight w:val="none"/>
        </w:rPr>
      </w:pPr>
    </w:p>
    <w:p w14:paraId="3A229DE0">
      <w:pPr>
        <w:jc w:val="center"/>
        <w:rPr>
          <w:rFonts w:hint="eastAsia"/>
          <w:sz w:val="32"/>
          <w:szCs w:val="32"/>
          <w:highlight w:val="none"/>
        </w:rPr>
      </w:pPr>
    </w:p>
    <w:p w14:paraId="5D3910CC">
      <w:pPr>
        <w:jc w:val="center"/>
        <w:rPr>
          <w:rFonts w:hint="eastAsia"/>
          <w:b/>
          <w:sz w:val="32"/>
          <w:szCs w:val="32"/>
          <w:highlight w:val="none"/>
          <w:lang w:val="en-US"/>
        </w:rPr>
      </w:pPr>
      <w:r>
        <w:rPr>
          <w:rFonts w:hint="eastAsia"/>
          <w:b/>
          <w:sz w:val="32"/>
          <w:szCs w:val="32"/>
          <w:highlight w:val="none"/>
          <w:lang w:val="en-US"/>
        </w:rPr>
        <w:t>竞争性谈判文件</w:t>
      </w:r>
    </w:p>
    <w:p w14:paraId="2D80918E">
      <w:pPr>
        <w:jc w:val="center"/>
        <w:rPr>
          <w:b/>
          <w:sz w:val="32"/>
          <w:szCs w:val="32"/>
          <w:highlight w:val="none"/>
        </w:rPr>
      </w:pPr>
    </w:p>
    <w:p w14:paraId="7EBF3ACC">
      <w:pPr>
        <w:ind w:firstLine="2718" w:firstLineChars="846"/>
        <w:rPr>
          <w:b/>
          <w:sz w:val="32"/>
          <w:szCs w:val="32"/>
          <w:highlight w:val="none"/>
        </w:rPr>
      </w:pPr>
    </w:p>
    <w:p w14:paraId="79F3DDAB">
      <w:pPr>
        <w:pStyle w:val="17"/>
        <w:ind w:firstLine="560"/>
        <w:rPr>
          <w:highlight w:val="none"/>
        </w:rPr>
      </w:pPr>
    </w:p>
    <w:p w14:paraId="7DB23CAA">
      <w:pPr>
        <w:pStyle w:val="17"/>
        <w:ind w:firstLine="560"/>
        <w:rPr>
          <w:highlight w:val="none"/>
        </w:rPr>
      </w:pPr>
    </w:p>
    <w:p w14:paraId="40B7A1ED">
      <w:pPr>
        <w:ind w:firstLine="2718" w:firstLineChars="846"/>
        <w:rPr>
          <w:rFonts w:hint="eastAsia" w:eastAsia="宋体"/>
          <w:sz w:val="32"/>
          <w:szCs w:val="32"/>
          <w:highlight w:val="none"/>
          <w:lang w:val="en-US" w:eastAsia="zh-CN"/>
        </w:rPr>
      </w:pPr>
      <w:r>
        <w:rPr>
          <w:rFonts w:hint="eastAsia"/>
          <w:b/>
          <w:sz w:val="32"/>
          <w:szCs w:val="32"/>
          <w:highlight w:val="none"/>
        </w:rPr>
        <w:t>项目编号：</w:t>
      </w:r>
      <w:r>
        <w:rPr>
          <w:rFonts w:hint="eastAsia"/>
          <w:b/>
          <w:sz w:val="32"/>
          <w:szCs w:val="32"/>
          <w:highlight w:val="none"/>
          <w:lang w:val="en-US" w:eastAsia="zh-CN"/>
        </w:rPr>
        <w:t>FYJTLC-ZB-2026-16</w:t>
      </w:r>
    </w:p>
    <w:p w14:paraId="2B51948A">
      <w:pPr>
        <w:rPr>
          <w:sz w:val="32"/>
          <w:szCs w:val="32"/>
          <w:highlight w:val="none"/>
        </w:rPr>
      </w:pPr>
    </w:p>
    <w:p w14:paraId="6712BEDA">
      <w:pPr>
        <w:rPr>
          <w:sz w:val="32"/>
          <w:szCs w:val="32"/>
          <w:highlight w:val="none"/>
        </w:rPr>
      </w:pPr>
    </w:p>
    <w:p w14:paraId="25DEB8A0">
      <w:pPr>
        <w:pStyle w:val="17"/>
        <w:ind w:firstLine="640"/>
        <w:rPr>
          <w:sz w:val="32"/>
          <w:szCs w:val="32"/>
          <w:highlight w:val="none"/>
        </w:rPr>
      </w:pPr>
    </w:p>
    <w:p w14:paraId="39EB1A09">
      <w:pPr>
        <w:pStyle w:val="17"/>
        <w:ind w:firstLine="640"/>
        <w:rPr>
          <w:sz w:val="32"/>
          <w:szCs w:val="32"/>
          <w:highlight w:val="none"/>
        </w:rPr>
      </w:pPr>
    </w:p>
    <w:p w14:paraId="0A4F001C">
      <w:pPr>
        <w:pStyle w:val="17"/>
        <w:ind w:firstLine="560"/>
        <w:rPr>
          <w:highlight w:val="none"/>
        </w:rPr>
      </w:pPr>
    </w:p>
    <w:p w14:paraId="0952F617">
      <w:pPr>
        <w:rPr>
          <w:sz w:val="32"/>
          <w:szCs w:val="32"/>
          <w:highlight w:val="none"/>
        </w:rPr>
      </w:pPr>
    </w:p>
    <w:p w14:paraId="23BD033D">
      <w:pPr>
        <w:keepNext w:val="0"/>
        <w:keepLines w:val="0"/>
        <w:pageBreakBefore w:val="0"/>
        <w:widowControl w:val="0"/>
        <w:kinsoku/>
        <w:wordWrap/>
        <w:overflowPunct w:val="0"/>
        <w:topLinePunct w:val="0"/>
        <w:autoSpaceDE w:val="0"/>
        <w:autoSpaceDN w:val="0"/>
        <w:bidi w:val="0"/>
        <w:adjustRightInd/>
        <w:snapToGrid/>
        <w:spacing w:line="600" w:lineRule="exact"/>
        <w:jc w:val="center"/>
        <w:textAlignment w:val="auto"/>
        <w:rPr>
          <w:sz w:val="32"/>
          <w:szCs w:val="32"/>
          <w:highlight w:val="none"/>
        </w:rPr>
      </w:pPr>
      <w:r>
        <w:rPr>
          <w:rFonts w:hint="eastAsia"/>
          <w:b/>
          <w:sz w:val="32"/>
          <w:szCs w:val="32"/>
          <w:highlight w:val="none"/>
        </w:rPr>
        <w:t>采  购 人：</w:t>
      </w:r>
      <w:r>
        <w:rPr>
          <w:rFonts w:hint="eastAsia" w:ascii="宋体" w:hAnsi="宋体" w:eastAsia="宋体" w:cs="宋体"/>
          <w:b/>
          <w:kern w:val="0"/>
          <w:sz w:val="32"/>
          <w:szCs w:val="32"/>
          <w:highlight w:val="none"/>
          <w:lang w:val="en-US" w:eastAsia="zh-CN" w:bidi="zh-CN"/>
        </w:rPr>
        <w:t>阜阳建投物业服务有限公司</w:t>
      </w:r>
    </w:p>
    <w:p w14:paraId="22E47158">
      <w:pPr>
        <w:spacing w:line="440" w:lineRule="exact"/>
        <w:ind w:right="44" w:rightChars="20"/>
        <w:rPr>
          <w:rFonts w:cs="Arial"/>
          <w:b/>
          <w:sz w:val="32"/>
          <w:szCs w:val="32"/>
          <w:highlight w:val="none"/>
        </w:rPr>
      </w:pPr>
    </w:p>
    <w:p w14:paraId="78C4CA97">
      <w:pPr>
        <w:rPr>
          <w:b/>
          <w:sz w:val="32"/>
          <w:szCs w:val="32"/>
          <w:highlight w:val="none"/>
        </w:rPr>
      </w:pPr>
    </w:p>
    <w:p w14:paraId="56A5205D">
      <w:pPr>
        <w:rPr>
          <w:b/>
          <w:sz w:val="32"/>
          <w:szCs w:val="32"/>
          <w:highlight w:val="none"/>
        </w:rPr>
      </w:pPr>
    </w:p>
    <w:p w14:paraId="50586076">
      <w:pPr>
        <w:rPr>
          <w:b/>
          <w:sz w:val="32"/>
          <w:szCs w:val="32"/>
          <w:highlight w:val="none"/>
          <w:u w:val="single"/>
        </w:rPr>
      </w:pPr>
    </w:p>
    <w:p w14:paraId="5AFF4608">
      <w:pPr>
        <w:spacing w:line="440" w:lineRule="exact"/>
        <w:ind w:right="44" w:rightChars="20"/>
        <w:jc w:val="center"/>
        <w:rPr>
          <w:rFonts w:cs="Arial"/>
          <w:b/>
          <w:sz w:val="32"/>
          <w:szCs w:val="32"/>
          <w:highlight w:val="none"/>
        </w:rPr>
      </w:pPr>
    </w:p>
    <w:p w14:paraId="3DC1D96B">
      <w:pPr>
        <w:spacing w:line="440" w:lineRule="exact"/>
        <w:ind w:right="44" w:rightChars="20"/>
        <w:jc w:val="center"/>
        <w:rPr>
          <w:rFonts w:cs="Arial"/>
          <w:b/>
          <w:sz w:val="32"/>
          <w:szCs w:val="32"/>
          <w:highlight w:val="none"/>
        </w:rPr>
      </w:pPr>
    </w:p>
    <w:p w14:paraId="4F9B9193">
      <w:pPr>
        <w:spacing w:line="440" w:lineRule="exact"/>
        <w:ind w:right="44" w:rightChars="20"/>
        <w:jc w:val="center"/>
        <w:rPr>
          <w:rFonts w:cs="Arial"/>
          <w:b/>
          <w:sz w:val="32"/>
          <w:szCs w:val="32"/>
          <w:highlight w:val="none"/>
        </w:rPr>
      </w:pPr>
      <w:r>
        <w:rPr>
          <w:rFonts w:cs="Arial"/>
          <w:b/>
          <w:sz w:val="32"/>
          <w:szCs w:val="32"/>
          <w:highlight w:val="none"/>
          <w:u w:val="single"/>
        </w:rPr>
        <w:t>20</w:t>
      </w:r>
      <w:r>
        <w:rPr>
          <w:rFonts w:hint="eastAsia" w:cs="Arial"/>
          <w:b/>
          <w:sz w:val="32"/>
          <w:szCs w:val="32"/>
          <w:highlight w:val="none"/>
          <w:u w:val="single"/>
          <w:lang w:val="en-US" w:eastAsia="zh-CN"/>
        </w:rPr>
        <w:t>26</w:t>
      </w:r>
      <w:r>
        <w:rPr>
          <w:rFonts w:hint="eastAsia" w:cs="Arial"/>
          <w:b/>
          <w:sz w:val="32"/>
          <w:szCs w:val="32"/>
          <w:highlight w:val="none"/>
        </w:rPr>
        <w:t>年</w:t>
      </w:r>
      <w:r>
        <w:rPr>
          <w:rFonts w:hint="eastAsia" w:cs="Arial"/>
          <w:b/>
          <w:sz w:val="32"/>
          <w:szCs w:val="32"/>
          <w:highlight w:val="none"/>
          <w:u w:val="single"/>
          <w:lang w:val="en-US" w:eastAsia="zh-CN"/>
        </w:rPr>
        <w:t>10月</w:t>
      </w:r>
    </w:p>
    <w:p w14:paraId="74CBA5C0">
      <w:pPr>
        <w:jc w:val="center"/>
        <w:rPr>
          <w:sz w:val="36"/>
          <w:highlight w:val="none"/>
        </w:rPr>
        <w:sectPr>
          <w:headerReference r:id="rId5" w:type="default"/>
          <w:footerReference r:id="rId7" w:type="default"/>
          <w:headerReference r:id="rId6" w:type="even"/>
          <w:pgSz w:w="11910" w:h="16850"/>
          <w:pgMar w:top="1400" w:right="1140" w:bottom="280" w:left="1300" w:header="877" w:footer="720" w:gutter="0"/>
          <w:pgNumType w:fmt="decimal"/>
          <w:cols w:space="720" w:num="1"/>
        </w:sectPr>
      </w:pPr>
    </w:p>
    <w:p w14:paraId="3423960B">
      <w:pPr>
        <w:tabs>
          <w:tab w:val="left" w:pos="563"/>
        </w:tabs>
        <w:spacing w:before="54"/>
        <w:ind w:right="153"/>
        <w:jc w:val="center"/>
        <w:rPr>
          <w:b/>
          <w:sz w:val="28"/>
          <w:highlight w:val="none"/>
        </w:rPr>
      </w:pPr>
    </w:p>
    <w:sdt>
      <w:sdtPr>
        <w:rPr>
          <w:sz w:val="21"/>
          <w:highlight w:val="none"/>
        </w:rPr>
        <w:id w:val="147461910"/>
      </w:sdtPr>
      <w:sdtEndPr>
        <w:rPr>
          <w:sz w:val="22"/>
          <w:highlight w:val="none"/>
        </w:rPr>
      </w:sdtEndPr>
      <w:sdtContent>
        <w:p w14:paraId="7AEC6C07">
          <w:pPr>
            <w:jc w:val="center"/>
            <w:rPr>
              <w:highlight w:val="none"/>
            </w:rPr>
          </w:pPr>
          <w:r>
            <w:rPr>
              <w:rFonts w:hint="eastAsia" w:ascii="黑体" w:hAnsi="黑体" w:eastAsia="黑体" w:cs="黑体"/>
              <w:sz w:val="36"/>
              <w:szCs w:val="36"/>
              <w:highlight w:val="none"/>
            </w:rPr>
            <w:t>目录</w:t>
          </w:r>
        </w:p>
        <w:p w14:paraId="5690E810">
          <w:pPr>
            <w:pStyle w:val="41"/>
            <w:keepNext w:val="0"/>
            <w:keepLines w:val="0"/>
            <w:pageBreakBefore w:val="0"/>
            <w:tabs>
              <w:tab w:val="right" w:leader="dot" w:pos="9470"/>
            </w:tabs>
            <w:kinsoku/>
            <w:wordWrap/>
            <w:overflowPunct/>
            <w:topLinePunct w:val="0"/>
            <w:bidi w:val="0"/>
            <w:adjustRightInd/>
            <w:snapToGrid/>
            <w:spacing w:line="360" w:lineRule="auto"/>
            <w:textAlignment w:val="auto"/>
            <w:rPr>
              <w:sz w:val="28"/>
              <w:szCs w:val="28"/>
              <w:highlight w:val="none"/>
            </w:rPr>
          </w:pPr>
          <w:r>
            <w:rPr>
              <w:highlight w:val="none"/>
            </w:rPr>
            <w:fldChar w:fldCharType="begin"/>
          </w:r>
          <w:r>
            <w:rPr>
              <w:highlight w:val="none"/>
            </w:rPr>
            <w:instrText xml:space="preserve">TOC \o "1-1" \h \u </w:instrText>
          </w:r>
          <w:r>
            <w:rPr>
              <w:highlight w:val="none"/>
            </w:rPr>
            <w:fldChar w:fldCharType="separate"/>
          </w:r>
          <w:r>
            <w:rPr>
              <w:highlight w:val="none"/>
            </w:rPr>
            <w:fldChar w:fldCharType="begin"/>
          </w:r>
          <w:r>
            <w:rPr>
              <w:highlight w:val="none"/>
            </w:rPr>
            <w:instrText xml:space="preserve"> HYPERLINK \l "_Toc9009" </w:instrText>
          </w:r>
          <w:r>
            <w:rPr>
              <w:highlight w:val="none"/>
            </w:rPr>
            <w:fldChar w:fldCharType="separate"/>
          </w:r>
          <w:r>
            <w:rPr>
              <w:rFonts w:hint="eastAsia"/>
              <w:sz w:val="28"/>
              <w:szCs w:val="28"/>
              <w:highlight w:val="none"/>
            </w:rPr>
            <w:t>第一章 谈判公告</w:t>
          </w:r>
          <w:r>
            <w:rPr>
              <w:sz w:val="28"/>
              <w:szCs w:val="28"/>
              <w:highlight w:val="none"/>
            </w:rPr>
            <w:tab/>
          </w:r>
          <w:r>
            <w:rPr>
              <w:sz w:val="28"/>
              <w:szCs w:val="28"/>
              <w:highlight w:val="none"/>
            </w:rPr>
            <w:fldChar w:fldCharType="begin"/>
          </w:r>
          <w:r>
            <w:rPr>
              <w:sz w:val="28"/>
              <w:szCs w:val="28"/>
              <w:highlight w:val="none"/>
            </w:rPr>
            <w:instrText xml:space="preserve"> PAGEREF _Toc9009 \h </w:instrText>
          </w:r>
          <w:r>
            <w:rPr>
              <w:sz w:val="28"/>
              <w:szCs w:val="28"/>
              <w:highlight w:val="none"/>
            </w:rPr>
            <w:fldChar w:fldCharType="separate"/>
          </w:r>
          <w:r>
            <w:rPr>
              <w:sz w:val="28"/>
              <w:szCs w:val="28"/>
              <w:highlight w:val="none"/>
            </w:rPr>
            <w:t>3</w:t>
          </w:r>
          <w:r>
            <w:rPr>
              <w:sz w:val="28"/>
              <w:szCs w:val="28"/>
              <w:highlight w:val="none"/>
            </w:rPr>
            <w:fldChar w:fldCharType="end"/>
          </w:r>
          <w:r>
            <w:rPr>
              <w:sz w:val="28"/>
              <w:szCs w:val="28"/>
              <w:highlight w:val="none"/>
            </w:rPr>
            <w:fldChar w:fldCharType="end"/>
          </w:r>
        </w:p>
        <w:p w14:paraId="544D2117">
          <w:pPr>
            <w:pStyle w:val="41"/>
            <w:keepNext w:val="0"/>
            <w:keepLines w:val="0"/>
            <w:pageBreakBefore w:val="0"/>
            <w:tabs>
              <w:tab w:val="right" w:leader="dot" w:pos="9470"/>
            </w:tabs>
            <w:kinsoku/>
            <w:wordWrap/>
            <w:overflowPunct/>
            <w:topLinePunct w:val="0"/>
            <w:bidi w:val="0"/>
            <w:adjustRightInd/>
            <w:snapToGrid/>
            <w:spacing w:line="360" w:lineRule="auto"/>
            <w:textAlignment w:val="auto"/>
            <w:rPr>
              <w:sz w:val="28"/>
              <w:szCs w:val="28"/>
              <w:highlight w:val="none"/>
            </w:rPr>
          </w:pPr>
          <w:r>
            <w:rPr>
              <w:highlight w:val="none"/>
            </w:rPr>
            <w:fldChar w:fldCharType="begin"/>
          </w:r>
          <w:r>
            <w:rPr>
              <w:highlight w:val="none"/>
            </w:rPr>
            <w:instrText xml:space="preserve"> HYPERLINK \l "_Toc2907" </w:instrText>
          </w:r>
          <w:r>
            <w:rPr>
              <w:highlight w:val="none"/>
            </w:rPr>
            <w:fldChar w:fldCharType="separate"/>
          </w:r>
          <w:r>
            <w:rPr>
              <w:rFonts w:hint="eastAsia"/>
              <w:sz w:val="28"/>
              <w:szCs w:val="28"/>
              <w:highlight w:val="none"/>
            </w:rPr>
            <w:t xml:space="preserve">第二章 </w:t>
          </w:r>
          <w:r>
            <w:rPr>
              <w:rFonts w:hint="eastAsia"/>
              <w:sz w:val="28"/>
              <w:szCs w:val="28"/>
              <w:highlight w:val="none"/>
              <w:lang w:eastAsia="zh-CN"/>
            </w:rPr>
            <w:t>投标人</w:t>
          </w:r>
          <w:r>
            <w:rPr>
              <w:rFonts w:hint="eastAsia"/>
              <w:sz w:val="28"/>
              <w:szCs w:val="28"/>
              <w:highlight w:val="none"/>
            </w:rPr>
            <w:t>须知</w:t>
          </w:r>
          <w:r>
            <w:rPr>
              <w:sz w:val="28"/>
              <w:szCs w:val="28"/>
              <w:highlight w:val="none"/>
            </w:rPr>
            <w:tab/>
          </w:r>
          <w:r>
            <w:rPr>
              <w:sz w:val="28"/>
              <w:szCs w:val="28"/>
              <w:highlight w:val="none"/>
            </w:rPr>
            <w:fldChar w:fldCharType="begin"/>
          </w:r>
          <w:r>
            <w:rPr>
              <w:sz w:val="28"/>
              <w:szCs w:val="28"/>
              <w:highlight w:val="none"/>
            </w:rPr>
            <w:instrText xml:space="preserve"> PAGEREF _Toc2907 \h </w:instrText>
          </w:r>
          <w:r>
            <w:rPr>
              <w:sz w:val="28"/>
              <w:szCs w:val="28"/>
              <w:highlight w:val="none"/>
            </w:rPr>
            <w:fldChar w:fldCharType="separate"/>
          </w:r>
          <w:r>
            <w:rPr>
              <w:sz w:val="28"/>
              <w:szCs w:val="28"/>
              <w:highlight w:val="none"/>
            </w:rPr>
            <w:t>5</w:t>
          </w:r>
          <w:r>
            <w:rPr>
              <w:sz w:val="28"/>
              <w:szCs w:val="28"/>
              <w:highlight w:val="none"/>
            </w:rPr>
            <w:fldChar w:fldCharType="end"/>
          </w:r>
          <w:r>
            <w:rPr>
              <w:sz w:val="28"/>
              <w:szCs w:val="28"/>
              <w:highlight w:val="none"/>
            </w:rPr>
            <w:fldChar w:fldCharType="end"/>
          </w:r>
        </w:p>
        <w:p w14:paraId="6D70F3A0">
          <w:pPr>
            <w:pStyle w:val="41"/>
            <w:keepNext w:val="0"/>
            <w:keepLines w:val="0"/>
            <w:pageBreakBefore w:val="0"/>
            <w:tabs>
              <w:tab w:val="right" w:leader="dot" w:pos="9470"/>
            </w:tabs>
            <w:kinsoku/>
            <w:wordWrap/>
            <w:overflowPunct/>
            <w:topLinePunct w:val="0"/>
            <w:bidi w:val="0"/>
            <w:adjustRightInd/>
            <w:snapToGrid/>
            <w:spacing w:line="360" w:lineRule="auto"/>
            <w:textAlignment w:val="auto"/>
            <w:rPr>
              <w:sz w:val="28"/>
              <w:szCs w:val="28"/>
              <w:highlight w:val="none"/>
            </w:rPr>
          </w:pPr>
          <w:r>
            <w:rPr>
              <w:highlight w:val="none"/>
            </w:rPr>
            <w:fldChar w:fldCharType="begin"/>
          </w:r>
          <w:r>
            <w:rPr>
              <w:highlight w:val="none"/>
            </w:rPr>
            <w:instrText xml:space="preserve"> HYPERLINK \l "_Toc22650" </w:instrText>
          </w:r>
          <w:r>
            <w:rPr>
              <w:highlight w:val="none"/>
            </w:rPr>
            <w:fldChar w:fldCharType="separate"/>
          </w:r>
          <w:r>
            <w:rPr>
              <w:rFonts w:hint="eastAsia"/>
              <w:sz w:val="28"/>
              <w:szCs w:val="28"/>
              <w:highlight w:val="none"/>
            </w:rPr>
            <w:t>第三章 采购需求</w:t>
          </w:r>
          <w:r>
            <w:rPr>
              <w:sz w:val="28"/>
              <w:szCs w:val="28"/>
              <w:highlight w:val="none"/>
            </w:rPr>
            <w:tab/>
          </w:r>
          <w:r>
            <w:rPr>
              <w:sz w:val="28"/>
              <w:szCs w:val="28"/>
              <w:highlight w:val="none"/>
            </w:rPr>
            <w:fldChar w:fldCharType="begin"/>
          </w:r>
          <w:r>
            <w:rPr>
              <w:sz w:val="28"/>
              <w:szCs w:val="28"/>
              <w:highlight w:val="none"/>
            </w:rPr>
            <w:instrText xml:space="preserve"> PAGEREF _Toc22650 \h </w:instrText>
          </w:r>
          <w:r>
            <w:rPr>
              <w:sz w:val="28"/>
              <w:szCs w:val="28"/>
              <w:highlight w:val="none"/>
            </w:rPr>
            <w:fldChar w:fldCharType="separate"/>
          </w:r>
          <w:r>
            <w:rPr>
              <w:sz w:val="28"/>
              <w:szCs w:val="28"/>
              <w:highlight w:val="none"/>
            </w:rPr>
            <w:t>15</w:t>
          </w:r>
          <w:r>
            <w:rPr>
              <w:sz w:val="28"/>
              <w:szCs w:val="28"/>
              <w:highlight w:val="none"/>
            </w:rPr>
            <w:fldChar w:fldCharType="end"/>
          </w:r>
          <w:r>
            <w:rPr>
              <w:sz w:val="28"/>
              <w:szCs w:val="28"/>
              <w:highlight w:val="none"/>
            </w:rPr>
            <w:fldChar w:fldCharType="end"/>
          </w:r>
        </w:p>
        <w:p w14:paraId="3D925AF1">
          <w:pPr>
            <w:pStyle w:val="41"/>
            <w:keepNext w:val="0"/>
            <w:keepLines w:val="0"/>
            <w:pageBreakBefore w:val="0"/>
            <w:tabs>
              <w:tab w:val="right" w:leader="dot" w:pos="9470"/>
            </w:tabs>
            <w:kinsoku/>
            <w:wordWrap/>
            <w:overflowPunct/>
            <w:topLinePunct w:val="0"/>
            <w:bidi w:val="0"/>
            <w:adjustRightInd/>
            <w:snapToGrid/>
            <w:spacing w:line="360" w:lineRule="auto"/>
            <w:textAlignment w:val="auto"/>
            <w:rPr>
              <w:sz w:val="28"/>
              <w:szCs w:val="28"/>
              <w:highlight w:val="none"/>
            </w:rPr>
          </w:pPr>
          <w:r>
            <w:rPr>
              <w:highlight w:val="none"/>
            </w:rPr>
            <w:fldChar w:fldCharType="begin"/>
          </w:r>
          <w:r>
            <w:rPr>
              <w:highlight w:val="none"/>
            </w:rPr>
            <w:instrText xml:space="preserve"> HYPERLINK \l "_Toc8505" </w:instrText>
          </w:r>
          <w:r>
            <w:rPr>
              <w:highlight w:val="none"/>
            </w:rPr>
            <w:fldChar w:fldCharType="separate"/>
          </w:r>
          <w:r>
            <w:rPr>
              <w:rFonts w:hint="eastAsia"/>
              <w:sz w:val="28"/>
              <w:szCs w:val="28"/>
              <w:highlight w:val="none"/>
            </w:rPr>
            <w:t>第四章 评审方法和标准</w:t>
          </w:r>
          <w:r>
            <w:rPr>
              <w:sz w:val="28"/>
              <w:szCs w:val="28"/>
              <w:highlight w:val="none"/>
            </w:rPr>
            <w:tab/>
          </w:r>
          <w:r>
            <w:rPr>
              <w:sz w:val="28"/>
              <w:szCs w:val="28"/>
              <w:highlight w:val="none"/>
            </w:rPr>
            <w:fldChar w:fldCharType="begin"/>
          </w:r>
          <w:r>
            <w:rPr>
              <w:sz w:val="28"/>
              <w:szCs w:val="28"/>
              <w:highlight w:val="none"/>
            </w:rPr>
            <w:instrText xml:space="preserve"> PAGEREF _Toc8505 \h </w:instrText>
          </w:r>
          <w:r>
            <w:rPr>
              <w:sz w:val="28"/>
              <w:szCs w:val="28"/>
              <w:highlight w:val="none"/>
            </w:rPr>
            <w:fldChar w:fldCharType="separate"/>
          </w:r>
          <w:r>
            <w:rPr>
              <w:sz w:val="28"/>
              <w:szCs w:val="28"/>
              <w:highlight w:val="none"/>
            </w:rPr>
            <w:t>18</w:t>
          </w:r>
          <w:r>
            <w:rPr>
              <w:sz w:val="28"/>
              <w:szCs w:val="28"/>
              <w:highlight w:val="none"/>
            </w:rPr>
            <w:fldChar w:fldCharType="end"/>
          </w:r>
          <w:r>
            <w:rPr>
              <w:sz w:val="28"/>
              <w:szCs w:val="28"/>
              <w:highlight w:val="none"/>
            </w:rPr>
            <w:fldChar w:fldCharType="end"/>
          </w:r>
        </w:p>
        <w:p w14:paraId="625BB2CA">
          <w:pPr>
            <w:pStyle w:val="41"/>
            <w:keepNext w:val="0"/>
            <w:keepLines w:val="0"/>
            <w:pageBreakBefore w:val="0"/>
            <w:tabs>
              <w:tab w:val="right" w:leader="dot" w:pos="9470"/>
            </w:tabs>
            <w:kinsoku/>
            <w:wordWrap/>
            <w:overflowPunct/>
            <w:topLinePunct w:val="0"/>
            <w:bidi w:val="0"/>
            <w:adjustRightInd/>
            <w:snapToGrid/>
            <w:spacing w:line="360" w:lineRule="auto"/>
            <w:textAlignment w:val="auto"/>
            <w:rPr>
              <w:sz w:val="28"/>
              <w:szCs w:val="28"/>
              <w:highlight w:val="none"/>
            </w:rPr>
          </w:pPr>
          <w:r>
            <w:rPr>
              <w:highlight w:val="none"/>
            </w:rPr>
            <w:fldChar w:fldCharType="begin"/>
          </w:r>
          <w:r>
            <w:rPr>
              <w:highlight w:val="none"/>
            </w:rPr>
            <w:instrText xml:space="preserve"> HYPERLINK \l "_Toc13267" </w:instrText>
          </w:r>
          <w:r>
            <w:rPr>
              <w:highlight w:val="none"/>
            </w:rPr>
            <w:fldChar w:fldCharType="separate"/>
          </w:r>
          <w:r>
            <w:rPr>
              <w:rFonts w:hint="eastAsia"/>
              <w:sz w:val="28"/>
              <w:szCs w:val="28"/>
              <w:highlight w:val="none"/>
            </w:rPr>
            <w:t>第五章 采购合同</w:t>
          </w:r>
          <w:r>
            <w:rPr>
              <w:sz w:val="28"/>
              <w:szCs w:val="28"/>
              <w:highlight w:val="none"/>
            </w:rPr>
            <w:tab/>
          </w:r>
          <w:r>
            <w:rPr>
              <w:sz w:val="28"/>
              <w:szCs w:val="28"/>
              <w:highlight w:val="none"/>
            </w:rPr>
            <w:fldChar w:fldCharType="begin"/>
          </w:r>
          <w:r>
            <w:rPr>
              <w:sz w:val="28"/>
              <w:szCs w:val="28"/>
              <w:highlight w:val="none"/>
            </w:rPr>
            <w:instrText xml:space="preserve"> PAGEREF _Toc13267 \h </w:instrText>
          </w:r>
          <w:r>
            <w:rPr>
              <w:sz w:val="28"/>
              <w:szCs w:val="28"/>
              <w:highlight w:val="none"/>
            </w:rPr>
            <w:fldChar w:fldCharType="separate"/>
          </w:r>
          <w:r>
            <w:rPr>
              <w:sz w:val="28"/>
              <w:szCs w:val="28"/>
              <w:highlight w:val="none"/>
            </w:rPr>
            <w:t>20</w:t>
          </w:r>
          <w:r>
            <w:rPr>
              <w:sz w:val="28"/>
              <w:szCs w:val="28"/>
              <w:highlight w:val="none"/>
            </w:rPr>
            <w:fldChar w:fldCharType="end"/>
          </w:r>
          <w:r>
            <w:rPr>
              <w:sz w:val="28"/>
              <w:szCs w:val="28"/>
              <w:highlight w:val="none"/>
            </w:rPr>
            <w:fldChar w:fldCharType="end"/>
          </w:r>
        </w:p>
        <w:p w14:paraId="7B554B3B">
          <w:pPr>
            <w:pStyle w:val="41"/>
            <w:keepNext w:val="0"/>
            <w:keepLines w:val="0"/>
            <w:pageBreakBefore w:val="0"/>
            <w:tabs>
              <w:tab w:val="right" w:leader="dot" w:pos="9470"/>
            </w:tabs>
            <w:kinsoku/>
            <w:wordWrap/>
            <w:overflowPunct/>
            <w:topLinePunct w:val="0"/>
            <w:bidi w:val="0"/>
            <w:adjustRightInd/>
            <w:snapToGrid/>
            <w:spacing w:line="360" w:lineRule="auto"/>
            <w:textAlignment w:val="auto"/>
            <w:rPr>
              <w:highlight w:val="none"/>
            </w:rPr>
          </w:pPr>
          <w:r>
            <w:rPr>
              <w:highlight w:val="none"/>
            </w:rPr>
            <w:fldChar w:fldCharType="begin"/>
          </w:r>
          <w:r>
            <w:rPr>
              <w:highlight w:val="none"/>
            </w:rPr>
            <w:instrText xml:space="preserve"> HYPERLINK \l "_Toc32240" </w:instrText>
          </w:r>
          <w:r>
            <w:rPr>
              <w:highlight w:val="none"/>
            </w:rPr>
            <w:fldChar w:fldCharType="separate"/>
          </w:r>
          <w:r>
            <w:rPr>
              <w:rFonts w:hint="eastAsia"/>
              <w:sz w:val="28"/>
              <w:szCs w:val="28"/>
              <w:highlight w:val="none"/>
            </w:rPr>
            <w:t>第六章 响应文件格式</w:t>
          </w:r>
          <w:r>
            <w:rPr>
              <w:sz w:val="28"/>
              <w:szCs w:val="28"/>
              <w:highlight w:val="none"/>
            </w:rPr>
            <w:tab/>
          </w:r>
          <w:r>
            <w:rPr>
              <w:sz w:val="28"/>
              <w:szCs w:val="28"/>
              <w:highlight w:val="none"/>
            </w:rPr>
            <w:fldChar w:fldCharType="begin"/>
          </w:r>
          <w:r>
            <w:rPr>
              <w:sz w:val="28"/>
              <w:szCs w:val="28"/>
              <w:highlight w:val="none"/>
            </w:rPr>
            <w:instrText xml:space="preserve"> PAGEREF _Toc32240 \h </w:instrText>
          </w:r>
          <w:r>
            <w:rPr>
              <w:sz w:val="28"/>
              <w:szCs w:val="28"/>
              <w:highlight w:val="none"/>
            </w:rPr>
            <w:fldChar w:fldCharType="separate"/>
          </w:r>
          <w:r>
            <w:rPr>
              <w:sz w:val="28"/>
              <w:szCs w:val="28"/>
              <w:highlight w:val="none"/>
            </w:rPr>
            <w:t>21</w:t>
          </w:r>
          <w:r>
            <w:rPr>
              <w:sz w:val="28"/>
              <w:szCs w:val="28"/>
              <w:highlight w:val="none"/>
            </w:rPr>
            <w:fldChar w:fldCharType="end"/>
          </w:r>
          <w:r>
            <w:rPr>
              <w:sz w:val="28"/>
              <w:szCs w:val="28"/>
              <w:highlight w:val="none"/>
            </w:rPr>
            <w:fldChar w:fldCharType="end"/>
          </w:r>
        </w:p>
        <w:p w14:paraId="06030805">
          <w:pPr>
            <w:keepNext w:val="0"/>
            <w:keepLines w:val="0"/>
            <w:pageBreakBefore w:val="0"/>
            <w:kinsoku/>
            <w:wordWrap/>
            <w:overflowPunct/>
            <w:topLinePunct w:val="0"/>
            <w:bidi w:val="0"/>
            <w:adjustRightInd/>
            <w:snapToGrid/>
            <w:spacing w:line="360" w:lineRule="auto"/>
            <w:textAlignment w:val="auto"/>
            <w:rPr>
              <w:sz w:val="22"/>
              <w:highlight w:val="none"/>
            </w:rPr>
          </w:pPr>
          <w:r>
            <w:rPr>
              <w:highlight w:val="none"/>
            </w:rPr>
            <w:fldChar w:fldCharType="end"/>
          </w:r>
        </w:p>
      </w:sdtContent>
    </w:sdt>
    <w:p w14:paraId="72E065AE">
      <w:pPr>
        <w:bidi w:val="0"/>
        <w:rPr>
          <w:rFonts w:ascii="宋体" w:hAnsi="宋体" w:eastAsia="宋体" w:cs="宋体"/>
          <w:sz w:val="22"/>
          <w:szCs w:val="22"/>
          <w:highlight w:val="none"/>
          <w:lang w:val="zh-CN" w:eastAsia="zh-CN" w:bidi="zh-CN"/>
        </w:rPr>
      </w:pPr>
    </w:p>
    <w:p w14:paraId="55F6EBF4">
      <w:pPr>
        <w:bidi w:val="0"/>
        <w:rPr>
          <w:highlight w:val="none"/>
          <w:lang w:val="zh-CN" w:eastAsia="zh-CN"/>
        </w:rPr>
      </w:pPr>
    </w:p>
    <w:p w14:paraId="46E79B67">
      <w:pPr>
        <w:bidi w:val="0"/>
        <w:rPr>
          <w:highlight w:val="none"/>
          <w:lang w:val="zh-CN" w:eastAsia="zh-CN"/>
        </w:rPr>
      </w:pPr>
    </w:p>
    <w:p w14:paraId="5F0A35F9">
      <w:pPr>
        <w:bidi w:val="0"/>
        <w:rPr>
          <w:highlight w:val="none"/>
          <w:lang w:val="zh-CN" w:eastAsia="zh-CN"/>
        </w:rPr>
      </w:pPr>
    </w:p>
    <w:p w14:paraId="064FE045">
      <w:pPr>
        <w:bidi w:val="0"/>
        <w:rPr>
          <w:highlight w:val="none"/>
          <w:lang w:val="zh-CN" w:eastAsia="zh-CN"/>
        </w:rPr>
      </w:pPr>
    </w:p>
    <w:p w14:paraId="1D4A11A6">
      <w:pPr>
        <w:bidi w:val="0"/>
        <w:rPr>
          <w:highlight w:val="none"/>
          <w:lang w:val="zh-CN" w:eastAsia="zh-CN"/>
        </w:rPr>
      </w:pPr>
    </w:p>
    <w:p w14:paraId="7ABF1D25">
      <w:pPr>
        <w:bidi w:val="0"/>
        <w:rPr>
          <w:highlight w:val="none"/>
          <w:lang w:val="zh-CN" w:eastAsia="zh-CN"/>
        </w:rPr>
      </w:pPr>
    </w:p>
    <w:p w14:paraId="041C7A02">
      <w:pPr>
        <w:tabs>
          <w:tab w:val="left" w:pos="6950"/>
        </w:tabs>
        <w:bidi w:val="0"/>
        <w:jc w:val="left"/>
        <w:rPr>
          <w:highlight w:val="none"/>
          <w:lang w:val="zh-CN" w:eastAsia="zh-CN"/>
        </w:rPr>
        <w:sectPr>
          <w:pgSz w:w="11910" w:h="16850"/>
          <w:pgMar w:top="1400" w:right="1140" w:bottom="280" w:left="1300" w:header="877" w:footer="850" w:gutter="0"/>
          <w:pgNumType w:fmt="decimal"/>
          <w:cols w:space="720" w:num="1"/>
        </w:sectPr>
      </w:pPr>
      <w:r>
        <w:rPr>
          <w:rFonts w:hint="eastAsia"/>
          <w:highlight w:val="none"/>
          <w:lang w:val="zh-CN" w:eastAsia="zh-CN"/>
        </w:rPr>
        <w:tab/>
      </w:r>
    </w:p>
    <w:p w14:paraId="52C58C12">
      <w:pPr>
        <w:pStyle w:val="2"/>
        <w:tabs>
          <w:tab w:val="left" w:pos="0"/>
        </w:tabs>
        <w:adjustRightInd w:val="0"/>
        <w:spacing w:before="0" w:line="360" w:lineRule="auto"/>
        <w:rPr>
          <w:sz w:val="32"/>
          <w:szCs w:val="32"/>
          <w:highlight w:val="none"/>
        </w:rPr>
      </w:pPr>
      <w:bookmarkStart w:id="0" w:name="_Toc9009"/>
      <w:r>
        <w:rPr>
          <w:rFonts w:hint="eastAsia"/>
          <w:sz w:val="32"/>
          <w:szCs w:val="32"/>
          <w:highlight w:val="none"/>
          <w:lang w:val="en-US"/>
        </w:rPr>
        <w:t xml:space="preserve">第一章 </w:t>
      </w:r>
      <w:r>
        <w:rPr>
          <w:rFonts w:hint="eastAsia"/>
          <w:sz w:val="32"/>
          <w:szCs w:val="32"/>
          <w:highlight w:val="none"/>
        </w:rPr>
        <w:t>谈判公告</w:t>
      </w:r>
      <w:bookmarkEnd w:id="0"/>
    </w:p>
    <w:p w14:paraId="3572F1E7">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hint="eastAsia"/>
          <w:b w:val="0"/>
          <w:color w:val="auto"/>
          <w:sz w:val="24"/>
          <w:szCs w:val="24"/>
          <w:highlight w:val="none"/>
        </w:rPr>
      </w:pPr>
      <w:bookmarkStart w:id="1" w:name="_Toc28359013"/>
      <w:bookmarkStart w:id="2" w:name="_Toc35393630"/>
      <w:bookmarkStart w:id="3" w:name="_Toc28359090"/>
      <w:bookmarkStart w:id="4" w:name="_Toc35393799"/>
      <w:r>
        <w:rPr>
          <w:rFonts w:hint="eastAsia"/>
          <w:b/>
          <w:bCs w:val="0"/>
          <w:color w:val="auto"/>
          <w:sz w:val="24"/>
          <w:szCs w:val="24"/>
          <w:highlight w:val="none"/>
        </w:rPr>
        <w:t>一、项目名称及内容</w:t>
      </w:r>
    </w:p>
    <w:p w14:paraId="5EBA183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color w:val="auto"/>
          <w:sz w:val="24"/>
          <w:szCs w:val="24"/>
          <w:highlight w:val="none"/>
        </w:rPr>
        <w:t>1、项目名称：</w:t>
      </w:r>
      <w:r>
        <w:rPr>
          <w:rFonts w:hint="eastAsia" w:cs="宋体"/>
          <w:color w:val="auto"/>
          <w:sz w:val="24"/>
          <w:szCs w:val="24"/>
          <w:highlight w:val="none"/>
          <w:lang w:val="en-US" w:eastAsia="zh-CN"/>
        </w:rPr>
        <w:t>阜阳建投物业服务有限公司京九新村、三福源、惠民新苑小区</w:t>
      </w:r>
      <w:r>
        <w:rPr>
          <w:rFonts w:hint="eastAsia" w:ascii="宋体" w:hAnsi="宋体" w:eastAsia="宋体" w:cs="宋体"/>
          <w:color w:val="auto"/>
          <w:sz w:val="24"/>
          <w:szCs w:val="24"/>
          <w:highlight w:val="none"/>
          <w:lang w:val="en-US" w:eastAsia="zh-CN"/>
        </w:rPr>
        <w:t>生活垃圾清运服务采购项目</w:t>
      </w:r>
    </w:p>
    <w:p w14:paraId="77507CCF">
      <w:pPr>
        <w:adjustRightInd/>
        <w:spacing w:line="360" w:lineRule="auto"/>
        <w:ind w:firstLine="480" w:firstLineChars="200"/>
        <w:rPr>
          <w:rFonts w:hint="eastAsia" w:eastAsia="宋体"/>
          <w:color w:val="auto"/>
          <w:sz w:val="24"/>
          <w:szCs w:val="24"/>
          <w:highlight w:val="none"/>
          <w:lang w:val="en-US" w:eastAsia="zh-CN"/>
        </w:rPr>
      </w:pPr>
      <w:r>
        <w:rPr>
          <w:rFonts w:hint="eastAsia"/>
          <w:color w:val="auto"/>
          <w:sz w:val="24"/>
          <w:szCs w:val="24"/>
          <w:highlight w:val="none"/>
          <w:lang w:val="en-US"/>
        </w:rPr>
        <w:t>2、项目编号：</w:t>
      </w:r>
      <w:r>
        <w:rPr>
          <w:rFonts w:hint="eastAsia"/>
          <w:color w:val="auto"/>
          <w:sz w:val="24"/>
          <w:szCs w:val="24"/>
          <w:highlight w:val="none"/>
          <w:lang w:val="en-US" w:eastAsia="zh-CN"/>
        </w:rPr>
        <w:t>FYJTLC-ZB-2026-16</w:t>
      </w:r>
    </w:p>
    <w:p w14:paraId="7F2F8AD3">
      <w:pPr>
        <w:adjustRightInd/>
        <w:spacing w:line="360" w:lineRule="auto"/>
        <w:ind w:firstLine="480" w:firstLineChars="200"/>
        <w:rPr>
          <w:rFonts w:hint="eastAsia" w:eastAsia="宋体"/>
          <w:color w:val="auto"/>
          <w:sz w:val="24"/>
          <w:szCs w:val="24"/>
          <w:highlight w:val="none"/>
          <w:lang w:val="en-US" w:eastAsia="zh-CN"/>
        </w:rPr>
      </w:pPr>
      <w:r>
        <w:rPr>
          <w:rFonts w:hint="eastAsia"/>
          <w:color w:val="auto"/>
          <w:sz w:val="24"/>
          <w:szCs w:val="24"/>
          <w:highlight w:val="none"/>
          <w:lang w:val="en-US"/>
        </w:rPr>
        <w:t>3、采购人：</w:t>
      </w:r>
      <w:r>
        <w:rPr>
          <w:rFonts w:hint="eastAsia"/>
          <w:b w:val="0"/>
          <w:color w:val="auto"/>
          <w:sz w:val="24"/>
          <w:szCs w:val="24"/>
          <w:highlight w:val="none"/>
          <w:u w:val="none"/>
          <w:lang w:val="en-US" w:eastAsia="zh-CN"/>
        </w:rPr>
        <w:t>阜阳建投物业服务有限公司</w:t>
      </w:r>
    </w:p>
    <w:p w14:paraId="5F469B2A">
      <w:pPr>
        <w:keepNext w:val="0"/>
        <w:keepLines w:val="0"/>
        <w:pageBreakBefore w:val="0"/>
        <w:widowControl w:val="0"/>
        <w:kinsoku/>
        <w:wordWrap/>
        <w:overflowPunct/>
        <w:topLinePunct w:val="0"/>
        <w:autoSpaceDE w:val="0"/>
        <w:autoSpaceDN w:val="0"/>
        <w:bidi w:val="0"/>
        <w:adjustRightInd/>
        <w:spacing w:line="360" w:lineRule="auto"/>
        <w:ind w:left="0" w:leftChars="0" w:firstLine="480" w:firstLineChars="200"/>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4、服务期：</w:t>
      </w:r>
      <w:r>
        <w:rPr>
          <w:rFonts w:hint="eastAsia" w:ascii="宋体" w:hAnsi="宋体" w:eastAsia="宋体" w:cs="宋体"/>
          <w:bCs w:val="0"/>
          <w:color w:val="auto"/>
          <w:sz w:val="24"/>
          <w:szCs w:val="24"/>
          <w:highlight w:val="none"/>
          <w:lang w:val="en-US" w:eastAsia="zh-CN"/>
        </w:rPr>
        <w:t>本合同采用“1+1+1”模式，即首个合同期限为1年；首个合同期限届满前30日内，由采购人对中标人进行年度综合考核，考核合格的，合同自动续签下一年度，累计服务期限不超过3年。每年度届满前30日，任何一方如不同意续签，应以书面形式通知对方；未按时提出不续签意见且年度综合考核合格的，合同自动续签下一年度。</w:t>
      </w:r>
    </w:p>
    <w:p w14:paraId="5D010844">
      <w:pPr>
        <w:adjustRightInd/>
        <w:spacing w:line="360" w:lineRule="auto"/>
        <w:ind w:firstLine="480" w:firstLineChars="200"/>
        <w:rPr>
          <w:rFonts w:hint="eastAsia"/>
          <w:bCs w:val="0"/>
          <w:color w:val="auto"/>
          <w:sz w:val="24"/>
          <w:szCs w:val="24"/>
          <w:highlight w:val="none"/>
          <w:lang w:val="en-US" w:eastAsia="zh-CN"/>
        </w:rPr>
      </w:pPr>
      <w:r>
        <w:rPr>
          <w:rFonts w:hint="eastAsia"/>
          <w:bCs w:val="0"/>
          <w:color w:val="auto"/>
          <w:sz w:val="24"/>
          <w:szCs w:val="24"/>
          <w:highlight w:val="none"/>
          <w:lang w:val="en-US" w:eastAsia="zh-CN"/>
        </w:rPr>
        <w:t>5、项目预算：</w:t>
      </w:r>
      <w:r>
        <w:rPr>
          <w:rFonts w:ascii="宋体" w:hAnsi="宋体" w:eastAsia="宋体" w:cs="宋体"/>
          <w:sz w:val="24"/>
          <w:szCs w:val="24"/>
          <w:highlight w:val="none"/>
        </w:rPr>
        <w:t>3个小区年度费用</w:t>
      </w:r>
      <w:r>
        <w:rPr>
          <w:rFonts w:hint="eastAsia" w:ascii="宋体" w:hAnsi="宋体" w:eastAsia="宋体" w:cs="宋体"/>
          <w:sz w:val="24"/>
          <w:szCs w:val="24"/>
          <w:highlight w:val="none"/>
          <w:lang w:val="en-US" w:eastAsia="zh-CN"/>
        </w:rPr>
        <w:t>合计</w:t>
      </w:r>
      <w:r>
        <w:rPr>
          <w:rFonts w:hint="default"/>
          <w:bCs w:val="0"/>
          <w:color w:val="auto"/>
          <w:sz w:val="24"/>
          <w:szCs w:val="24"/>
          <w:highlight w:val="none"/>
          <w:lang w:eastAsia="zh-CN"/>
        </w:rPr>
        <w:fldChar w:fldCharType="begin"/>
      </w:r>
      <w:r>
        <w:rPr>
          <w:rFonts w:hint="default"/>
          <w:bCs w:val="0"/>
          <w:color w:val="auto"/>
          <w:sz w:val="24"/>
          <w:szCs w:val="24"/>
          <w:highlight w:val="none"/>
          <w:lang w:eastAsia="zh-CN"/>
        </w:rPr>
        <w:instrText xml:space="preserve"> = 28800 \# "#,##0" </w:instrText>
      </w:r>
      <w:r>
        <w:rPr>
          <w:rFonts w:hint="default"/>
          <w:bCs w:val="0"/>
          <w:color w:val="auto"/>
          <w:sz w:val="24"/>
          <w:szCs w:val="24"/>
          <w:highlight w:val="none"/>
          <w:lang w:eastAsia="zh-CN"/>
        </w:rPr>
        <w:fldChar w:fldCharType="separate"/>
      </w:r>
      <w:r>
        <w:rPr>
          <w:rFonts w:hint="eastAsia"/>
          <w:bCs w:val="0"/>
          <w:color w:val="auto"/>
          <w:sz w:val="24"/>
          <w:szCs w:val="24"/>
          <w:highlight w:val="none"/>
          <w:lang w:eastAsia="zh-CN"/>
        </w:rPr>
        <w:t>31,200</w:t>
      </w:r>
      <w:r>
        <w:rPr>
          <w:rFonts w:hint="default"/>
          <w:bCs w:val="0"/>
          <w:color w:val="auto"/>
          <w:sz w:val="24"/>
          <w:szCs w:val="24"/>
          <w:highlight w:val="none"/>
          <w:lang w:eastAsia="zh-CN"/>
        </w:rPr>
        <w:fldChar w:fldCharType="end"/>
      </w:r>
      <w:r>
        <w:rPr>
          <w:rFonts w:hint="eastAsia"/>
          <w:bCs w:val="0"/>
          <w:color w:val="auto"/>
          <w:sz w:val="24"/>
          <w:szCs w:val="24"/>
          <w:highlight w:val="none"/>
          <w:lang w:val="en-US" w:eastAsia="zh-CN"/>
        </w:rPr>
        <w:t>元/年</w:t>
      </w:r>
    </w:p>
    <w:p w14:paraId="4C820180">
      <w:pPr>
        <w:adjustRightInd/>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bCs w:val="0"/>
          <w:color w:val="auto"/>
          <w:sz w:val="24"/>
          <w:szCs w:val="24"/>
          <w:highlight w:val="none"/>
          <w:lang w:val="en-US" w:eastAsia="zh-CN"/>
        </w:rPr>
        <w:t>6</w:t>
      </w:r>
      <w:r>
        <w:rPr>
          <w:rFonts w:hint="eastAsia"/>
          <w:bCs w:val="0"/>
          <w:color w:val="auto"/>
          <w:sz w:val="24"/>
          <w:szCs w:val="24"/>
          <w:highlight w:val="none"/>
          <w:lang w:val="en-US"/>
        </w:rPr>
        <w:t>、最高</w:t>
      </w:r>
      <w:r>
        <w:rPr>
          <w:rFonts w:hint="eastAsia"/>
          <w:color w:val="auto"/>
          <w:sz w:val="24"/>
          <w:szCs w:val="24"/>
          <w:highlight w:val="none"/>
          <w:lang w:val="en-US"/>
        </w:rPr>
        <w:t>限价：</w:t>
      </w:r>
      <w:r>
        <w:rPr>
          <w:rFonts w:ascii="宋体" w:hAnsi="宋体" w:eastAsia="宋体" w:cs="宋体"/>
          <w:sz w:val="24"/>
          <w:szCs w:val="24"/>
          <w:highlight w:val="none"/>
        </w:rPr>
        <w:t>3个小区</w:t>
      </w:r>
      <w:r>
        <w:rPr>
          <w:rFonts w:hint="eastAsia" w:cs="宋体"/>
          <w:sz w:val="24"/>
          <w:szCs w:val="24"/>
          <w:highlight w:val="none"/>
          <w:lang w:val="en-US" w:eastAsia="zh-CN"/>
        </w:rPr>
        <w:t>月度费用合计</w:t>
      </w:r>
      <w:r>
        <w:rPr>
          <w:rFonts w:hint="eastAsia"/>
          <w:b w:val="0"/>
          <w:bCs w:val="0"/>
          <w:color w:val="auto"/>
          <w:sz w:val="24"/>
          <w:szCs w:val="24"/>
          <w:highlight w:val="none"/>
          <w:lang w:val="en-US" w:eastAsia="zh-CN"/>
        </w:rPr>
        <w:t>2600</w:t>
      </w:r>
      <w:r>
        <w:rPr>
          <w:rFonts w:hint="eastAsia"/>
          <w:b w:val="0"/>
          <w:bCs w:val="0"/>
          <w:color w:val="auto"/>
          <w:sz w:val="24"/>
          <w:szCs w:val="24"/>
          <w:highlight w:val="none"/>
          <w:lang w:val="en-US"/>
        </w:rPr>
        <w:t>元</w:t>
      </w:r>
      <w:r>
        <w:rPr>
          <w:rFonts w:hint="eastAsia"/>
          <w:b w:val="0"/>
          <w:bCs w:val="0"/>
          <w:color w:val="auto"/>
          <w:sz w:val="24"/>
          <w:szCs w:val="24"/>
          <w:highlight w:val="none"/>
          <w:lang w:val="en-US" w:eastAsia="zh-CN"/>
        </w:rPr>
        <w:t>/月（含税）、2453元/月（不含税）</w:t>
      </w:r>
    </w:p>
    <w:p w14:paraId="4279C009">
      <w:pPr>
        <w:adjustRightInd/>
        <w:spacing w:line="360" w:lineRule="auto"/>
        <w:ind w:firstLine="480" w:firstLineChars="200"/>
        <w:rPr>
          <w:rFonts w:hint="eastAsia"/>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限价按6%税率测算，供应商按自身纳税身份选用1%、3%、6%税率报价，供应商的报价大于最高限价的，否决其投标。</w:t>
      </w:r>
    </w:p>
    <w:p w14:paraId="343A0E3D">
      <w:pPr>
        <w:adjustRightInd/>
        <w:spacing w:line="360" w:lineRule="auto"/>
        <w:ind w:firstLine="480" w:firstLineChars="200"/>
        <w:rPr>
          <w:rFonts w:hint="eastAsia"/>
          <w:bCs w:val="0"/>
          <w:color w:val="auto"/>
          <w:sz w:val="24"/>
          <w:szCs w:val="24"/>
          <w:highlight w:val="none"/>
        </w:rPr>
      </w:pPr>
      <w:r>
        <w:rPr>
          <w:rFonts w:hint="eastAsia"/>
          <w:color w:val="auto"/>
          <w:sz w:val="24"/>
          <w:szCs w:val="24"/>
          <w:highlight w:val="none"/>
          <w:lang w:val="en-US" w:eastAsia="zh-CN"/>
        </w:rPr>
        <w:t>7</w:t>
      </w:r>
      <w:r>
        <w:rPr>
          <w:rFonts w:hint="eastAsia"/>
          <w:color w:val="auto"/>
          <w:sz w:val="24"/>
          <w:szCs w:val="24"/>
          <w:highlight w:val="none"/>
          <w:lang w:val="en-US"/>
        </w:rPr>
        <w:t>、采购范</w:t>
      </w:r>
      <w:r>
        <w:rPr>
          <w:rFonts w:hint="eastAsia"/>
          <w:bCs w:val="0"/>
          <w:color w:val="auto"/>
          <w:sz w:val="24"/>
          <w:szCs w:val="24"/>
          <w:highlight w:val="none"/>
          <w:lang w:val="en-US"/>
        </w:rPr>
        <w:t>围：</w:t>
      </w:r>
    </w:p>
    <w:tbl>
      <w:tblPr>
        <w:tblStyle w:val="18"/>
        <w:tblW w:w="9452" w:type="dxa"/>
        <w:tblInd w:w="0" w:type="dxa"/>
        <w:tblLayout w:type="fixed"/>
        <w:tblCellMar>
          <w:top w:w="0" w:type="dxa"/>
          <w:left w:w="108" w:type="dxa"/>
          <w:bottom w:w="0" w:type="dxa"/>
          <w:right w:w="108" w:type="dxa"/>
        </w:tblCellMar>
      </w:tblPr>
      <w:tblGrid>
        <w:gridCol w:w="1232"/>
        <w:gridCol w:w="2002"/>
        <w:gridCol w:w="6218"/>
      </w:tblGrid>
      <w:tr w14:paraId="32175D0A">
        <w:tblPrEx>
          <w:tblCellMar>
            <w:top w:w="0" w:type="dxa"/>
            <w:left w:w="108" w:type="dxa"/>
            <w:bottom w:w="0" w:type="dxa"/>
            <w:right w:w="108" w:type="dxa"/>
          </w:tblCellMar>
        </w:tblPrEx>
        <w:trPr>
          <w:trHeight w:val="466" w:hRule="atLeast"/>
        </w:trPr>
        <w:tc>
          <w:tcPr>
            <w:tcW w:w="1232" w:type="dxa"/>
            <w:tcBorders>
              <w:top w:val="single" w:color="auto" w:sz="8" w:space="0"/>
              <w:left w:val="single" w:color="auto" w:sz="8" w:space="0"/>
              <w:bottom w:val="single" w:color="auto" w:sz="8" w:space="0"/>
              <w:right w:val="single" w:color="auto" w:sz="8" w:space="0"/>
            </w:tcBorders>
            <w:shd w:val="clear" w:color="auto" w:fill="auto"/>
            <w:vAlign w:val="center"/>
          </w:tcPr>
          <w:p w14:paraId="2E969A35">
            <w:pPr>
              <w:widowControl/>
              <w:jc w:val="center"/>
              <w:rPr>
                <w:b/>
                <w:bCs/>
                <w:color w:val="000000"/>
                <w:sz w:val="24"/>
                <w:szCs w:val="24"/>
                <w:highlight w:val="none"/>
              </w:rPr>
            </w:pPr>
            <w:r>
              <w:rPr>
                <w:rFonts w:hint="eastAsia"/>
                <w:b/>
                <w:bCs/>
                <w:color w:val="000000"/>
                <w:sz w:val="24"/>
                <w:szCs w:val="24"/>
                <w:highlight w:val="none"/>
              </w:rPr>
              <w:t>序号</w:t>
            </w:r>
          </w:p>
        </w:tc>
        <w:tc>
          <w:tcPr>
            <w:tcW w:w="2002" w:type="dxa"/>
            <w:tcBorders>
              <w:top w:val="single" w:color="auto" w:sz="8" w:space="0"/>
              <w:left w:val="nil"/>
              <w:bottom w:val="single" w:color="auto" w:sz="8" w:space="0"/>
              <w:right w:val="single" w:color="auto" w:sz="8" w:space="0"/>
            </w:tcBorders>
            <w:shd w:val="clear" w:color="auto" w:fill="auto"/>
            <w:vAlign w:val="center"/>
          </w:tcPr>
          <w:p w14:paraId="6B213636">
            <w:pPr>
              <w:widowControl/>
              <w:jc w:val="center"/>
              <w:rPr>
                <w:b/>
                <w:bCs/>
                <w:color w:val="000000"/>
                <w:sz w:val="24"/>
                <w:szCs w:val="24"/>
                <w:highlight w:val="none"/>
              </w:rPr>
            </w:pPr>
            <w:r>
              <w:rPr>
                <w:rFonts w:hint="eastAsia"/>
                <w:b/>
                <w:bCs/>
                <w:color w:val="000000"/>
                <w:sz w:val="24"/>
                <w:szCs w:val="24"/>
                <w:highlight w:val="none"/>
              </w:rPr>
              <w:t>项目名称</w:t>
            </w:r>
          </w:p>
        </w:tc>
        <w:tc>
          <w:tcPr>
            <w:tcW w:w="6218" w:type="dxa"/>
            <w:tcBorders>
              <w:top w:val="single" w:color="auto" w:sz="8" w:space="0"/>
              <w:left w:val="nil"/>
              <w:bottom w:val="single" w:color="auto" w:sz="8" w:space="0"/>
              <w:right w:val="single" w:color="auto" w:sz="8" w:space="0"/>
            </w:tcBorders>
            <w:shd w:val="clear" w:color="auto" w:fill="auto"/>
            <w:vAlign w:val="center"/>
          </w:tcPr>
          <w:p w14:paraId="6077581D">
            <w:pPr>
              <w:widowControl/>
              <w:jc w:val="center"/>
              <w:rPr>
                <w:b/>
                <w:bCs/>
                <w:color w:val="000000"/>
                <w:sz w:val="24"/>
                <w:szCs w:val="24"/>
                <w:highlight w:val="none"/>
              </w:rPr>
            </w:pPr>
            <w:r>
              <w:rPr>
                <w:rFonts w:hint="eastAsia"/>
                <w:b/>
                <w:bCs/>
                <w:color w:val="000000"/>
                <w:sz w:val="24"/>
                <w:szCs w:val="24"/>
                <w:highlight w:val="none"/>
              </w:rPr>
              <w:t>项目位置</w:t>
            </w:r>
          </w:p>
        </w:tc>
      </w:tr>
      <w:tr w14:paraId="66358B50">
        <w:tblPrEx>
          <w:tblCellMar>
            <w:top w:w="0" w:type="dxa"/>
            <w:left w:w="108" w:type="dxa"/>
            <w:bottom w:w="0" w:type="dxa"/>
            <w:right w:w="108" w:type="dxa"/>
          </w:tblCellMar>
        </w:tblPrEx>
        <w:trPr>
          <w:trHeight w:val="466" w:hRule="atLeast"/>
        </w:trPr>
        <w:tc>
          <w:tcPr>
            <w:tcW w:w="1232" w:type="dxa"/>
            <w:tcBorders>
              <w:top w:val="nil"/>
              <w:left w:val="single" w:color="auto" w:sz="8" w:space="0"/>
              <w:bottom w:val="single" w:color="auto" w:sz="8" w:space="0"/>
              <w:right w:val="single" w:color="auto" w:sz="8" w:space="0"/>
            </w:tcBorders>
            <w:shd w:val="clear" w:color="auto" w:fill="auto"/>
            <w:vAlign w:val="center"/>
          </w:tcPr>
          <w:p w14:paraId="46A8C019">
            <w:pPr>
              <w:widowControl/>
              <w:jc w:val="center"/>
              <w:rPr>
                <w:color w:val="000000"/>
                <w:sz w:val="24"/>
                <w:szCs w:val="24"/>
                <w:highlight w:val="none"/>
              </w:rPr>
            </w:pPr>
            <w:r>
              <w:rPr>
                <w:rFonts w:hint="eastAsia"/>
                <w:color w:val="000000"/>
                <w:sz w:val="24"/>
                <w:szCs w:val="24"/>
                <w:highlight w:val="none"/>
              </w:rPr>
              <w:t>1</w:t>
            </w:r>
          </w:p>
        </w:tc>
        <w:tc>
          <w:tcPr>
            <w:tcW w:w="2002" w:type="dxa"/>
            <w:tcBorders>
              <w:top w:val="nil"/>
              <w:left w:val="nil"/>
              <w:bottom w:val="single" w:color="auto" w:sz="8" w:space="0"/>
              <w:right w:val="single" w:color="auto" w:sz="8" w:space="0"/>
            </w:tcBorders>
            <w:shd w:val="clear" w:color="auto" w:fill="auto"/>
            <w:vAlign w:val="center"/>
          </w:tcPr>
          <w:p w14:paraId="69CFBAF3">
            <w:pPr>
              <w:spacing w:line="360" w:lineRule="auto"/>
              <w:jc w:val="center"/>
              <w:rPr>
                <w:rFonts w:hint="eastAsia"/>
                <w:bCs/>
                <w:sz w:val="24"/>
                <w:szCs w:val="24"/>
                <w:highlight w:val="none"/>
              </w:rPr>
            </w:pPr>
            <w:r>
              <w:rPr>
                <w:rFonts w:hint="eastAsia"/>
                <w:bCs/>
                <w:sz w:val="24"/>
                <w:szCs w:val="24"/>
                <w:highlight w:val="none"/>
              </w:rPr>
              <w:t>惠民新苑</w:t>
            </w:r>
            <w:r>
              <w:rPr>
                <w:rFonts w:hint="eastAsia"/>
                <w:bCs/>
                <w:sz w:val="24"/>
                <w:szCs w:val="24"/>
                <w:highlight w:val="none"/>
                <w:lang w:val="en-US" w:eastAsia="zh-CN"/>
              </w:rPr>
              <w:t>小区</w:t>
            </w:r>
          </w:p>
        </w:tc>
        <w:tc>
          <w:tcPr>
            <w:tcW w:w="6218" w:type="dxa"/>
            <w:tcBorders>
              <w:top w:val="nil"/>
              <w:left w:val="nil"/>
              <w:bottom w:val="single" w:color="auto" w:sz="8" w:space="0"/>
              <w:right w:val="single" w:color="auto" w:sz="8" w:space="0"/>
            </w:tcBorders>
            <w:shd w:val="clear" w:color="auto" w:fill="auto"/>
            <w:vAlign w:val="center"/>
          </w:tcPr>
          <w:p w14:paraId="7237B2BA">
            <w:pPr>
              <w:spacing w:line="360" w:lineRule="auto"/>
              <w:ind w:firstLine="480" w:firstLineChars="200"/>
              <w:jc w:val="center"/>
              <w:rPr>
                <w:rFonts w:hint="eastAsia"/>
                <w:bCs/>
                <w:sz w:val="24"/>
                <w:szCs w:val="24"/>
                <w:highlight w:val="none"/>
              </w:rPr>
            </w:pPr>
            <w:r>
              <w:rPr>
                <w:rFonts w:hint="eastAsia"/>
                <w:bCs/>
                <w:sz w:val="24"/>
                <w:szCs w:val="24"/>
                <w:highlight w:val="none"/>
              </w:rPr>
              <w:t>阜阳市颍州区阜阳开发区京九路街道淮河路北70米</w:t>
            </w:r>
          </w:p>
        </w:tc>
      </w:tr>
      <w:tr w14:paraId="01FEB484">
        <w:tblPrEx>
          <w:tblCellMar>
            <w:top w:w="0" w:type="dxa"/>
            <w:left w:w="108" w:type="dxa"/>
            <w:bottom w:w="0" w:type="dxa"/>
            <w:right w:w="108" w:type="dxa"/>
          </w:tblCellMar>
        </w:tblPrEx>
        <w:trPr>
          <w:trHeight w:val="466" w:hRule="atLeast"/>
        </w:trPr>
        <w:tc>
          <w:tcPr>
            <w:tcW w:w="1232" w:type="dxa"/>
            <w:tcBorders>
              <w:top w:val="nil"/>
              <w:left w:val="single" w:color="auto" w:sz="8" w:space="0"/>
              <w:bottom w:val="single" w:color="auto" w:sz="8" w:space="0"/>
              <w:right w:val="single" w:color="auto" w:sz="8" w:space="0"/>
            </w:tcBorders>
            <w:shd w:val="clear" w:color="auto" w:fill="auto"/>
            <w:vAlign w:val="center"/>
          </w:tcPr>
          <w:p w14:paraId="69811047">
            <w:pPr>
              <w:widowControl/>
              <w:jc w:val="center"/>
              <w:rPr>
                <w:color w:val="000000"/>
                <w:sz w:val="24"/>
                <w:szCs w:val="24"/>
                <w:highlight w:val="none"/>
              </w:rPr>
            </w:pPr>
            <w:r>
              <w:rPr>
                <w:rFonts w:hint="eastAsia"/>
                <w:color w:val="000000"/>
                <w:sz w:val="24"/>
                <w:szCs w:val="24"/>
                <w:highlight w:val="none"/>
              </w:rPr>
              <w:t>2</w:t>
            </w:r>
          </w:p>
        </w:tc>
        <w:tc>
          <w:tcPr>
            <w:tcW w:w="2002" w:type="dxa"/>
            <w:tcBorders>
              <w:top w:val="nil"/>
              <w:left w:val="nil"/>
              <w:bottom w:val="single" w:color="auto" w:sz="8" w:space="0"/>
              <w:right w:val="single" w:color="auto" w:sz="8" w:space="0"/>
            </w:tcBorders>
            <w:shd w:val="clear" w:color="auto" w:fill="auto"/>
            <w:vAlign w:val="center"/>
          </w:tcPr>
          <w:p w14:paraId="6304A8C5">
            <w:pPr>
              <w:spacing w:line="360" w:lineRule="auto"/>
              <w:jc w:val="center"/>
              <w:rPr>
                <w:rFonts w:hint="eastAsia"/>
                <w:bCs/>
                <w:sz w:val="24"/>
                <w:szCs w:val="24"/>
                <w:highlight w:val="none"/>
              </w:rPr>
            </w:pPr>
            <w:r>
              <w:rPr>
                <w:rFonts w:hint="eastAsia"/>
                <w:bCs/>
                <w:sz w:val="24"/>
                <w:szCs w:val="24"/>
                <w:highlight w:val="none"/>
                <w:lang w:val="en-US" w:eastAsia="zh-CN"/>
              </w:rPr>
              <w:t>三福源小区</w:t>
            </w:r>
          </w:p>
        </w:tc>
        <w:tc>
          <w:tcPr>
            <w:tcW w:w="6218" w:type="dxa"/>
            <w:tcBorders>
              <w:top w:val="nil"/>
              <w:left w:val="nil"/>
              <w:bottom w:val="single" w:color="auto" w:sz="8" w:space="0"/>
              <w:right w:val="single" w:color="auto" w:sz="8" w:space="0"/>
            </w:tcBorders>
            <w:shd w:val="clear" w:color="auto" w:fill="auto"/>
            <w:vAlign w:val="center"/>
          </w:tcPr>
          <w:p w14:paraId="1A271901">
            <w:pPr>
              <w:spacing w:line="360" w:lineRule="auto"/>
              <w:ind w:firstLine="480" w:firstLineChars="200"/>
              <w:jc w:val="center"/>
              <w:rPr>
                <w:rFonts w:hint="eastAsia"/>
                <w:bCs/>
                <w:sz w:val="24"/>
                <w:szCs w:val="24"/>
                <w:highlight w:val="none"/>
              </w:rPr>
            </w:pPr>
            <w:r>
              <w:rPr>
                <w:rFonts w:hint="eastAsia"/>
                <w:bCs/>
                <w:sz w:val="24"/>
                <w:szCs w:val="24"/>
                <w:highlight w:val="none"/>
              </w:rPr>
              <w:t>阜阳市颍州区阜阳开发区京九路街道颍州南路516号</w:t>
            </w:r>
          </w:p>
        </w:tc>
      </w:tr>
      <w:tr w14:paraId="3B073D8C">
        <w:tblPrEx>
          <w:tblCellMar>
            <w:top w:w="0" w:type="dxa"/>
            <w:left w:w="108" w:type="dxa"/>
            <w:bottom w:w="0" w:type="dxa"/>
            <w:right w:w="108" w:type="dxa"/>
          </w:tblCellMar>
        </w:tblPrEx>
        <w:trPr>
          <w:trHeight w:val="466" w:hRule="atLeast"/>
        </w:trPr>
        <w:tc>
          <w:tcPr>
            <w:tcW w:w="1232" w:type="dxa"/>
            <w:tcBorders>
              <w:top w:val="nil"/>
              <w:left w:val="single" w:color="auto" w:sz="8" w:space="0"/>
              <w:bottom w:val="single" w:color="auto" w:sz="8" w:space="0"/>
              <w:right w:val="single" w:color="auto" w:sz="8" w:space="0"/>
            </w:tcBorders>
            <w:shd w:val="clear" w:color="auto" w:fill="auto"/>
            <w:vAlign w:val="center"/>
          </w:tcPr>
          <w:p w14:paraId="3CE71230">
            <w:pPr>
              <w:widowControl/>
              <w:jc w:val="center"/>
              <w:rPr>
                <w:color w:val="000000"/>
                <w:sz w:val="24"/>
                <w:szCs w:val="24"/>
                <w:highlight w:val="none"/>
              </w:rPr>
            </w:pPr>
            <w:r>
              <w:rPr>
                <w:rFonts w:hint="eastAsia"/>
                <w:color w:val="000000"/>
                <w:sz w:val="24"/>
                <w:szCs w:val="24"/>
                <w:highlight w:val="none"/>
              </w:rPr>
              <w:t>3</w:t>
            </w:r>
          </w:p>
        </w:tc>
        <w:tc>
          <w:tcPr>
            <w:tcW w:w="2002" w:type="dxa"/>
            <w:tcBorders>
              <w:top w:val="nil"/>
              <w:left w:val="nil"/>
              <w:bottom w:val="single" w:color="auto" w:sz="8" w:space="0"/>
              <w:right w:val="single" w:color="auto" w:sz="8" w:space="0"/>
            </w:tcBorders>
            <w:shd w:val="clear" w:color="auto" w:fill="auto"/>
            <w:vAlign w:val="center"/>
          </w:tcPr>
          <w:p w14:paraId="31DDC2DE">
            <w:pPr>
              <w:spacing w:line="360" w:lineRule="auto"/>
              <w:jc w:val="center"/>
              <w:rPr>
                <w:rFonts w:hint="eastAsia"/>
                <w:bCs/>
                <w:sz w:val="24"/>
                <w:szCs w:val="24"/>
                <w:highlight w:val="none"/>
              </w:rPr>
            </w:pPr>
            <w:r>
              <w:rPr>
                <w:rFonts w:hint="eastAsia"/>
                <w:bCs/>
                <w:sz w:val="24"/>
                <w:szCs w:val="24"/>
                <w:highlight w:val="none"/>
              </w:rPr>
              <w:t>京九新村</w:t>
            </w:r>
          </w:p>
        </w:tc>
        <w:tc>
          <w:tcPr>
            <w:tcW w:w="6218" w:type="dxa"/>
            <w:tcBorders>
              <w:top w:val="nil"/>
              <w:left w:val="nil"/>
              <w:bottom w:val="single" w:color="auto" w:sz="8" w:space="0"/>
              <w:right w:val="single" w:color="auto" w:sz="8" w:space="0"/>
            </w:tcBorders>
            <w:shd w:val="clear" w:color="auto" w:fill="auto"/>
            <w:vAlign w:val="center"/>
          </w:tcPr>
          <w:p w14:paraId="2F464490">
            <w:pPr>
              <w:spacing w:line="360" w:lineRule="auto"/>
              <w:ind w:firstLine="480" w:firstLineChars="200"/>
              <w:jc w:val="center"/>
              <w:rPr>
                <w:rFonts w:hint="eastAsia"/>
                <w:bCs/>
                <w:sz w:val="24"/>
                <w:szCs w:val="24"/>
                <w:highlight w:val="none"/>
              </w:rPr>
            </w:pPr>
            <w:r>
              <w:rPr>
                <w:rFonts w:hint="eastAsia"/>
                <w:bCs/>
                <w:sz w:val="24"/>
                <w:szCs w:val="24"/>
                <w:highlight w:val="none"/>
              </w:rPr>
              <w:t>阜阳市颍州区经济开发区贯清路26号正南方向140米</w:t>
            </w:r>
          </w:p>
        </w:tc>
      </w:tr>
    </w:tbl>
    <w:p w14:paraId="057E5B0D">
      <w:pPr>
        <w:keepNext w:val="0"/>
        <w:keepLines w:val="0"/>
        <w:pageBreakBefore w:val="0"/>
        <w:widowControl w:val="0"/>
        <w:numPr>
          <w:ilvl w:val="-1"/>
          <w:numId w:val="0"/>
        </w:numPr>
        <w:kinsoku/>
        <w:wordWrap/>
        <w:overflowPunct/>
        <w:topLinePunct w:val="0"/>
        <w:autoSpaceDE w:val="0"/>
        <w:autoSpaceDN w:val="0"/>
        <w:bidi w:val="0"/>
        <w:adjustRightInd/>
        <w:snapToGrid/>
        <w:spacing w:before="0" w:beforeLines="50" w:line="360" w:lineRule="auto"/>
        <w:ind w:firstLine="480" w:firstLineChars="200"/>
        <w:jc w:val="left"/>
        <w:textAlignment w:val="auto"/>
        <w:rPr>
          <w:rFonts w:hint="eastAsia" w:ascii="宋体" w:hAnsi="宋体" w:eastAsia="宋体" w:cs="宋体"/>
          <w:bCs w:val="0"/>
          <w:color w:val="auto"/>
          <w:sz w:val="24"/>
          <w:szCs w:val="24"/>
          <w:highlight w:val="none"/>
          <w:lang w:val="en-US" w:eastAsia="zh-CN"/>
        </w:rPr>
      </w:pPr>
      <w:r>
        <w:rPr>
          <w:rFonts w:hint="eastAsia" w:ascii="宋体" w:hAnsi="宋体" w:eastAsia="宋体"/>
          <w:color w:val="auto"/>
          <w:sz w:val="24"/>
          <w:szCs w:val="24"/>
          <w:highlight w:val="none"/>
          <w:lang w:val="en-US" w:eastAsia="zh-CN"/>
        </w:rPr>
        <w:t>8</w:t>
      </w:r>
      <w:r>
        <w:rPr>
          <w:rFonts w:hint="eastAsia" w:ascii="宋体" w:hAnsi="宋体" w:eastAsia="宋体"/>
          <w:color w:val="auto"/>
          <w:sz w:val="24"/>
          <w:szCs w:val="24"/>
          <w:highlight w:val="none"/>
        </w:rPr>
        <w:t>、服务内容：将采购范围内的生活垃圾</w:t>
      </w:r>
      <w:r>
        <w:rPr>
          <w:rFonts w:hint="eastAsia" w:ascii="宋体" w:hAnsi="宋体" w:eastAsia="宋体" w:cs="宋体"/>
          <w:bCs w:val="0"/>
          <w:color w:val="auto"/>
          <w:sz w:val="24"/>
          <w:szCs w:val="24"/>
          <w:highlight w:val="none"/>
          <w:lang w:val="en-US" w:eastAsia="zh-CN"/>
        </w:rPr>
        <w:t>须每日</w:t>
      </w:r>
      <w:r>
        <w:rPr>
          <w:rFonts w:hint="eastAsia" w:cs="宋体"/>
          <w:bCs w:val="0"/>
          <w:color w:val="auto"/>
          <w:sz w:val="24"/>
          <w:szCs w:val="24"/>
          <w:highlight w:val="none"/>
          <w:lang w:val="en-US" w:eastAsia="zh-CN"/>
        </w:rPr>
        <w:t>上午7:00前</w:t>
      </w:r>
      <w:r>
        <w:rPr>
          <w:rFonts w:hint="eastAsia" w:ascii="宋体" w:hAnsi="宋体" w:eastAsia="宋体" w:cs="宋体"/>
          <w:bCs w:val="0"/>
          <w:color w:val="auto"/>
          <w:sz w:val="24"/>
          <w:szCs w:val="24"/>
          <w:highlight w:val="none"/>
          <w:lang w:val="en-US" w:eastAsia="zh-CN"/>
        </w:rPr>
        <w:t>、下午15:00前清运完毕，运至消纳场所（消纳场所由中标单位自行解决）。</w:t>
      </w:r>
    </w:p>
    <w:p w14:paraId="74EA8757">
      <w:pPr>
        <w:spacing w:line="360" w:lineRule="auto"/>
        <w:ind w:firstLine="480" w:firstLineChars="200"/>
        <w:rPr>
          <w:rFonts w:hint="eastAsia"/>
          <w:bCs w:val="0"/>
          <w:color w:val="auto"/>
          <w:sz w:val="24"/>
          <w:szCs w:val="24"/>
          <w:highlight w:val="none"/>
        </w:rPr>
      </w:pPr>
      <w:r>
        <w:rPr>
          <w:rFonts w:hint="eastAsia"/>
          <w:bCs w:val="0"/>
          <w:color w:val="auto"/>
          <w:sz w:val="24"/>
          <w:szCs w:val="24"/>
          <w:highlight w:val="none"/>
          <w:lang w:val="en-US" w:eastAsia="zh-CN"/>
        </w:rPr>
        <w:t>9</w:t>
      </w:r>
      <w:r>
        <w:rPr>
          <w:rFonts w:hint="eastAsia"/>
          <w:bCs w:val="0"/>
          <w:color w:val="auto"/>
          <w:sz w:val="24"/>
          <w:szCs w:val="24"/>
          <w:highlight w:val="none"/>
        </w:rPr>
        <w:t>、联合体投标：不接受</w:t>
      </w:r>
    </w:p>
    <w:p w14:paraId="0D6F4EB3">
      <w:pPr>
        <w:spacing w:line="360" w:lineRule="auto"/>
        <w:ind w:firstLine="482" w:firstLineChars="200"/>
        <w:outlineLvl w:val="9"/>
        <w:rPr>
          <w:rFonts w:hint="eastAsia"/>
          <w:b/>
          <w:bCs w:val="0"/>
          <w:color w:val="auto"/>
          <w:sz w:val="24"/>
          <w:szCs w:val="24"/>
          <w:highlight w:val="none"/>
          <w:lang w:val="en-US"/>
        </w:rPr>
      </w:pPr>
      <w:r>
        <w:rPr>
          <w:rFonts w:hint="eastAsia"/>
          <w:b/>
          <w:bCs w:val="0"/>
          <w:color w:val="auto"/>
          <w:sz w:val="24"/>
          <w:szCs w:val="24"/>
          <w:highlight w:val="none"/>
          <w:lang w:val="en-US"/>
        </w:rPr>
        <w:t>二、申请人的资格要求</w:t>
      </w:r>
      <w:bookmarkEnd w:id="1"/>
      <w:bookmarkEnd w:id="2"/>
      <w:bookmarkEnd w:id="3"/>
      <w:bookmarkEnd w:id="4"/>
    </w:p>
    <w:p w14:paraId="435A6177">
      <w:pPr>
        <w:adjustRightInd/>
        <w:spacing w:line="360" w:lineRule="auto"/>
        <w:ind w:firstLine="480" w:firstLineChars="200"/>
        <w:rPr>
          <w:rFonts w:hint="eastAsia"/>
          <w:color w:val="auto"/>
          <w:sz w:val="24"/>
          <w:szCs w:val="24"/>
          <w:highlight w:val="none"/>
        </w:rPr>
      </w:pPr>
      <w:bookmarkStart w:id="5" w:name="_Toc35393631"/>
      <w:bookmarkStart w:id="6" w:name="_Toc28359091"/>
      <w:bookmarkStart w:id="7" w:name="_Toc28359014"/>
      <w:bookmarkStart w:id="8" w:name="_Toc35393800"/>
      <w:r>
        <w:rPr>
          <w:rFonts w:hint="eastAsia"/>
          <w:color w:val="auto"/>
          <w:sz w:val="24"/>
          <w:szCs w:val="24"/>
          <w:highlight w:val="none"/>
        </w:rPr>
        <w:t>1、具有</w:t>
      </w:r>
      <w:r>
        <w:rPr>
          <w:rFonts w:hint="eastAsia"/>
          <w:color w:val="auto"/>
          <w:sz w:val="24"/>
          <w:szCs w:val="24"/>
          <w:highlight w:val="none"/>
          <w:lang w:val="en-US" w:eastAsia="zh-CN"/>
        </w:rPr>
        <w:t>合法、有效的</w:t>
      </w:r>
      <w:r>
        <w:rPr>
          <w:rFonts w:hint="eastAsia"/>
          <w:color w:val="auto"/>
          <w:sz w:val="24"/>
          <w:szCs w:val="24"/>
          <w:highlight w:val="none"/>
        </w:rPr>
        <w:t>营业执照；</w:t>
      </w:r>
    </w:p>
    <w:p w14:paraId="31321C99">
      <w:pPr>
        <w:adjustRightInd/>
        <w:spacing w:line="360" w:lineRule="auto"/>
        <w:ind w:firstLine="480" w:firstLineChars="200"/>
        <w:rPr>
          <w:rFonts w:hint="eastAsia"/>
          <w:color w:val="auto"/>
          <w:sz w:val="24"/>
          <w:szCs w:val="24"/>
          <w:highlight w:val="none"/>
        </w:rPr>
      </w:pPr>
      <w:r>
        <w:rPr>
          <w:rFonts w:hint="eastAsia" w:ascii="宋体" w:hAnsi="宋体" w:eastAsia="宋体"/>
          <w:color w:val="auto"/>
          <w:sz w:val="24"/>
          <w:szCs w:val="24"/>
          <w:highlight w:val="none"/>
        </w:rPr>
        <w:t>2、</w:t>
      </w:r>
      <w:r>
        <w:rPr>
          <w:rFonts w:hint="eastAsia" w:ascii="宋体" w:hAnsi="宋体" w:eastAsia="宋体"/>
          <w:color w:val="auto"/>
          <w:sz w:val="24"/>
          <w:szCs w:val="24"/>
          <w:highlight w:val="none"/>
          <w:lang w:val="en-US" w:eastAsia="zh-CN"/>
        </w:rPr>
        <w:t>近三年（自公告发布之日起向前追溯三年）内</w:t>
      </w:r>
      <w:r>
        <w:rPr>
          <w:rFonts w:hint="eastAsia" w:ascii="宋体" w:hAnsi="宋体" w:eastAsia="宋体"/>
          <w:color w:val="auto"/>
          <w:sz w:val="24"/>
          <w:szCs w:val="24"/>
          <w:highlight w:val="none"/>
        </w:rPr>
        <w:t>具有</w:t>
      </w:r>
      <w:r>
        <w:rPr>
          <w:rFonts w:hint="eastAsia"/>
          <w:color w:val="auto"/>
          <w:sz w:val="24"/>
          <w:szCs w:val="24"/>
          <w:highlight w:val="none"/>
        </w:rPr>
        <w:t>垃圾清运服务项目业绩</w:t>
      </w:r>
      <w:r>
        <w:rPr>
          <w:rFonts w:hint="eastAsia" w:ascii="宋体" w:hAnsi="宋体" w:eastAsia="宋体"/>
          <w:color w:val="auto"/>
          <w:sz w:val="24"/>
          <w:szCs w:val="24"/>
          <w:highlight w:val="none"/>
        </w:rPr>
        <w:t>（须提供合同复印件并加盖单位公章）</w:t>
      </w:r>
      <w:r>
        <w:rPr>
          <w:rFonts w:hint="eastAsia"/>
          <w:color w:val="auto"/>
          <w:sz w:val="24"/>
          <w:szCs w:val="24"/>
          <w:highlight w:val="none"/>
        </w:rPr>
        <w:t>。</w:t>
      </w:r>
    </w:p>
    <w:p w14:paraId="108613BD">
      <w:pPr>
        <w:spacing w:line="360" w:lineRule="auto"/>
        <w:ind w:firstLine="482" w:firstLineChars="200"/>
        <w:outlineLvl w:val="9"/>
        <w:rPr>
          <w:rFonts w:hint="eastAsia"/>
          <w:b/>
          <w:bCs w:val="0"/>
          <w:color w:val="auto"/>
          <w:sz w:val="24"/>
          <w:szCs w:val="24"/>
          <w:highlight w:val="none"/>
          <w:lang w:val="en-US"/>
        </w:rPr>
      </w:pPr>
      <w:r>
        <w:rPr>
          <w:rFonts w:hint="eastAsia"/>
          <w:b/>
          <w:bCs w:val="0"/>
          <w:color w:val="auto"/>
          <w:sz w:val="24"/>
          <w:szCs w:val="24"/>
          <w:highlight w:val="none"/>
          <w:lang w:val="en-US"/>
        </w:rPr>
        <w:t>三、获取</w:t>
      </w:r>
      <w:bookmarkEnd w:id="5"/>
      <w:bookmarkEnd w:id="6"/>
      <w:bookmarkEnd w:id="7"/>
      <w:bookmarkEnd w:id="8"/>
      <w:r>
        <w:rPr>
          <w:rFonts w:hint="eastAsia"/>
          <w:b/>
          <w:bCs w:val="0"/>
          <w:color w:val="auto"/>
          <w:sz w:val="24"/>
          <w:szCs w:val="24"/>
          <w:highlight w:val="none"/>
          <w:lang w:val="en-US"/>
        </w:rPr>
        <w:t>采购文件</w:t>
      </w:r>
    </w:p>
    <w:p w14:paraId="3364FFBE">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left"/>
        <w:textAlignment w:val="auto"/>
        <w:rPr>
          <w:color w:val="000000" w:themeColor="text1"/>
          <w:sz w:val="24"/>
          <w:szCs w:val="24"/>
          <w:highlight w:val="none"/>
          <w14:textFill>
            <w14:solidFill>
              <w14:schemeClr w14:val="tx1"/>
            </w14:solidFill>
          </w14:textFill>
        </w:rPr>
      </w:pPr>
      <w:bookmarkStart w:id="9" w:name="_Toc4216"/>
      <w:bookmarkStart w:id="10" w:name="_Toc27825"/>
      <w:r>
        <w:rPr>
          <w:rFonts w:hint="eastAsia"/>
          <w:color w:val="auto"/>
          <w:sz w:val="24"/>
          <w:szCs w:val="24"/>
          <w:highlight w:val="none"/>
        </w:rPr>
        <w:t>凡有意参加的</w:t>
      </w:r>
      <w:r>
        <w:rPr>
          <w:rFonts w:hint="eastAsia"/>
          <w:color w:val="auto"/>
          <w:sz w:val="24"/>
          <w:szCs w:val="24"/>
          <w:highlight w:val="none"/>
          <w:lang w:eastAsia="zh-CN"/>
        </w:rPr>
        <w:t>投标人</w:t>
      </w:r>
      <w:r>
        <w:rPr>
          <w:rFonts w:hint="eastAsia"/>
          <w:color w:val="auto"/>
          <w:sz w:val="24"/>
          <w:szCs w:val="24"/>
          <w:highlight w:val="none"/>
        </w:rPr>
        <w:t>，可在阜阳投资发展集团有限公司(http</w:t>
      </w:r>
      <w:r>
        <w:rPr>
          <w:rFonts w:hint="eastAsia"/>
          <w:color w:val="auto"/>
          <w:sz w:val="24"/>
          <w:szCs w:val="24"/>
          <w:highlight w:val="none"/>
          <w:lang w:eastAsia="zh-CN"/>
        </w:rPr>
        <w:t>：</w:t>
      </w:r>
      <w:r>
        <w:rPr>
          <w:rFonts w:hint="eastAsia"/>
          <w:color w:val="auto"/>
          <w:sz w:val="24"/>
          <w:szCs w:val="24"/>
          <w:highlight w:val="none"/>
        </w:rPr>
        <w:t>//www.fytfjt.com/)网站下载</w:t>
      </w:r>
      <w:r>
        <w:rPr>
          <w:rFonts w:hint="eastAsia"/>
          <w:color w:val="auto"/>
          <w:sz w:val="24"/>
          <w:szCs w:val="24"/>
          <w:highlight w:val="none"/>
          <w:lang w:val="en-US" w:eastAsia="zh-CN"/>
        </w:rPr>
        <w:t>竞谈文件</w:t>
      </w:r>
      <w:r>
        <w:rPr>
          <w:rFonts w:hint="eastAsia"/>
          <w:color w:val="auto"/>
          <w:sz w:val="24"/>
          <w:szCs w:val="24"/>
          <w:highlight w:val="none"/>
        </w:rPr>
        <w:t>。</w:t>
      </w:r>
    </w:p>
    <w:p w14:paraId="31AE3D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bCs w:val="0"/>
          <w:color w:val="000000" w:themeColor="text1"/>
          <w:sz w:val="24"/>
          <w:szCs w:val="24"/>
          <w:highlight w:val="none"/>
          <w14:textFill>
            <w14:solidFill>
              <w14:schemeClr w14:val="tx1"/>
            </w14:solidFill>
          </w14:textFill>
        </w:rPr>
      </w:pPr>
      <w:r>
        <w:rPr>
          <w:rFonts w:hint="eastAsia"/>
          <w:bCs w:val="0"/>
          <w:color w:val="000000" w:themeColor="text1"/>
          <w:sz w:val="24"/>
          <w:szCs w:val="24"/>
          <w:highlight w:val="none"/>
          <w:lang w:val="en-US" w:eastAsia="zh-CN"/>
          <w14:textFill>
            <w14:solidFill>
              <w14:schemeClr w14:val="tx1"/>
            </w14:solidFill>
          </w14:textFill>
        </w:rPr>
        <w:t>四</w:t>
      </w:r>
      <w:r>
        <w:rPr>
          <w:bCs w:val="0"/>
          <w:color w:val="000000" w:themeColor="text1"/>
          <w:sz w:val="24"/>
          <w:szCs w:val="24"/>
          <w:highlight w:val="none"/>
          <w14:textFill>
            <w14:solidFill>
              <w14:schemeClr w14:val="tx1"/>
            </w14:solidFill>
          </w14:textFill>
        </w:rPr>
        <w:t>、</w:t>
      </w:r>
      <w:r>
        <w:rPr>
          <w:rFonts w:hint="eastAsia"/>
          <w:bCs w:val="0"/>
          <w:color w:val="000000" w:themeColor="text1"/>
          <w:sz w:val="24"/>
          <w:szCs w:val="24"/>
          <w:highlight w:val="none"/>
          <w:lang w:eastAsia="zh-CN"/>
          <w14:textFill>
            <w14:solidFill>
              <w14:schemeClr w14:val="tx1"/>
            </w14:solidFill>
          </w14:textFill>
        </w:rPr>
        <w:t>响应文件</w:t>
      </w:r>
      <w:r>
        <w:rPr>
          <w:bCs w:val="0"/>
          <w:color w:val="000000" w:themeColor="text1"/>
          <w:sz w:val="24"/>
          <w:szCs w:val="24"/>
          <w:highlight w:val="none"/>
          <w14:textFill>
            <w14:solidFill>
              <w14:schemeClr w14:val="tx1"/>
            </w14:solidFill>
          </w14:textFill>
        </w:rPr>
        <w:t>递交</w:t>
      </w:r>
    </w:p>
    <w:p w14:paraId="5EBE74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1、开标</w:t>
      </w:r>
      <w:r>
        <w:rPr>
          <w:rFonts w:hint="eastAsia"/>
          <w:color w:val="000000" w:themeColor="text1"/>
          <w:sz w:val="24"/>
          <w:szCs w:val="24"/>
          <w:highlight w:val="none"/>
          <w14:textFill>
            <w14:solidFill>
              <w14:schemeClr w14:val="tx1"/>
            </w14:solidFill>
          </w14:textFill>
        </w:rPr>
        <w:t>时间</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2026年10月30日10时00分</w:t>
      </w:r>
      <w:r>
        <w:rPr>
          <w:rFonts w:hint="eastAsia"/>
          <w:color w:val="000000" w:themeColor="text1"/>
          <w:sz w:val="24"/>
          <w:szCs w:val="24"/>
          <w:highlight w:val="none"/>
          <w14:textFill>
            <w14:solidFill>
              <w14:schemeClr w14:val="tx1"/>
            </w14:solidFill>
          </w14:textFill>
        </w:rPr>
        <w:t>。</w:t>
      </w:r>
    </w:p>
    <w:p w14:paraId="1F835E7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w:t>
      </w:r>
      <w:r>
        <w:rPr>
          <w:rFonts w:hint="eastAsia"/>
          <w:color w:val="000000" w:themeColor="text1"/>
          <w:sz w:val="24"/>
          <w:szCs w:val="24"/>
          <w:highlight w:val="none"/>
          <w:lang w:eastAsia="zh-CN"/>
          <w14:textFill>
            <w14:solidFill>
              <w14:schemeClr w14:val="tx1"/>
            </w14:solidFill>
          </w14:textFill>
        </w:rPr>
        <w:t>响应文件</w:t>
      </w:r>
      <w:r>
        <w:rPr>
          <w:rFonts w:hint="eastAsia"/>
          <w:color w:val="000000" w:themeColor="text1"/>
          <w:sz w:val="24"/>
          <w:szCs w:val="24"/>
          <w:highlight w:val="none"/>
          <w14:textFill>
            <w14:solidFill>
              <w14:schemeClr w14:val="tx1"/>
            </w14:solidFill>
          </w14:textFill>
        </w:rPr>
        <w:t>递交的截止时间同开标时间。</w:t>
      </w:r>
    </w:p>
    <w:p w14:paraId="3059328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lang w:eastAsia="zh-CN"/>
          <w14:textFill>
            <w14:solidFill>
              <w14:schemeClr w14:val="tx1"/>
            </w14:solidFill>
          </w14:textFill>
        </w:rPr>
        <w:t>响应文件</w:t>
      </w:r>
      <w:r>
        <w:rPr>
          <w:rFonts w:hint="eastAsia"/>
          <w:color w:val="000000" w:themeColor="text1"/>
          <w:sz w:val="24"/>
          <w:szCs w:val="24"/>
          <w:highlight w:val="none"/>
          <w14:textFill>
            <w14:solidFill>
              <w14:schemeClr w14:val="tx1"/>
            </w14:solidFill>
          </w14:textFill>
        </w:rPr>
        <w:t>提交</w:t>
      </w:r>
      <w:r>
        <w:rPr>
          <w:rFonts w:hint="eastAsia"/>
          <w:color w:val="000000" w:themeColor="text1"/>
          <w:sz w:val="24"/>
          <w:szCs w:val="24"/>
          <w:highlight w:val="none"/>
          <w:lang w:val="en-US" w:eastAsia="zh-CN"/>
          <w14:textFill>
            <w14:solidFill>
              <w14:schemeClr w14:val="tx1"/>
            </w14:solidFill>
          </w14:textFill>
        </w:rPr>
        <w:t>时间与</w:t>
      </w:r>
      <w:r>
        <w:rPr>
          <w:rFonts w:hint="eastAsia"/>
          <w:color w:val="000000" w:themeColor="text1"/>
          <w:sz w:val="24"/>
          <w:szCs w:val="24"/>
          <w:highlight w:val="none"/>
          <w14:textFill>
            <w14:solidFill>
              <w14:schemeClr w14:val="tx1"/>
            </w14:solidFill>
          </w14:textFill>
        </w:rPr>
        <w:t>地点：请各投标人在202</w:t>
      </w:r>
      <w:r>
        <w:rPr>
          <w:rFonts w:hint="eastAsia"/>
          <w:color w:val="000000" w:themeColor="text1"/>
          <w:sz w:val="24"/>
          <w:szCs w:val="24"/>
          <w:highlight w:val="none"/>
          <w:lang w:val="en-US" w:eastAsia="zh-CN"/>
          <w14:textFill>
            <w14:solidFill>
              <w14:schemeClr w14:val="tx1"/>
            </w14:solidFill>
          </w14:textFill>
        </w:rPr>
        <w:t>6</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lang w:val="en-US" w:eastAsia="zh-CN"/>
          <w14:textFill>
            <w14:solidFill>
              <w14:schemeClr w14:val="tx1"/>
            </w14:solidFill>
          </w14:textFill>
        </w:rPr>
        <w:t>10月30日08</w:t>
      </w:r>
      <w:r>
        <w:rPr>
          <w:rFonts w:hint="eastAsia"/>
          <w:color w:val="000000" w:themeColor="text1"/>
          <w:sz w:val="24"/>
          <w:szCs w:val="24"/>
          <w:highlight w:val="none"/>
          <w14:textFill>
            <w14:solidFill>
              <w14:schemeClr w14:val="tx1"/>
            </w14:solidFill>
          </w14:textFill>
        </w:rPr>
        <w:t>时</w:t>
      </w:r>
      <w:r>
        <w:rPr>
          <w:rFonts w:hint="eastAsia"/>
          <w:color w:val="000000" w:themeColor="text1"/>
          <w:sz w:val="24"/>
          <w:szCs w:val="24"/>
          <w:highlight w:val="none"/>
          <w:lang w:val="en-US" w:eastAsia="zh-CN"/>
          <w14:textFill>
            <w14:solidFill>
              <w14:schemeClr w14:val="tx1"/>
            </w14:solidFill>
          </w14:textFill>
        </w:rPr>
        <w:t>0</w:t>
      </w:r>
      <w:r>
        <w:rPr>
          <w:rFonts w:hint="eastAsia"/>
          <w:color w:val="000000" w:themeColor="text1"/>
          <w:sz w:val="24"/>
          <w:szCs w:val="24"/>
          <w:highlight w:val="none"/>
          <w14:textFill>
            <w14:solidFill>
              <w14:schemeClr w14:val="tx1"/>
            </w14:solidFill>
          </w14:textFill>
        </w:rPr>
        <w:t>0分至10时00分之间递交</w:t>
      </w:r>
      <w:r>
        <w:rPr>
          <w:rFonts w:hint="eastAsia"/>
          <w:color w:val="000000" w:themeColor="text1"/>
          <w:sz w:val="24"/>
          <w:szCs w:val="24"/>
          <w:highlight w:val="none"/>
          <w:lang w:eastAsia="zh-CN"/>
          <w14:textFill>
            <w14:solidFill>
              <w14:schemeClr w14:val="tx1"/>
            </w14:solidFill>
          </w14:textFill>
        </w:rPr>
        <w:t>响应文件</w:t>
      </w:r>
      <w:r>
        <w:rPr>
          <w:rFonts w:hint="eastAsia"/>
          <w:color w:val="000000" w:themeColor="text1"/>
          <w:sz w:val="24"/>
          <w:szCs w:val="24"/>
          <w:highlight w:val="none"/>
          <w14:textFill>
            <w14:solidFill>
              <w14:schemeClr w14:val="tx1"/>
            </w14:solidFill>
          </w14:textFill>
        </w:rPr>
        <w:t>至zhaocai@fysthj.com邮箱，其余时间段递交的无效。（</w:t>
      </w:r>
      <w:r>
        <w:rPr>
          <w:rFonts w:hint="eastAsia"/>
          <w:color w:val="000000" w:themeColor="text1"/>
          <w:sz w:val="24"/>
          <w:szCs w:val="24"/>
          <w:highlight w:val="none"/>
          <w:lang w:val="en-US" w:eastAsia="zh-CN"/>
          <w14:textFill>
            <w14:solidFill>
              <w14:schemeClr w14:val="tx1"/>
            </w14:solidFill>
          </w14:textFill>
        </w:rPr>
        <w:t>具体要求</w:t>
      </w:r>
      <w:r>
        <w:rPr>
          <w:rFonts w:hint="eastAsia"/>
          <w:color w:val="000000" w:themeColor="text1"/>
          <w:sz w:val="24"/>
          <w:szCs w:val="24"/>
          <w:highlight w:val="none"/>
          <w14:textFill>
            <w14:solidFill>
              <w14:schemeClr w14:val="tx1"/>
            </w14:solidFill>
          </w14:textFill>
        </w:rPr>
        <w:t>详见其他补充事宜）。</w:t>
      </w:r>
    </w:p>
    <w:p w14:paraId="4600D90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4、</w:t>
      </w:r>
      <w:r>
        <w:rPr>
          <w:rFonts w:hint="eastAsia"/>
          <w:color w:val="000000" w:themeColor="text1"/>
          <w:sz w:val="24"/>
          <w:szCs w:val="24"/>
          <w:highlight w:val="none"/>
          <w14:textFill>
            <w14:solidFill>
              <w14:schemeClr w14:val="tx1"/>
            </w14:solidFill>
          </w14:textFill>
        </w:rPr>
        <w:t>逾期送达的或者未送达指定地点的</w:t>
      </w:r>
      <w:r>
        <w:rPr>
          <w:rFonts w:hint="eastAsia"/>
          <w:color w:val="000000" w:themeColor="text1"/>
          <w:sz w:val="24"/>
          <w:szCs w:val="24"/>
          <w:highlight w:val="none"/>
          <w:lang w:eastAsia="zh-CN"/>
          <w14:textFill>
            <w14:solidFill>
              <w14:schemeClr w14:val="tx1"/>
            </w14:solidFill>
          </w14:textFill>
        </w:rPr>
        <w:t>响应文件</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招标人</w:t>
      </w:r>
      <w:r>
        <w:rPr>
          <w:rFonts w:hint="eastAsia"/>
          <w:color w:val="000000" w:themeColor="text1"/>
          <w:sz w:val="24"/>
          <w:szCs w:val="24"/>
          <w:highlight w:val="none"/>
          <w14:textFill>
            <w14:solidFill>
              <w14:schemeClr w14:val="tx1"/>
            </w14:solidFill>
          </w14:textFill>
        </w:rPr>
        <w:t>拒绝接受。</w:t>
      </w:r>
    </w:p>
    <w:p w14:paraId="06A797C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lang w:val="en-US" w:eastAsia="zh-CN"/>
          <w14:textFill>
            <w14:solidFill>
              <w14:schemeClr w14:val="tx1"/>
            </w14:solidFill>
          </w14:textFill>
        </w:rPr>
        <w:t>、公告期限</w:t>
      </w:r>
    </w:p>
    <w:p w14:paraId="32D1ADC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自本公告发布之日起</w:t>
      </w:r>
      <w:r>
        <w:rPr>
          <w:rFonts w:hint="eastAsia"/>
          <w:color w:val="000000" w:themeColor="text1"/>
          <w:sz w:val="24"/>
          <w:szCs w:val="24"/>
          <w:highlight w:val="none"/>
          <w:lang w:val="en-US" w:eastAsia="zh-CN"/>
          <w14:textFill>
            <w14:solidFill>
              <w14:schemeClr w14:val="tx1"/>
            </w14:solidFill>
          </w14:textFill>
        </w:rPr>
        <w:t>5</w:t>
      </w:r>
      <w:r>
        <w:rPr>
          <w:rFonts w:hint="eastAsia"/>
          <w:color w:val="000000" w:themeColor="text1"/>
          <w:sz w:val="24"/>
          <w:szCs w:val="24"/>
          <w:highlight w:val="none"/>
          <w14:textFill>
            <w14:solidFill>
              <w14:schemeClr w14:val="tx1"/>
            </w14:solidFill>
          </w14:textFill>
        </w:rPr>
        <w:t>个工作日。</w:t>
      </w:r>
    </w:p>
    <w:p w14:paraId="1FEC0E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11" w:name="_Toc35393795"/>
      <w:bookmarkStart w:id="12" w:name="_Toc35393626"/>
      <w:r>
        <w:rPr>
          <w:rFonts w:hint="eastAsia" w:cs="宋体"/>
          <w:color w:val="000000" w:themeColor="text1"/>
          <w:sz w:val="24"/>
          <w:szCs w:val="24"/>
          <w:highlight w:val="none"/>
          <w:lang w:val="en-US" w:eastAsia="zh-CN"/>
          <w14:textFill>
            <w14:solidFill>
              <w14:schemeClr w14:val="tx1"/>
            </w14:solidFill>
          </w14:textFill>
        </w:rPr>
        <w:t>六</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、其他补充事宜</w:t>
      </w:r>
      <w:bookmarkEnd w:id="11"/>
      <w:bookmarkEnd w:id="12"/>
    </w:p>
    <w:p w14:paraId="67795B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bookmarkStart w:id="13" w:name="_Toc28359085"/>
      <w:bookmarkStart w:id="14" w:name="_Toc35393796"/>
      <w:bookmarkStart w:id="15" w:name="_Toc28359008"/>
      <w:bookmarkStart w:id="16" w:name="_Toc35393627"/>
      <w:r>
        <w:rPr>
          <w:rFonts w:hint="eastAsia"/>
          <w:color w:val="000000" w:themeColor="text1"/>
          <w:sz w:val="24"/>
          <w:szCs w:val="24"/>
          <w:highlight w:val="none"/>
          <w:lang w:val="en-US" w:eastAsia="zh-CN"/>
          <w14:textFill>
            <w14:solidFill>
              <w14:schemeClr w14:val="tx1"/>
            </w14:solidFill>
          </w14:textFill>
        </w:rPr>
        <w:t>本项目采用电子邮箱接收响应文件，不再进行现场递交，具体办法如下：</w:t>
      </w:r>
    </w:p>
    <w:p w14:paraId="0F4A30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1、电子邮箱地址：</w:t>
      </w:r>
      <w:r>
        <w:rPr>
          <w:rFonts w:hint="eastAsia"/>
          <w:color w:val="000000" w:themeColor="text1"/>
          <w:sz w:val="24"/>
          <w:szCs w:val="24"/>
          <w:highlight w:val="none"/>
          <w14:textFill>
            <w14:solidFill>
              <w14:schemeClr w14:val="tx1"/>
            </w14:solidFill>
          </w14:textFill>
        </w:rPr>
        <w:t>zhaocai@fysthj.com</w:t>
      </w:r>
    </w:p>
    <w:p w14:paraId="3730F0D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2、电子版响应文件的递交方式：</w:t>
      </w:r>
    </w:p>
    <w:p w14:paraId="3BB8F9D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各潜在投标人应提前将该项目签字盖章齐全的电子版PDF格式的响应文件，压缩为一个压缩包上传至电子邮箱，压缩包和邮件名称均须设置成：投标人名称+项目名称+授权人姓名+授权人手机号码，且邮件内容与邮件名称相统一，如因投标人邮件名称标识错误或邮件内容混传，责任自负。</w:t>
      </w:r>
    </w:p>
    <w:p w14:paraId="6721C9F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以邮件系统显示的接收时间作为投标人递交响应文件的时间，采购截止时间后电子邮箱接收到的响应文件无效。若同一投标人在响应文件递交截止时间前于电子邮箱内提交多份响应文件的，以递交时间最晚的响应文件，作为本次项目的正式响应文件，递交响应文件最晚的邮箱作为该投标人的指定邮箱。逾期提交的或者未提交至电子邮箱的响应文件，招标人拒绝接收。</w:t>
      </w:r>
    </w:p>
    <w:p w14:paraId="4176A6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七</w:t>
      </w:r>
      <w:r>
        <w:rPr>
          <w:rFonts w:hint="eastAsia"/>
          <w:b/>
          <w:bCs/>
          <w:color w:val="000000" w:themeColor="text1"/>
          <w:sz w:val="24"/>
          <w:szCs w:val="24"/>
          <w:highlight w:val="none"/>
          <w14:textFill>
            <w14:solidFill>
              <w14:schemeClr w14:val="tx1"/>
            </w14:solidFill>
          </w14:textFill>
        </w:rPr>
        <w:t>、对本次招标提出询问，请按以下方式联系</w:t>
      </w:r>
      <w:bookmarkEnd w:id="13"/>
      <w:bookmarkEnd w:id="14"/>
      <w:bookmarkEnd w:id="15"/>
      <w:bookmarkEnd w:id="16"/>
    </w:p>
    <w:p w14:paraId="54AA8C9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招标人</w:t>
      </w:r>
      <w:r>
        <w:rPr>
          <w:rFonts w:hint="eastAsia"/>
          <w:color w:val="000000" w:themeColor="text1"/>
          <w:sz w:val="24"/>
          <w:szCs w:val="24"/>
          <w:highlight w:val="none"/>
          <w14:textFill>
            <w14:solidFill>
              <w14:schemeClr w14:val="tx1"/>
            </w14:solidFill>
          </w14:textFill>
        </w:rPr>
        <w:t>信息</w:t>
      </w:r>
    </w:p>
    <w:p w14:paraId="2524C16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commentRangeStart w:id="0"/>
      <w:r>
        <w:rPr>
          <w:rFonts w:hint="eastAsia"/>
          <w:color w:val="000000" w:themeColor="text1"/>
          <w:sz w:val="24"/>
          <w:szCs w:val="24"/>
          <w:highlight w:val="none"/>
          <w14:textFill>
            <w14:solidFill>
              <w14:schemeClr w14:val="tx1"/>
            </w14:solidFill>
          </w14:textFill>
        </w:rPr>
        <w:t>名称：</w:t>
      </w:r>
      <w:commentRangeEnd w:id="0"/>
      <w:r>
        <w:rPr>
          <w:highlight w:val="none"/>
        </w:rPr>
        <w:commentReference w:id="0"/>
      </w:r>
      <w:r>
        <w:rPr>
          <w:rFonts w:hint="eastAsia"/>
          <w:color w:val="000000" w:themeColor="text1"/>
          <w:sz w:val="24"/>
          <w:szCs w:val="24"/>
          <w:highlight w:val="none"/>
          <w:lang w:val="en-US" w:eastAsia="zh-CN"/>
          <w14:textFill>
            <w14:solidFill>
              <w14:schemeClr w14:val="tx1"/>
            </w14:solidFill>
          </w14:textFill>
        </w:rPr>
        <w:t>阜阳建投物业服务有限公司</w:t>
      </w:r>
    </w:p>
    <w:p w14:paraId="5C70BD7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地址：</w:t>
      </w:r>
      <w:r>
        <w:rPr>
          <w:rFonts w:hint="eastAsia"/>
          <w:color w:val="000000" w:themeColor="text1"/>
          <w:sz w:val="24"/>
          <w:szCs w:val="24"/>
          <w:highlight w:val="none"/>
          <w:lang w:val="en-US" w:eastAsia="zh-CN"/>
          <w14:textFill>
            <w14:solidFill>
              <w14:schemeClr w14:val="tx1"/>
            </w14:solidFill>
          </w14:textFill>
        </w:rPr>
        <w:t>安徽省阜阳市颍州区建投大厦10楼</w:t>
      </w:r>
    </w:p>
    <w:p w14:paraId="4B9BBD0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联系方式：</w:t>
      </w:r>
      <w:r>
        <w:rPr>
          <w:rFonts w:hint="eastAsia"/>
          <w:color w:val="000000" w:themeColor="text1"/>
          <w:sz w:val="24"/>
          <w:szCs w:val="24"/>
          <w:highlight w:val="none"/>
          <w:lang w:val="en-US" w:eastAsia="zh-CN"/>
          <w14:textFill>
            <w14:solidFill>
              <w14:schemeClr w14:val="tx1"/>
            </w14:solidFill>
          </w14:textFill>
        </w:rPr>
        <w:t>程工  17356881051</w:t>
      </w:r>
    </w:p>
    <w:p w14:paraId="18D91D6C">
      <w:pPr>
        <w:rPr>
          <w:color w:val="000000"/>
          <w:sz w:val="24"/>
          <w:szCs w:val="24"/>
          <w:highlight w:val="none"/>
        </w:rPr>
      </w:pPr>
      <w:r>
        <w:rPr>
          <w:color w:val="000000"/>
          <w:sz w:val="24"/>
          <w:szCs w:val="24"/>
          <w:highlight w:val="none"/>
        </w:rPr>
        <w:br w:type="page"/>
      </w:r>
    </w:p>
    <w:bookmarkEnd w:id="9"/>
    <w:bookmarkEnd w:id="10"/>
    <w:p w14:paraId="53D277FA">
      <w:pPr>
        <w:rPr>
          <w:highlight w:val="none"/>
        </w:rPr>
        <w:sectPr>
          <w:footerReference r:id="rId8" w:type="default"/>
          <w:pgSz w:w="11910" w:h="16850"/>
          <w:pgMar w:top="1400" w:right="1140" w:bottom="1460" w:left="1300" w:header="877" w:footer="1266" w:gutter="0"/>
          <w:pgNumType w:fmt="decimal" w:start="1"/>
          <w:cols w:space="720" w:num="1"/>
        </w:sectPr>
      </w:pPr>
    </w:p>
    <w:p w14:paraId="112EFEBC">
      <w:pPr>
        <w:pStyle w:val="2"/>
        <w:tabs>
          <w:tab w:val="left" w:pos="0"/>
        </w:tabs>
        <w:adjustRightInd w:val="0"/>
        <w:spacing w:before="0" w:line="360" w:lineRule="auto"/>
        <w:jc w:val="center"/>
        <w:rPr>
          <w:sz w:val="32"/>
          <w:szCs w:val="32"/>
          <w:highlight w:val="none"/>
          <w:lang w:val="en-US"/>
        </w:rPr>
      </w:pPr>
      <w:bookmarkStart w:id="17" w:name="_Toc2907"/>
      <w:commentRangeStart w:id="1"/>
      <w:r>
        <w:rPr>
          <w:rFonts w:hint="eastAsia"/>
          <w:sz w:val="32"/>
          <w:szCs w:val="32"/>
          <w:highlight w:val="none"/>
          <w:lang w:val="en-US"/>
        </w:rPr>
        <w:t xml:space="preserve">第二章 </w:t>
      </w:r>
      <w:r>
        <w:rPr>
          <w:rFonts w:hint="eastAsia"/>
          <w:sz w:val="32"/>
          <w:szCs w:val="32"/>
          <w:highlight w:val="none"/>
          <w:lang w:val="en-US" w:eastAsia="zh-CN"/>
        </w:rPr>
        <w:t>投标人</w:t>
      </w:r>
      <w:r>
        <w:rPr>
          <w:rFonts w:hint="eastAsia"/>
          <w:sz w:val="32"/>
          <w:szCs w:val="32"/>
          <w:highlight w:val="none"/>
          <w:lang w:val="en-US"/>
        </w:rPr>
        <w:t>须知</w:t>
      </w:r>
      <w:bookmarkEnd w:id="17"/>
    </w:p>
    <w:p w14:paraId="71A491C4">
      <w:pPr>
        <w:pStyle w:val="3"/>
        <w:spacing w:before="0" w:line="360" w:lineRule="auto"/>
        <w:ind w:left="0" w:right="0"/>
        <w:rPr>
          <w:sz w:val="28"/>
          <w:szCs w:val="28"/>
          <w:highlight w:val="none"/>
        </w:rPr>
      </w:pPr>
      <w:r>
        <w:rPr>
          <w:sz w:val="28"/>
          <w:szCs w:val="28"/>
          <w:highlight w:val="none"/>
        </w:rPr>
        <w:t>一、</w:t>
      </w:r>
      <w:r>
        <w:rPr>
          <w:rFonts w:hint="eastAsia"/>
          <w:sz w:val="28"/>
          <w:szCs w:val="28"/>
          <w:highlight w:val="none"/>
          <w:lang w:val="en-US" w:eastAsia="zh-CN"/>
        </w:rPr>
        <w:t>投标人</w:t>
      </w:r>
      <w:r>
        <w:rPr>
          <w:sz w:val="28"/>
          <w:szCs w:val="28"/>
          <w:highlight w:val="none"/>
        </w:rPr>
        <w:t>须知前附表</w:t>
      </w:r>
      <w:commentRangeEnd w:id="1"/>
      <w:r>
        <w:rPr>
          <w:highlight w:val="none"/>
        </w:rPr>
        <w:commentReference w:id="1"/>
      </w:r>
    </w:p>
    <w:p w14:paraId="322B6151">
      <w:pPr>
        <w:pStyle w:val="8"/>
        <w:spacing w:before="160" w:after="6" w:line="360" w:lineRule="auto"/>
        <w:ind w:left="514" w:right="596" w:firstLine="434"/>
        <w:rPr>
          <w:sz w:val="21"/>
          <w:szCs w:val="21"/>
          <w:highlight w:val="none"/>
        </w:rPr>
      </w:pPr>
      <w:r>
        <w:rPr>
          <w:b/>
          <w:sz w:val="21"/>
          <w:szCs w:val="21"/>
          <w:highlight w:val="none"/>
        </w:rPr>
        <w:t>注：</w:t>
      </w:r>
      <w:r>
        <w:rPr>
          <w:sz w:val="21"/>
          <w:szCs w:val="21"/>
          <w:highlight w:val="none"/>
        </w:rPr>
        <w:t>本表是本项目的具体要求，是对</w:t>
      </w:r>
      <w:r>
        <w:rPr>
          <w:rFonts w:hint="eastAsia"/>
          <w:sz w:val="21"/>
          <w:szCs w:val="21"/>
          <w:highlight w:val="none"/>
          <w:lang w:eastAsia="zh-CN"/>
        </w:rPr>
        <w:t>投标人</w:t>
      </w:r>
      <w:r>
        <w:rPr>
          <w:sz w:val="21"/>
          <w:szCs w:val="21"/>
          <w:highlight w:val="none"/>
        </w:rPr>
        <w:t>须知的具体补充和修改，如有不一致，以本表为准。</w:t>
      </w:r>
    </w:p>
    <w:tbl>
      <w:tblPr>
        <w:tblStyle w:val="18"/>
        <w:tblW w:w="84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8"/>
        <w:gridCol w:w="2377"/>
        <w:gridCol w:w="5182"/>
      </w:tblGrid>
      <w:tr w14:paraId="68AA0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38" w:type="dxa"/>
            <w:vAlign w:val="center"/>
          </w:tcPr>
          <w:p w14:paraId="034EAC61">
            <w:pPr>
              <w:pStyle w:val="34"/>
              <w:spacing w:before="96" w:line="360" w:lineRule="auto"/>
              <w:ind w:left="118" w:right="111"/>
              <w:jc w:val="both"/>
              <w:rPr>
                <w:b/>
                <w:sz w:val="21"/>
                <w:szCs w:val="21"/>
                <w:highlight w:val="none"/>
                <w:lang w:eastAsia="en-US"/>
              </w:rPr>
            </w:pPr>
            <w:r>
              <w:rPr>
                <w:b/>
                <w:sz w:val="21"/>
                <w:szCs w:val="21"/>
                <w:highlight w:val="none"/>
                <w:lang w:eastAsia="en-US"/>
              </w:rPr>
              <w:t>条款号</w:t>
            </w:r>
          </w:p>
        </w:tc>
        <w:tc>
          <w:tcPr>
            <w:tcW w:w="2377" w:type="dxa"/>
            <w:vAlign w:val="center"/>
          </w:tcPr>
          <w:p w14:paraId="2B3E4D36">
            <w:pPr>
              <w:pStyle w:val="34"/>
              <w:spacing w:before="96" w:line="360" w:lineRule="auto"/>
              <w:ind w:left="530"/>
              <w:jc w:val="both"/>
              <w:rPr>
                <w:b/>
                <w:sz w:val="21"/>
                <w:szCs w:val="21"/>
                <w:highlight w:val="none"/>
                <w:lang w:eastAsia="en-US"/>
              </w:rPr>
            </w:pPr>
            <w:r>
              <w:rPr>
                <w:b/>
                <w:sz w:val="21"/>
                <w:szCs w:val="21"/>
                <w:highlight w:val="none"/>
                <w:lang w:eastAsia="en-US"/>
              </w:rPr>
              <w:t>条款名称</w:t>
            </w:r>
          </w:p>
        </w:tc>
        <w:tc>
          <w:tcPr>
            <w:tcW w:w="5182" w:type="dxa"/>
            <w:vAlign w:val="center"/>
          </w:tcPr>
          <w:p w14:paraId="3D9C8F98">
            <w:pPr>
              <w:pStyle w:val="34"/>
              <w:spacing w:before="96" w:line="360" w:lineRule="auto"/>
              <w:ind w:left="1769"/>
              <w:jc w:val="both"/>
              <w:rPr>
                <w:b/>
                <w:sz w:val="21"/>
                <w:szCs w:val="21"/>
                <w:highlight w:val="none"/>
                <w:lang w:eastAsia="en-US"/>
              </w:rPr>
            </w:pPr>
            <w:r>
              <w:rPr>
                <w:b/>
                <w:sz w:val="21"/>
                <w:szCs w:val="21"/>
                <w:highlight w:val="none"/>
                <w:lang w:eastAsia="en-US"/>
              </w:rPr>
              <w:t>内容、说明与要求</w:t>
            </w:r>
          </w:p>
        </w:tc>
      </w:tr>
      <w:tr w14:paraId="4C094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38" w:type="dxa"/>
            <w:vAlign w:val="center"/>
          </w:tcPr>
          <w:p w14:paraId="2B94B931">
            <w:pPr>
              <w:pStyle w:val="34"/>
              <w:spacing w:before="96" w:line="360" w:lineRule="auto"/>
              <w:ind w:right="109"/>
              <w:jc w:val="center"/>
              <w:rPr>
                <w:sz w:val="21"/>
                <w:szCs w:val="21"/>
                <w:highlight w:val="none"/>
              </w:rPr>
            </w:pPr>
            <w:r>
              <w:rPr>
                <w:rFonts w:hint="eastAsia"/>
                <w:sz w:val="21"/>
                <w:szCs w:val="21"/>
                <w:highlight w:val="none"/>
                <w:lang w:val="en-US"/>
              </w:rPr>
              <w:t>1</w:t>
            </w:r>
          </w:p>
        </w:tc>
        <w:tc>
          <w:tcPr>
            <w:tcW w:w="2377" w:type="dxa"/>
            <w:vAlign w:val="center"/>
          </w:tcPr>
          <w:p w14:paraId="26D7A3DE">
            <w:pPr>
              <w:pStyle w:val="34"/>
              <w:spacing w:before="0" w:line="360" w:lineRule="auto"/>
              <w:ind w:left="0"/>
              <w:jc w:val="both"/>
              <w:rPr>
                <w:sz w:val="21"/>
                <w:szCs w:val="21"/>
                <w:highlight w:val="none"/>
                <w:lang w:eastAsia="en-US"/>
              </w:rPr>
            </w:pPr>
            <w:r>
              <w:rPr>
                <w:sz w:val="21"/>
                <w:szCs w:val="21"/>
                <w:highlight w:val="none"/>
                <w:lang w:eastAsia="en-US"/>
              </w:rPr>
              <w:t>采购人</w:t>
            </w:r>
          </w:p>
        </w:tc>
        <w:tc>
          <w:tcPr>
            <w:tcW w:w="5182" w:type="dxa"/>
            <w:vAlign w:val="center"/>
          </w:tcPr>
          <w:p w14:paraId="2BF5FA4D">
            <w:pPr>
              <w:pStyle w:val="34"/>
              <w:spacing w:before="0" w:line="360" w:lineRule="auto"/>
              <w:ind w:left="0"/>
              <w:jc w:val="both"/>
              <w:rPr>
                <w:rFonts w:hint="eastAsia" w:eastAsia="宋体"/>
                <w:sz w:val="21"/>
                <w:szCs w:val="21"/>
                <w:highlight w:val="none"/>
                <w:lang w:eastAsia="zh-CN"/>
              </w:rPr>
            </w:pPr>
            <w:r>
              <w:rPr>
                <w:rFonts w:hint="eastAsia"/>
                <w:sz w:val="21"/>
                <w:szCs w:val="21"/>
                <w:highlight w:val="none"/>
                <w:lang w:eastAsia="zh-CN"/>
              </w:rPr>
              <w:t>阜阳建投物业服务有限公司</w:t>
            </w:r>
          </w:p>
        </w:tc>
      </w:tr>
      <w:tr w14:paraId="3277B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938" w:type="dxa"/>
            <w:vAlign w:val="center"/>
          </w:tcPr>
          <w:p w14:paraId="16C3ED34">
            <w:pPr>
              <w:pStyle w:val="34"/>
              <w:spacing w:before="155" w:line="360" w:lineRule="auto"/>
              <w:ind w:right="109"/>
              <w:jc w:val="center"/>
              <w:rPr>
                <w:sz w:val="21"/>
                <w:szCs w:val="21"/>
                <w:highlight w:val="none"/>
                <w:lang w:val="en-US"/>
              </w:rPr>
            </w:pPr>
            <w:r>
              <w:rPr>
                <w:rFonts w:hint="eastAsia"/>
                <w:sz w:val="21"/>
                <w:szCs w:val="21"/>
                <w:highlight w:val="none"/>
                <w:lang w:val="en-US"/>
              </w:rPr>
              <w:t>2</w:t>
            </w:r>
          </w:p>
        </w:tc>
        <w:tc>
          <w:tcPr>
            <w:tcW w:w="2377" w:type="dxa"/>
            <w:vAlign w:val="center"/>
          </w:tcPr>
          <w:p w14:paraId="41E3E1BF">
            <w:pPr>
              <w:pStyle w:val="34"/>
              <w:spacing w:line="360" w:lineRule="auto"/>
              <w:ind w:left="0"/>
              <w:jc w:val="both"/>
              <w:rPr>
                <w:sz w:val="21"/>
                <w:szCs w:val="21"/>
                <w:highlight w:val="none"/>
              </w:rPr>
            </w:pPr>
            <w:r>
              <w:rPr>
                <w:sz w:val="21"/>
                <w:szCs w:val="21"/>
                <w:highlight w:val="none"/>
              </w:rPr>
              <w:t>是否允许联合体参加谈判</w:t>
            </w:r>
          </w:p>
        </w:tc>
        <w:tc>
          <w:tcPr>
            <w:tcW w:w="5182" w:type="dxa"/>
            <w:vAlign w:val="center"/>
          </w:tcPr>
          <w:p w14:paraId="1902D96D">
            <w:pPr>
              <w:pStyle w:val="34"/>
              <w:tabs>
                <w:tab w:val="left" w:pos="828"/>
              </w:tabs>
              <w:spacing w:before="0" w:line="360" w:lineRule="auto"/>
              <w:ind w:left="0"/>
              <w:jc w:val="both"/>
              <w:rPr>
                <w:sz w:val="21"/>
                <w:szCs w:val="21"/>
                <w:highlight w:val="none"/>
                <w:lang w:eastAsia="en-US"/>
              </w:rPr>
            </w:pPr>
            <w:r>
              <w:rPr>
                <w:sz w:val="21"/>
                <w:szCs w:val="21"/>
                <w:highlight w:val="none"/>
                <w:lang w:eastAsia="en-US"/>
              </w:rPr>
              <w:t>否</w:t>
            </w:r>
          </w:p>
        </w:tc>
      </w:tr>
      <w:tr w14:paraId="542AC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38" w:type="dxa"/>
            <w:vAlign w:val="center"/>
          </w:tcPr>
          <w:p w14:paraId="413BA9A2">
            <w:pPr>
              <w:pStyle w:val="34"/>
              <w:spacing w:before="155" w:line="360" w:lineRule="auto"/>
              <w:ind w:right="109"/>
              <w:jc w:val="center"/>
              <w:rPr>
                <w:sz w:val="21"/>
                <w:szCs w:val="21"/>
                <w:highlight w:val="none"/>
              </w:rPr>
            </w:pPr>
            <w:r>
              <w:rPr>
                <w:rFonts w:hint="eastAsia"/>
                <w:sz w:val="21"/>
                <w:szCs w:val="21"/>
                <w:highlight w:val="none"/>
                <w:lang w:val="en-US"/>
              </w:rPr>
              <w:t>3</w:t>
            </w:r>
          </w:p>
        </w:tc>
        <w:tc>
          <w:tcPr>
            <w:tcW w:w="2377" w:type="dxa"/>
            <w:vAlign w:val="center"/>
          </w:tcPr>
          <w:p w14:paraId="32C57C3C">
            <w:pPr>
              <w:pStyle w:val="34"/>
              <w:spacing w:line="360" w:lineRule="auto"/>
              <w:jc w:val="both"/>
              <w:rPr>
                <w:sz w:val="21"/>
                <w:szCs w:val="21"/>
                <w:highlight w:val="none"/>
                <w:lang w:eastAsia="en-US"/>
              </w:rPr>
            </w:pPr>
            <w:r>
              <w:rPr>
                <w:sz w:val="21"/>
                <w:szCs w:val="21"/>
                <w:highlight w:val="none"/>
                <w:lang w:eastAsia="en-US"/>
              </w:rPr>
              <w:t>现场考察</w:t>
            </w:r>
          </w:p>
        </w:tc>
        <w:tc>
          <w:tcPr>
            <w:tcW w:w="5182" w:type="dxa"/>
            <w:vAlign w:val="center"/>
          </w:tcPr>
          <w:p w14:paraId="6D8F72A5">
            <w:pPr>
              <w:pStyle w:val="34"/>
              <w:spacing w:before="0" w:line="360" w:lineRule="auto"/>
              <w:ind w:left="0" w:right="0"/>
              <w:jc w:val="both"/>
              <w:rPr>
                <w:b/>
                <w:sz w:val="21"/>
                <w:szCs w:val="21"/>
                <w:highlight w:val="none"/>
              </w:rPr>
            </w:pPr>
            <w:r>
              <w:rPr>
                <w:sz w:val="21"/>
                <w:szCs w:val="21"/>
                <w:highlight w:val="none"/>
              </w:rPr>
              <w:t>不组织，</w:t>
            </w:r>
            <w:r>
              <w:rPr>
                <w:rFonts w:hint="eastAsia"/>
                <w:sz w:val="21"/>
                <w:szCs w:val="21"/>
                <w:highlight w:val="none"/>
                <w:lang w:eastAsia="zh-CN"/>
              </w:rPr>
              <w:t>投标人</w:t>
            </w:r>
            <w:r>
              <w:rPr>
                <w:sz w:val="21"/>
                <w:szCs w:val="21"/>
                <w:highlight w:val="none"/>
              </w:rPr>
              <w:t>自行考察</w:t>
            </w:r>
          </w:p>
        </w:tc>
      </w:tr>
      <w:tr w14:paraId="3C21F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938" w:type="dxa"/>
            <w:vAlign w:val="center"/>
          </w:tcPr>
          <w:p w14:paraId="6C8261CB">
            <w:pPr>
              <w:pStyle w:val="34"/>
              <w:spacing w:line="360" w:lineRule="auto"/>
              <w:ind w:right="109"/>
              <w:jc w:val="center"/>
              <w:rPr>
                <w:sz w:val="21"/>
                <w:szCs w:val="21"/>
                <w:highlight w:val="none"/>
              </w:rPr>
            </w:pPr>
            <w:r>
              <w:rPr>
                <w:rFonts w:hint="eastAsia"/>
                <w:sz w:val="21"/>
                <w:szCs w:val="21"/>
                <w:highlight w:val="none"/>
                <w:lang w:val="en-US"/>
              </w:rPr>
              <w:t>4</w:t>
            </w:r>
          </w:p>
        </w:tc>
        <w:tc>
          <w:tcPr>
            <w:tcW w:w="2377" w:type="dxa"/>
            <w:vAlign w:val="center"/>
          </w:tcPr>
          <w:p w14:paraId="5DCBC52D">
            <w:pPr>
              <w:spacing w:line="360" w:lineRule="auto"/>
              <w:jc w:val="both"/>
              <w:rPr>
                <w:sz w:val="21"/>
                <w:szCs w:val="21"/>
                <w:highlight w:val="none"/>
                <w:lang w:eastAsia="en-US"/>
              </w:rPr>
            </w:pPr>
            <w:r>
              <w:rPr>
                <w:rFonts w:hint="eastAsia"/>
                <w:sz w:val="21"/>
                <w:szCs w:val="21"/>
                <w:highlight w:val="none"/>
                <w:lang w:eastAsia="zh-CN"/>
              </w:rPr>
              <w:t>投标人</w:t>
            </w:r>
            <w:r>
              <w:rPr>
                <w:rFonts w:hint="eastAsia"/>
                <w:sz w:val="21"/>
                <w:szCs w:val="21"/>
                <w:highlight w:val="none"/>
              </w:rPr>
              <w:t>质疑</w:t>
            </w:r>
            <w:r>
              <w:rPr>
                <w:sz w:val="21"/>
                <w:szCs w:val="21"/>
                <w:highlight w:val="none"/>
                <w:lang w:eastAsia="en-US"/>
              </w:rPr>
              <w:t>截止时间</w:t>
            </w:r>
          </w:p>
        </w:tc>
        <w:tc>
          <w:tcPr>
            <w:tcW w:w="5182" w:type="dxa"/>
            <w:vAlign w:val="center"/>
          </w:tcPr>
          <w:p w14:paraId="72363342">
            <w:pPr>
              <w:spacing w:line="360" w:lineRule="auto"/>
              <w:jc w:val="both"/>
              <w:rPr>
                <w:rFonts w:hint="eastAsia"/>
                <w:sz w:val="21"/>
                <w:szCs w:val="21"/>
                <w:highlight w:val="none"/>
              </w:rPr>
            </w:pPr>
            <w:r>
              <w:rPr>
                <w:rFonts w:hint="eastAsia"/>
                <w:sz w:val="21"/>
                <w:szCs w:val="21"/>
                <w:highlight w:val="none"/>
              </w:rPr>
              <w:t>1、对谈判文件提出质疑的，应当在谈判文件公告期限内提出。</w:t>
            </w:r>
          </w:p>
          <w:p w14:paraId="0B6C8412">
            <w:pPr>
              <w:spacing w:line="360" w:lineRule="auto"/>
              <w:ind w:firstLine="0" w:firstLineChars="0"/>
              <w:jc w:val="both"/>
              <w:rPr>
                <w:rFonts w:hint="default"/>
                <w:sz w:val="21"/>
                <w:szCs w:val="21"/>
                <w:highlight w:val="none"/>
                <w:lang w:val="en-US"/>
              </w:rPr>
            </w:pPr>
            <w:r>
              <w:rPr>
                <w:rFonts w:hint="eastAsia"/>
                <w:sz w:val="21"/>
                <w:szCs w:val="21"/>
                <w:highlight w:val="none"/>
              </w:rPr>
              <w:t>接受谈判文件质疑的电子邮箱：</w:t>
            </w:r>
            <w:r>
              <w:rPr>
                <w:rFonts w:hint="eastAsia"/>
                <w:sz w:val="21"/>
                <w:szCs w:val="21"/>
                <w:highlight w:val="none"/>
                <w:lang w:val="en-US" w:eastAsia="zh-CN"/>
              </w:rPr>
              <w:t>2913455204@qq.com</w:t>
            </w:r>
          </w:p>
          <w:p w14:paraId="3A5C9946">
            <w:pPr>
              <w:widowControl/>
              <w:shd w:val="clear" w:color="auto" w:fill="FFFFFF"/>
              <w:spacing w:line="360" w:lineRule="auto"/>
              <w:ind w:firstLine="0" w:firstLineChars="0"/>
              <w:jc w:val="both"/>
              <w:rPr>
                <w:sz w:val="21"/>
                <w:szCs w:val="21"/>
                <w:highlight w:val="none"/>
              </w:rPr>
            </w:pPr>
            <w:r>
              <w:rPr>
                <w:rFonts w:hint="eastAsia"/>
                <w:sz w:val="21"/>
                <w:szCs w:val="21"/>
                <w:highlight w:val="none"/>
              </w:rPr>
              <w:t>特别提示：提出质疑时须注明项目名称及项目编号 。</w:t>
            </w:r>
          </w:p>
          <w:p w14:paraId="3685414A">
            <w:pPr>
              <w:spacing w:line="360" w:lineRule="auto"/>
              <w:jc w:val="both"/>
              <w:rPr>
                <w:sz w:val="21"/>
                <w:szCs w:val="21"/>
                <w:highlight w:val="none"/>
              </w:rPr>
            </w:pPr>
            <w:r>
              <w:rPr>
                <w:rFonts w:hint="eastAsia"/>
                <w:sz w:val="21"/>
                <w:szCs w:val="21"/>
                <w:highlight w:val="none"/>
              </w:rPr>
              <w:t>询问答复及澄清或修改询问答复及澄清或修改：发送至</w:t>
            </w:r>
            <w:r>
              <w:rPr>
                <w:rFonts w:hint="eastAsia"/>
                <w:sz w:val="21"/>
                <w:szCs w:val="21"/>
                <w:highlight w:val="none"/>
                <w:lang w:eastAsia="zh-CN"/>
              </w:rPr>
              <w:t>投标人</w:t>
            </w:r>
            <w:r>
              <w:rPr>
                <w:rFonts w:hint="eastAsia"/>
                <w:sz w:val="21"/>
                <w:szCs w:val="21"/>
                <w:highlight w:val="none"/>
              </w:rPr>
              <w:t>邮箱中，采购人不再另行通知。</w:t>
            </w:r>
            <w:r>
              <w:rPr>
                <w:rFonts w:hint="eastAsia" w:asciiTheme="minorEastAsia" w:hAnsiTheme="minorEastAsia" w:eastAsiaTheme="minorEastAsia"/>
                <w:sz w:val="21"/>
                <w:szCs w:val="21"/>
                <w:highlight w:val="none"/>
              </w:rPr>
              <w:t>该答复内容及澄清或修改内容为采购文件的组成部分，对</w:t>
            </w:r>
            <w:r>
              <w:rPr>
                <w:rFonts w:hint="eastAsia" w:asciiTheme="minorEastAsia" w:hAnsiTheme="minorEastAsia" w:eastAsiaTheme="minorEastAsia"/>
                <w:sz w:val="21"/>
                <w:szCs w:val="21"/>
                <w:highlight w:val="none"/>
                <w:lang w:eastAsia="zh-CN"/>
              </w:rPr>
              <w:t>投标人</w:t>
            </w:r>
            <w:r>
              <w:rPr>
                <w:rFonts w:hint="eastAsia" w:asciiTheme="minorEastAsia" w:hAnsiTheme="minorEastAsia" w:eastAsiaTheme="minorEastAsia"/>
                <w:sz w:val="21"/>
                <w:szCs w:val="21"/>
                <w:highlight w:val="none"/>
              </w:rPr>
              <w:t>具有同样约束力效力。</w:t>
            </w:r>
          </w:p>
          <w:p w14:paraId="004E438B">
            <w:pPr>
              <w:widowControl/>
              <w:numPr>
                <w:ilvl w:val="0"/>
                <w:numId w:val="1"/>
              </w:numPr>
              <w:shd w:val="clear" w:color="auto" w:fill="FFFFFF"/>
              <w:spacing w:line="360" w:lineRule="auto"/>
              <w:jc w:val="both"/>
              <w:rPr>
                <w:sz w:val="21"/>
                <w:szCs w:val="21"/>
                <w:highlight w:val="none"/>
              </w:rPr>
            </w:pPr>
            <w:r>
              <w:rPr>
                <w:rFonts w:hint="eastAsia"/>
                <w:sz w:val="21"/>
                <w:szCs w:val="21"/>
                <w:highlight w:val="none"/>
                <w:lang w:eastAsia="zh-CN"/>
              </w:rPr>
              <w:t>投标人</w:t>
            </w:r>
            <w:r>
              <w:rPr>
                <w:sz w:val="21"/>
                <w:szCs w:val="21"/>
                <w:highlight w:val="none"/>
              </w:rPr>
              <w:t>认为采购过程、成交结果使自己的权益受到损害的</w:t>
            </w:r>
            <w:r>
              <w:rPr>
                <w:rFonts w:hint="eastAsia"/>
                <w:sz w:val="21"/>
                <w:szCs w:val="21"/>
                <w:highlight w:val="none"/>
              </w:rPr>
              <w:t>，</w:t>
            </w:r>
            <w:r>
              <w:rPr>
                <w:sz w:val="21"/>
                <w:szCs w:val="21"/>
                <w:highlight w:val="none"/>
              </w:rPr>
              <w:t>可以在</w:t>
            </w:r>
            <w:r>
              <w:rPr>
                <w:rFonts w:hint="eastAsia"/>
                <w:sz w:val="21"/>
                <w:szCs w:val="21"/>
                <w:highlight w:val="none"/>
                <w:lang w:val="en-US"/>
              </w:rPr>
              <w:t>相应公告期限</w:t>
            </w:r>
            <w:r>
              <w:rPr>
                <w:sz w:val="21"/>
                <w:szCs w:val="21"/>
                <w:highlight w:val="none"/>
              </w:rPr>
              <w:t>内，以书面形式</w:t>
            </w:r>
            <w:r>
              <w:rPr>
                <w:rFonts w:hint="eastAsia"/>
                <w:sz w:val="21"/>
                <w:szCs w:val="21"/>
                <w:highlight w:val="none"/>
              </w:rPr>
              <w:t>提出。</w:t>
            </w:r>
          </w:p>
        </w:tc>
      </w:tr>
      <w:tr w14:paraId="61B11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938" w:type="dxa"/>
            <w:vAlign w:val="center"/>
          </w:tcPr>
          <w:p w14:paraId="64A6C001">
            <w:pPr>
              <w:pStyle w:val="34"/>
              <w:spacing w:before="156" w:line="360" w:lineRule="auto"/>
              <w:ind w:right="109"/>
              <w:jc w:val="center"/>
              <w:rPr>
                <w:sz w:val="21"/>
                <w:szCs w:val="21"/>
                <w:highlight w:val="none"/>
              </w:rPr>
            </w:pPr>
            <w:r>
              <w:rPr>
                <w:rFonts w:hint="eastAsia"/>
                <w:sz w:val="21"/>
                <w:szCs w:val="21"/>
                <w:highlight w:val="none"/>
                <w:lang w:val="en-US"/>
              </w:rPr>
              <w:t>5</w:t>
            </w:r>
          </w:p>
        </w:tc>
        <w:tc>
          <w:tcPr>
            <w:tcW w:w="2377" w:type="dxa"/>
            <w:vAlign w:val="center"/>
          </w:tcPr>
          <w:p w14:paraId="150D5E03">
            <w:pPr>
              <w:pStyle w:val="34"/>
              <w:spacing w:line="360" w:lineRule="auto"/>
              <w:jc w:val="both"/>
              <w:rPr>
                <w:sz w:val="21"/>
                <w:szCs w:val="21"/>
                <w:highlight w:val="none"/>
                <w:lang w:eastAsia="en-US"/>
              </w:rPr>
            </w:pPr>
            <w:r>
              <w:rPr>
                <w:sz w:val="21"/>
                <w:szCs w:val="21"/>
                <w:highlight w:val="none"/>
                <w:lang w:eastAsia="en-US"/>
              </w:rPr>
              <w:t>包别划分</w:t>
            </w:r>
          </w:p>
        </w:tc>
        <w:tc>
          <w:tcPr>
            <w:tcW w:w="5182" w:type="dxa"/>
            <w:vAlign w:val="center"/>
          </w:tcPr>
          <w:p w14:paraId="7B3FAB14">
            <w:pPr>
              <w:pStyle w:val="34"/>
              <w:tabs>
                <w:tab w:val="left" w:pos="5415"/>
              </w:tabs>
              <w:spacing w:before="0" w:line="360" w:lineRule="auto"/>
              <w:ind w:left="0"/>
              <w:jc w:val="both"/>
              <w:rPr>
                <w:sz w:val="21"/>
                <w:szCs w:val="21"/>
                <w:highlight w:val="none"/>
              </w:rPr>
            </w:pPr>
            <w:r>
              <w:rPr>
                <w:sz w:val="21"/>
                <w:szCs w:val="21"/>
                <w:highlight w:val="none"/>
              </w:rPr>
              <w:t>不分包</w:t>
            </w:r>
          </w:p>
        </w:tc>
      </w:tr>
      <w:tr w14:paraId="04D49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jc w:val="center"/>
        </w:trPr>
        <w:tc>
          <w:tcPr>
            <w:tcW w:w="938" w:type="dxa"/>
            <w:vAlign w:val="center"/>
          </w:tcPr>
          <w:p w14:paraId="17DC9479">
            <w:pPr>
              <w:pStyle w:val="34"/>
              <w:spacing w:line="360" w:lineRule="auto"/>
              <w:ind w:right="109"/>
              <w:jc w:val="center"/>
              <w:rPr>
                <w:sz w:val="21"/>
                <w:szCs w:val="21"/>
                <w:highlight w:val="none"/>
              </w:rPr>
            </w:pPr>
            <w:r>
              <w:rPr>
                <w:rFonts w:hint="eastAsia"/>
                <w:sz w:val="21"/>
                <w:szCs w:val="21"/>
                <w:highlight w:val="none"/>
                <w:lang w:val="en-US"/>
              </w:rPr>
              <w:t>6</w:t>
            </w:r>
          </w:p>
        </w:tc>
        <w:tc>
          <w:tcPr>
            <w:tcW w:w="2377" w:type="dxa"/>
            <w:vAlign w:val="center"/>
          </w:tcPr>
          <w:p w14:paraId="0849522E">
            <w:pPr>
              <w:pStyle w:val="34"/>
              <w:spacing w:line="360" w:lineRule="auto"/>
              <w:jc w:val="both"/>
              <w:rPr>
                <w:sz w:val="21"/>
                <w:szCs w:val="21"/>
                <w:highlight w:val="none"/>
                <w:lang w:eastAsia="en-US"/>
              </w:rPr>
            </w:pPr>
            <w:r>
              <w:rPr>
                <w:sz w:val="21"/>
                <w:szCs w:val="21"/>
                <w:highlight w:val="none"/>
                <w:lang w:eastAsia="en-US"/>
              </w:rPr>
              <w:t>谈判保证金</w:t>
            </w:r>
          </w:p>
        </w:tc>
        <w:tc>
          <w:tcPr>
            <w:tcW w:w="5182" w:type="dxa"/>
            <w:vAlign w:val="center"/>
          </w:tcPr>
          <w:p w14:paraId="3538DA64">
            <w:pPr>
              <w:pStyle w:val="34"/>
              <w:tabs>
                <w:tab w:val="left" w:pos="710"/>
              </w:tabs>
              <w:spacing w:before="0" w:line="360" w:lineRule="auto"/>
              <w:jc w:val="both"/>
              <w:rPr>
                <w:sz w:val="21"/>
                <w:szCs w:val="21"/>
                <w:highlight w:val="none"/>
                <w:lang w:eastAsia="en-US"/>
              </w:rPr>
            </w:pPr>
            <w:r>
              <w:rPr>
                <w:rFonts w:hint="eastAsia"/>
                <w:sz w:val="21"/>
                <w:szCs w:val="21"/>
                <w:highlight w:val="none"/>
              </w:rPr>
              <w:t>免收</w:t>
            </w:r>
          </w:p>
        </w:tc>
      </w:tr>
      <w:tr w14:paraId="44D1C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38" w:type="dxa"/>
            <w:vAlign w:val="center"/>
          </w:tcPr>
          <w:p w14:paraId="030A754C">
            <w:pPr>
              <w:pStyle w:val="34"/>
              <w:spacing w:line="360" w:lineRule="auto"/>
              <w:ind w:right="109"/>
              <w:jc w:val="center"/>
              <w:rPr>
                <w:sz w:val="21"/>
                <w:szCs w:val="21"/>
                <w:highlight w:val="none"/>
              </w:rPr>
            </w:pPr>
            <w:r>
              <w:rPr>
                <w:rFonts w:hint="eastAsia"/>
                <w:sz w:val="21"/>
                <w:szCs w:val="21"/>
                <w:highlight w:val="none"/>
                <w:lang w:val="en-US"/>
              </w:rPr>
              <w:t>7</w:t>
            </w:r>
          </w:p>
        </w:tc>
        <w:tc>
          <w:tcPr>
            <w:tcW w:w="2377" w:type="dxa"/>
            <w:vAlign w:val="center"/>
          </w:tcPr>
          <w:p w14:paraId="12CD1D6D">
            <w:pPr>
              <w:pStyle w:val="34"/>
              <w:tabs>
                <w:tab w:val="left" w:pos="710"/>
              </w:tabs>
              <w:spacing w:before="0" w:line="360" w:lineRule="auto"/>
              <w:jc w:val="both"/>
              <w:rPr>
                <w:rFonts w:hint="eastAsia" w:asciiTheme="minorEastAsia" w:hAnsiTheme="minorEastAsia" w:eastAsiaTheme="minorEastAsia"/>
                <w:sz w:val="21"/>
                <w:szCs w:val="21"/>
                <w:highlight w:val="none"/>
                <w:lang w:eastAsia="en-US"/>
              </w:rPr>
            </w:pPr>
            <w:r>
              <w:rPr>
                <w:rFonts w:hint="eastAsia" w:asciiTheme="minorEastAsia" w:hAnsiTheme="minorEastAsia" w:eastAsiaTheme="minorEastAsia"/>
                <w:sz w:val="21"/>
                <w:szCs w:val="21"/>
                <w:highlight w:val="none"/>
                <w:lang w:eastAsia="en-US"/>
              </w:rPr>
              <w:t>谈判有效期</w:t>
            </w:r>
          </w:p>
        </w:tc>
        <w:tc>
          <w:tcPr>
            <w:tcW w:w="5182" w:type="dxa"/>
            <w:vAlign w:val="center"/>
          </w:tcPr>
          <w:p w14:paraId="6B4E2D6B">
            <w:pPr>
              <w:pStyle w:val="34"/>
              <w:tabs>
                <w:tab w:val="left" w:pos="710"/>
              </w:tabs>
              <w:spacing w:before="0" w:line="360" w:lineRule="auto"/>
              <w:rPr>
                <w:rFonts w:hint="eastAsia" w:asciiTheme="minorEastAsia" w:hAnsiTheme="minorEastAsia" w:eastAsiaTheme="minorEastAsia"/>
                <w:sz w:val="21"/>
                <w:szCs w:val="21"/>
                <w:highlight w:val="none"/>
                <w:lang w:eastAsia="en-US"/>
              </w:rPr>
            </w:pPr>
            <w:r>
              <w:rPr>
                <w:rFonts w:hint="eastAsia" w:asciiTheme="minorEastAsia" w:hAnsiTheme="minorEastAsia" w:eastAsiaTheme="minorEastAsia"/>
                <w:sz w:val="21"/>
                <w:szCs w:val="21"/>
                <w:highlight w:val="none"/>
                <w:lang w:val="en-US"/>
              </w:rPr>
              <w:t>120</w:t>
            </w:r>
            <w:r>
              <w:rPr>
                <w:rFonts w:hint="eastAsia" w:asciiTheme="minorEastAsia" w:hAnsiTheme="minorEastAsia" w:eastAsiaTheme="minorEastAsia"/>
                <w:sz w:val="21"/>
                <w:szCs w:val="21"/>
                <w:highlight w:val="none"/>
                <w:lang w:eastAsia="en-US"/>
              </w:rPr>
              <w:t>日历</w:t>
            </w:r>
            <w:r>
              <w:rPr>
                <w:rFonts w:hint="eastAsia" w:asciiTheme="minorEastAsia" w:hAnsiTheme="minorEastAsia" w:eastAsiaTheme="minorEastAsia"/>
                <w:sz w:val="21"/>
                <w:szCs w:val="21"/>
                <w:highlight w:val="none"/>
              </w:rPr>
              <w:t>天</w:t>
            </w:r>
          </w:p>
        </w:tc>
      </w:tr>
      <w:tr w14:paraId="090F9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938" w:type="dxa"/>
            <w:vAlign w:val="center"/>
          </w:tcPr>
          <w:p w14:paraId="32CF4381">
            <w:pPr>
              <w:pStyle w:val="34"/>
              <w:spacing w:before="95" w:line="360" w:lineRule="auto"/>
              <w:ind w:right="249"/>
              <w:jc w:val="center"/>
              <w:rPr>
                <w:sz w:val="21"/>
                <w:szCs w:val="21"/>
                <w:highlight w:val="none"/>
              </w:rPr>
            </w:pPr>
            <w:r>
              <w:rPr>
                <w:rFonts w:hint="eastAsia"/>
                <w:sz w:val="21"/>
                <w:szCs w:val="21"/>
                <w:highlight w:val="none"/>
                <w:lang w:val="en-US"/>
              </w:rPr>
              <w:t>8</w:t>
            </w:r>
          </w:p>
        </w:tc>
        <w:tc>
          <w:tcPr>
            <w:tcW w:w="2377" w:type="dxa"/>
            <w:vAlign w:val="center"/>
          </w:tcPr>
          <w:p w14:paraId="0EA4D3EE">
            <w:pPr>
              <w:pStyle w:val="34"/>
              <w:spacing w:before="0" w:line="360" w:lineRule="auto"/>
              <w:jc w:val="both"/>
              <w:rPr>
                <w:sz w:val="21"/>
                <w:szCs w:val="21"/>
                <w:highlight w:val="none"/>
                <w:lang w:eastAsia="en-US"/>
              </w:rPr>
            </w:pPr>
            <w:r>
              <w:rPr>
                <w:sz w:val="21"/>
                <w:szCs w:val="21"/>
                <w:highlight w:val="none"/>
                <w:lang w:eastAsia="en-US"/>
              </w:rPr>
              <w:t>响应文件要求</w:t>
            </w:r>
          </w:p>
        </w:tc>
        <w:tc>
          <w:tcPr>
            <w:tcW w:w="5182" w:type="dxa"/>
            <w:vAlign w:val="center"/>
          </w:tcPr>
          <w:p w14:paraId="393E947E">
            <w:pPr>
              <w:pStyle w:val="34"/>
              <w:tabs>
                <w:tab w:val="left" w:pos="710"/>
              </w:tabs>
              <w:spacing w:before="0" w:line="360" w:lineRule="auto"/>
              <w:jc w:val="left"/>
              <w:rPr>
                <w:sz w:val="21"/>
                <w:szCs w:val="21"/>
                <w:highlight w:val="none"/>
              </w:rPr>
            </w:pPr>
            <w:r>
              <w:rPr>
                <w:rFonts w:hint="eastAsia" w:cs="宋体" w:asciiTheme="minorEastAsia" w:hAnsiTheme="minorEastAsia" w:eastAsiaTheme="minorEastAsia"/>
                <w:color w:val="auto"/>
                <w:sz w:val="21"/>
                <w:szCs w:val="21"/>
                <w:highlight w:val="none"/>
                <w:lang w:val="en-US" w:eastAsia="zh-CN"/>
              </w:rPr>
              <w:t>详见其他补充事宜</w:t>
            </w:r>
          </w:p>
        </w:tc>
      </w:tr>
      <w:tr w14:paraId="543B6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9" w:hRule="atLeast"/>
          <w:jc w:val="center"/>
        </w:trPr>
        <w:tc>
          <w:tcPr>
            <w:tcW w:w="938" w:type="dxa"/>
            <w:vAlign w:val="center"/>
          </w:tcPr>
          <w:p w14:paraId="0720DDA7">
            <w:pPr>
              <w:pStyle w:val="34"/>
              <w:spacing w:before="96" w:line="360" w:lineRule="auto"/>
              <w:ind w:right="249"/>
              <w:jc w:val="center"/>
              <w:rPr>
                <w:sz w:val="21"/>
                <w:szCs w:val="21"/>
                <w:highlight w:val="none"/>
                <w:lang w:val="en-US"/>
              </w:rPr>
            </w:pPr>
            <w:r>
              <w:rPr>
                <w:rFonts w:hint="eastAsia"/>
                <w:sz w:val="21"/>
                <w:szCs w:val="21"/>
                <w:highlight w:val="none"/>
                <w:lang w:val="en-US"/>
              </w:rPr>
              <w:t>9</w:t>
            </w:r>
          </w:p>
        </w:tc>
        <w:tc>
          <w:tcPr>
            <w:tcW w:w="2377" w:type="dxa"/>
            <w:vAlign w:val="center"/>
          </w:tcPr>
          <w:p w14:paraId="1B0DDCEE">
            <w:pPr>
              <w:pStyle w:val="34"/>
              <w:spacing w:line="360" w:lineRule="auto"/>
              <w:jc w:val="both"/>
              <w:rPr>
                <w:sz w:val="21"/>
                <w:szCs w:val="21"/>
                <w:highlight w:val="none"/>
              </w:rPr>
            </w:pPr>
            <w:r>
              <w:rPr>
                <w:sz w:val="21"/>
                <w:szCs w:val="21"/>
                <w:highlight w:val="none"/>
              </w:rPr>
              <w:t>谈判现场提交的其他材料要求</w:t>
            </w:r>
          </w:p>
        </w:tc>
        <w:tc>
          <w:tcPr>
            <w:tcW w:w="5182" w:type="dxa"/>
            <w:vAlign w:val="center"/>
          </w:tcPr>
          <w:p w14:paraId="368783BD">
            <w:pPr>
              <w:pStyle w:val="34"/>
              <w:spacing w:line="360" w:lineRule="auto"/>
              <w:jc w:val="both"/>
              <w:rPr>
                <w:sz w:val="21"/>
                <w:szCs w:val="21"/>
                <w:highlight w:val="none"/>
              </w:rPr>
            </w:pPr>
          </w:p>
          <w:p w14:paraId="3080ABD5">
            <w:pPr>
              <w:pStyle w:val="34"/>
              <w:spacing w:line="360" w:lineRule="auto"/>
              <w:ind w:left="0"/>
              <w:jc w:val="both"/>
              <w:rPr>
                <w:rFonts w:hint="eastAsia" w:eastAsia="宋体"/>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w:t>
            </w:r>
          </w:p>
        </w:tc>
      </w:tr>
      <w:tr w14:paraId="648EC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938" w:type="dxa"/>
            <w:vAlign w:val="center"/>
          </w:tcPr>
          <w:p w14:paraId="06EC83BA">
            <w:pPr>
              <w:pStyle w:val="34"/>
              <w:spacing w:line="360" w:lineRule="auto"/>
              <w:ind w:right="249"/>
              <w:jc w:val="center"/>
              <w:rPr>
                <w:sz w:val="21"/>
                <w:szCs w:val="21"/>
                <w:highlight w:val="none"/>
                <w:lang w:val="en-US"/>
              </w:rPr>
            </w:pPr>
            <w:r>
              <w:rPr>
                <w:rFonts w:hint="eastAsia"/>
                <w:sz w:val="21"/>
                <w:szCs w:val="21"/>
                <w:highlight w:val="none"/>
                <w:lang w:val="en-US"/>
              </w:rPr>
              <w:t>10</w:t>
            </w:r>
          </w:p>
        </w:tc>
        <w:tc>
          <w:tcPr>
            <w:tcW w:w="2377" w:type="dxa"/>
            <w:vAlign w:val="center"/>
          </w:tcPr>
          <w:p w14:paraId="3B8B76C4">
            <w:pPr>
              <w:pStyle w:val="34"/>
              <w:spacing w:line="360" w:lineRule="auto"/>
              <w:jc w:val="both"/>
              <w:rPr>
                <w:sz w:val="21"/>
                <w:szCs w:val="21"/>
                <w:highlight w:val="none"/>
              </w:rPr>
            </w:pPr>
            <w:r>
              <w:rPr>
                <w:sz w:val="21"/>
                <w:szCs w:val="21"/>
                <w:highlight w:val="none"/>
              </w:rPr>
              <w:t>响应文件提交截止时间</w:t>
            </w:r>
          </w:p>
        </w:tc>
        <w:tc>
          <w:tcPr>
            <w:tcW w:w="5182" w:type="dxa"/>
            <w:vAlign w:val="center"/>
          </w:tcPr>
          <w:p w14:paraId="24428845">
            <w:pPr>
              <w:pStyle w:val="34"/>
              <w:spacing w:line="360" w:lineRule="auto"/>
              <w:jc w:val="both"/>
              <w:rPr>
                <w:sz w:val="21"/>
                <w:szCs w:val="21"/>
                <w:highlight w:val="none"/>
              </w:rPr>
            </w:pPr>
            <w:r>
              <w:rPr>
                <w:sz w:val="21"/>
                <w:szCs w:val="21"/>
                <w:highlight w:val="none"/>
              </w:rPr>
              <w:t>详见谈判公告（谈判邀请）</w:t>
            </w:r>
          </w:p>
        </w:tc>
      </w:tr>
      <w:tr w14:paraId="569C4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jc w:val="center"/>
        </w:trPr>
        <w:tc>
          <w:tcPr>
            <w:tcW w:w="938" w:type="dxa"/>
            <w:vAlign w:val="center"/>
          </w:tcPr>
          <w:p w14:paraId="232791D0">
            <w:pPr>
              <w:pStyle w:val="34"/>
              <w:spacing w:line="360" w:lineRule="auto"/>
              <w:ind w:right="249"/>
              <w:jc w:val="center"/>
              <w:rPr>
                <w:sz w:val="21"/>
                <w:szCs w:val="21"/>
                <w:highlight w:val="none"/>
                <w:lang w:val="en-US"/>
              </w:rPr>
            </w:pPr>
            <w:r>
              <w:rPr>
                <w:rFonts w:hint="eastAsia"/>
                <w:sz w:val="21"/>
                <w:szCs w:val="21"/>
                <w:highlight w:val="none"/>
                <w:lang w:val="en-US"/>
              </w:rPr>
              <w:t>11</w:t>
            </w:r>
          </w:p>
        </w:tc>
        <w:tc>
          <w:tcPr>
            <w:tcW w:w="2377" w:type="dxa"/>
            <w:vAlign w:val="center"/>
          </w:tcPr>
          <w:p w14:paraId="1AB1DFC6">
            <w:pPr>
              <w:pStyle w:val="34"/>
              <w:spacing w:line="360" w:lineRule="auto"/>
              <w:jc w:val="both"/>
              <w:rPr>
                <w:rFonts w:hint="default" w:eastAsia="宋体"/>
                <w:sz w:val="21"/>
                <w:szCs w:val="21"/>
                <w:highlight w:val="none"/>
                <w:lang w:val="en-US" w:eastAsia="zh-CN"/>
              </w:rPr>
            </w:pPr>
            <w:r>
              <w:rPr>
                <w:sz w:val="21"/>
                <w:szCs w:val="21"/>
                <w:highlight w:val="none"/>
                <w:lang w:eastAsia="en-US"/>
              </w:rPr>
              <w:t>响应文件</w:t>
            </w:r>
            <w:r>
              <w:rPr>
                <w:rFonts w:hint="eastAsia"/>
                <w:sz w:val="21"/>
                <w:szCs w:val="21"/>
                <w:highlight w:val="none"/>
                <w:lang w:val="en-US" w:eastAsia="zh-CN"/>
              </w:rPr>
              <w:t>递交时间</w:t>
            </w:r>
          </w:p>
        </w:tc>
        <w:tc>
          <w:tcPr>
            <w:tcW w:w="5182" w:type="dxa"/>
            <w:vAlign w:val="center"/>
          </w:tcPr>
          <w:p w14:paraId="3123ED43">
            <w:pPr>
              <w:pStyle w:val="34"/>
              <w:spacing w:line="360" w:lineRule="auto"/>
              <w:rPr>
                <w:sz w:val="21"/>
                <w:szCs w:val="21"/>
                <w:highlight w:val="none"/>
              </w:rPr>
            </w:pPr>
            <w:r>
              <w:rPr>
                <w:sz w:val="21"/>
                <w:szCs w:val="21"/>
                <w:highlight w:val="none"/>
              </w:rPr>
              <w:t>详见谈判公告</w:t>
            </w:r>
          </w:p>
        </w:tc>
      </w:tr>
      <w:tr w14:paraId="5FA1E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938" w:type="dxa"/>
            <w:vMerge w:val="restart"/>
            <w:vAlign w:val="center"/>
          </w:tcPr>
          <w:p w14:paraId="4CB9CA20">
            <w:pPr>
              <w:pStyle w:val="34"/>
              <w:spacing w:line="360" w:lineRule="auto"/>
              <w:jc w:val="center"/>
              <w:rPr>
                <w:sz w:val="21"/>
                <w:szCs w:val="21"/>
                <w:highlight w:val="none"/>
                <w:lang w:val="en-US"/>
              </w:rPr>
            </w:pPr>
            <w:r>
              <w:rPr>
                <w:rFonts w:hint="eastAsia"/>
                <w:sz w:val="21"/>
                <w:szCs w:val="21"/>
                <w:highlight w:val="none"/>
                <w:lang w:val="en-US"/>
              </w:rPr>
              <w:t>12</w:t>
            </w:r>
          </w:p>
        </w:tc>
        <w:tc>
          <w:tcPr>
            <w:tcW w:w="2377" w:type="dxa"/>
            <w:vAlign w:val="center"/>
          </w:tcPr>
          <w:p w14:paraId="4F048031">
            <w:pPr>
              <w:pStyle w:val="34"/>
              <w:spacing w:before="0" w:line="360" w:lineRule="auto"/>
              <w:jc w:val="both"/>
              <w:rPr>
                <w:sz w:val="21"/>
                <w:szCs w:val="21"/>
                <w:highlight w:val="none"/>
                <w:lang w:eastAsia="en-US"/>
              </w:rPr>
            </w:pPr>
            <w:r>
              <w:rPr>
                <w:sz w:val="21"/>
                <w:szCs w:val="21"/>
                <w:highlight w:val="none"/>
                <w:lang w:eastAsia="en-US"/>
              </w:rPr>
              <w:t>谈判时间</w:t>
            </w:r>
          </w:p>
        </w:tc>
        <w:tc>
          <w:tcPr>
            <w:tcW w:w="5182" w:type="dxa"/>
            <w:vAlign w:val="center"/>
          </w:tcPr>
          <w:p w14:paraId="6B15FCB1">
            <w:pPr>
              <w:pStyle w:val="12"/>
              <w:spacing w:line="360" w:lineRule="auto"/>
              <w:jc w:val="both"/>
              <w:rPr>
                <w:sz w:val="21"/>
                <w:szCs w:val="21"/>
                <w:highlight w:val="none"/>
              </w:rPr>
            </w:pPr>
            <w:r>
              <w:rPr>
                <w:sz w:val="21"/>
                <w:szCs w:val="21"/>
                <w:highlight w:val="none"/>
              </w:rPr>
              <w:t>详见谈判公告</w:t>
            </w:r>
          </w:p>
        </w:tc>
      </w:tr>
      <w:tr w14:paraId="07164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38" w:type="dxa"/>
            <w:vMerge w:val="continue"/>
            <w:tcBorders>
              <w:top w:val="nil"/>
            </w:tcBorders>
            <w:vAlign w:val="center"/>
          </w:tcPr>
          <w:p w14:paraId="6CE5336C">
            <w:pPr>
              <w:pStyle w:val="34"/>
              <w:spacing w:line="360" w:lineRule="auto"/>
              <w:ind w:firstLine="420" w:firstLineChars="200"/>
              <w:jc w:val="center"/>
              <w:rPr>
                <w:sz w:val="21"/>
                <w:szCs w:val="21"/>
                <w:highlight w:val="none"/>
                <w:lang w:val="en-US"/>
              </w:rPr>
            </w:pPr>
          </w:p>
        </w:tc>
        <w:tc>
          <w:tcPr>
            <w:tcW w:w="2377" w:type="dxa"/>
            <w:vAlign w:val="center"/>
          </w:tcPr>
          <w:p w14:paraId="7FB875A4">
            <w:pPr>
              <w:pStyle w:val="34"/>
              <w:spacing w:before="0" w:line="360" w:lineRule="auto"/>
              <w:jc w:val="both"/>
              <w:rPr>
                <w:sz w:val="21"/>
                <w:szCs w:val="21"/>
                <w:highlight w:val="none"/>
                <w:lang w:eastAsia="en-US"/>
              </w:rPr>
            </w:pPr>
            <w:r>
              <w:rPr>
                <w:sz w:val="21"/>
                <w:szCs w:val="21"/>
                <w:highlight w:val="none"/>
                <w:lang w:eastAsia="en-US"/>
              </w:rPr>
              <w:t>谈判地点</w:t>
            </w:r>
          </w:p>
        </w:tc>
        <w:tc>
          <w:tcPr>
            <w:tcW w:w="5182" w:type="dxa"/>
            <w:vAlign w:val="center"/>
          </w:tcPr>
          <w:p w14:paraId="7136E159">
            <w:pPr>
              <w:pStyle w:val="12"/>
              <w:spacing w:line="360" w:lineRule="auto"/>
              <w:jc w:val="both"/>
              <w:rPr>
                <w:sz w:val="21"/>
                <w:szCs w:val="21"/>
                <w:highlight w:val="none"/>
              </w:rPr>
            </w:pPr>
            <w:r>
              <w:rPr>
                <w:sz w:val="21"/>
                <w:szCs w:val="21"/>
                <w:highlight w:val="none"/>
              </w:rPr>
              <w:t>详见谈判公告</w:t>
            </w:r>
          </w:p>
        </w:tc>
      </w:tr>
      <w:tr w14:paraId="40D4D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38" w:type="dxa"/>
            <w:vAlign w:val="center"/>
          </w:tcPr>
          <w:p w14:paraId="70D2AC8E">
            <w:pPr>
              <w:pStyle w:val="34"/>
              <w:spacing w:before="96" w:line="360" w:lineRule="auto"/>
              <w:ind w:right="249"/>
              <w:jc w:val="center"/>
              <w:rPr>
                <w:sz w:val="21"/>
                <w:szCs w:val="21"/>
                <w:highlight w:val="none"/>
                <w:lang w:val="en-US"/>
              </w:rPr>
            </w:pPr>
            <w:r>
              <w:rPr>
                <w:rFonts w:hint="eastAsia"/>
                <w:sz w:val="21"/>
                <w:szCs w:val="21"/>
                <w:highlight w:val="none"/>
                <w:lang w:val="en-US"/>
              </w:rPr>
              <w:t>13</w:t>
            </w:r>
          </w:p>
        </w:tc>
        <w:tc>
          <w:tcPr>
            <w:tcW w:w="2377" w:type="dxa"/>
            <w:vAlign w:val="center"/>
          </w:tcPr>
          <w:p w14:paraId="1D41C329">
            <w:pPr>
              <w:pStyle w:val="34"/>
              <w:spacing w:before="0" w:line="360" w:lineRule="auto"/>
              <w:jc w:val="both"/>
              <w:rPr>
                <w:color w:val="000000" w:themeColor="text1"/>
                <w:sz w:val="21"/>
                <w:szCs w:val="21"/>
                <w:highlight w:val="none"/>
                <w:lang w:eastAsia="en-US"/>
                <w14:textFill>
                  <w14:solidFill>
                    <w14:schemeClr w14:val="tx1"/>
                  </w14:solidFill>
                </w14:textFill>
              </w:rPr>
            </w:pPr>
            <w:r>
              <w:rPr>
                <w:color w:val="000000" w:themeColor="text1"/>
                <w:sz w:val="21"/>
                <w:szCs w:val="21"/>
                <w:highlight w:val="none"/>
                <w:lang w:eastAsia="en-US"/>
                <w14:textFill>
                  <w14:solidFill>
                    <w14:schemeClr w14:val="tx1"/>
                  </w14:solidFill>
                </w14:textFill>
              </w:rPr>
              <w:t>评审方法</w:t>
            </w:r>
          </w:p>
        </w:tc>
        <w:tc>
          <w:tcPr>
            <w:tcW w:w="5182" w:type="dxa"/>
            <w:vAlign w:val="center"/>
          </w:tcPr>
          <w:p w14:paraId="27113ABF">
            <w:pPr>
              <w:pStyle w:val="34"/>
              <w:spacing w:before="0" w:line="360" w:lineRule="auto"/>
              <w:jc w:val="both"/>
              <w:rPr>
                <w:color w:val="000000" w:themeColor="text1"/>
                <w:sz w:val="21"/>
                <w:szCs w:val="21"/>
                <w:highlight w:val="none"/>
                <w:lang w:eastAsia="en-US"/>
                <w14:textFill>
                  <w14:solidFill>
                    <w14:schemeClr w14:val="tx1"/>
                  </w14:solidFill>
                </w14:textFill>
              </w:rPr>
            </w:pPr>
            <w:r>
              <w:rPr>
                <w:color w:val="000000" w:themeColor="text1"/>
                <w:sz w:val="21"/>
                <w:szCs w:val="21"/>
                <w:highlight w:val="none"/>
                <w:lang w:eastAsia="en-US"/>
                <w14:textFill>
                  <w14:solidFill>
                    <w14:schemeClr w14:val="tx1"/>
                  </w14:solidFill>
                </w14:textFill>
              </w:rPr>
              <w:t>最</w:t>
            </w:r>
            <w:r>
              <w:rPr>
                <w:rFonts w:hint="eastAsia"/>
                <w:color w:val="000000" w:themeColor="text1"/>
                <w:sz w:val="21"/>
                <w:szCs w:val="21"/>
                <w:highlight w:val="none"/>
                <w14:textFill>
                  <w14:solidFill>
                    <w14:schemeClr w14:val="tx1"/>
                  </w14:solidFill>
                </w14:textFill>
              </w:rPr>
              <w:t>低</w:t>
            </w:r>
            <w:r>
              <w:rPr>
                <w:color w:val="000000" w:themeColor="text1"/>
                <w:sz w:val="21"/>
                <w:szCs w:val="21"/>
                <w:highlight w:val="none"/>
                <w:lang w:eastAsia="en-US"/>
                <w14:textFill>
                  <w14:solidFill>
                    <w14:schemeClr w14:val="tx1"/>
                  </w14:solidFill>
                </w14:textFill>
              </w:rPr>
              <w:t>评标价法</w:t>
            </w:r>
          </w:p>
        </w:tc>
      </w:tr>
      <w:tr w14:paraId="36C59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938" w:type="dxa"/>
            <w:vMerge w:val="restart"/>
            <w:vAlign w:val="center"/>
          </w:tcPr>
          <w:p w14:paraId="27A0A52B">
            <w:pPr>
              <w:pStyle w:val="34"/>
              <w:spacing w:before="96" w:line="360" w:lineRule="auto"/>
              <w:ind w:right="249"/>
              <w:jc w:val="center"/>
              <w:rPr>
                <w:sz w:val="21"/>
                <w:szCs w:val="21"/>
                <w:highlight w:val="none"/>
                <w:lang w:val="en-US"/>
              </w:rPr>
            </w:pPr>
            <w:r>
              <w:rPr>
                <w:rFonts w:hint="eastAsia"/>
                <w:sz w:val="21"/>
                <w:szCs w:val="21"/>
                <w:highlight w:val="none"/>
                <w:lang w:val="en-US"/>
              </w:rPr>
              <w:t>14</w:t>
            </w:r>
          </w:p>
        </w:tc>
        <w:tc>
          <w:tcPr>
            <w:tcW w:w="2377" w:type="dxa"/>
            <w:vMerge w:val="restart"/>
            <w:vAlign w:val="center"/>
          </w:tcPr>
          <w:p w14:paraId="0129BDBB">
            <w:pPr>
              <w:pStyle w:val="34"/>
              <w:spacing w:line="360" w:lineRule="auto"/>
              <w:ind w:right="0"/>
              <w:jc w:val="both"/>
              <w:rPr>
                <w:rFonts w:hint="eastAsia" w:eastAsia="宋体"/>
                <w:sz w:val="21"/>
                <w:szCs w:val="21"/>
                <w:highlight w:val="none"/>
                <w:lang w:eastAsia="zh-CN"/>
              </w:rPr>
            </w:pPr>
            <w:r>
              <w:rPr>
                <w:sz w:val="21"/>
                <w:szCs w:val="21"/>
                <w:highlight w:val="none"/>
              </w:rPr>
              <w:t>确定成交候选人和成交</w:t>
            </w:r>
            <w:r>
              <w:rPr>
                <w:rFonts w:hint="eastAsia"/>
                <w:sz w:val="21"/>
                <w:szCs w:val="21"/>
                <w:highlight w:val="none"/>
                <w:lang w:eastAsia="zh-CN"/>
              </w:rPr>
              <w:t>人</w:t>
            </w:r>
          </w:p>
        </w:tc>
        <w:tc>
          <w:tcPr>
            <w:tcW w:w="5182" w:type="dxa"/>
            <w:vAlign w:val="center"/>
          </w:tcPr>
          <w:p w14:paraId="37A65BD7">
            <w:pPr>
              <w:pStyle w:val="34"/>
              <w:tabs>
                <w:tab w:val="left" w:pos="5083"/>
              </w:tabs>
              <w:spacing w:before="0" w:line="360" w:lineRule="auto"/>
              <w:ind w:left="0"/>
              <w:jc w:val="both"/>
              <w:rPr>
                <w:sz w:val="21"/>
                <w:szCs w:val="21"/>
                <w:highlight w:val="none"/>
              </w:rPr>
            </w:pPr>
            <w:r>
              <w:rPr>
                <w:sz w:val="21"/>
                <w:szCs w:val="21"/>
                <w:highlight w:val="none"/>
              </w:rPr>
              <w:t>谈判小组推荐成交候选人的数量：</w:t>
            </w:r>
            <w:r>
              <w:rPr>
                <w:rFonts w:hint="eastAsia"/>
                <w:sz w:val="21"/>
                <w:szCs w:val="21"/>
                <w:highlight w:val="none"/>
                <w:u w:val="single"/>
                <w:lang w:val="en-US"/>
              </w:rPr>
              <w:t>1</w:t>
            </w:r>
            <w:r>
              <w:rPr>
                <w:rFonts w:hint="eastAsia"/>
                <w:sz w:val="21"/>
                <w:szCs w:val="21"/>
                <w:highlight w:val="none"/>
                <w:u w:val="single"/>
                <w:lang w:val="en-US" w:eastAsia="zh-CN"/>
              </w:rPr>
              <w:t>-3</w:t>
            </w:r>
            <w:r>
              <w:rPr>
                <w:rFonts w:hint="eastAsia"/>
                <w:sz w:val="21"/>
                <w:szCs w:val="21"/>
                <w:highlight w:val="none"/>
                <w:u w:val="single"/>
              </w:rPr>
              <w:t>家</w:t>
            </w:r>
          </w:p>
        </w:tc>
      </w:tr>
      <w:tr w14:paraId="6840C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vMerge w:val="continue"/>
            <w:tcBorders>
              <w:top w:val="nil"/>
              <w:bottom w:val="single" w:color="auto" w:sz="4" w:space="0"/>
            </w:tcBorders>
            <w:vAlign w:val="center"/>
          </w:tcPr>
          <w:p w14:paraId="32FB7FCF">
            <w:pPr>
              <w:spacing w:line="360" w:lineRule="auto"/>
              <w:jc w:val="center"/>
              <w:rPr>
                <w:sz w:val="21"/>
                <w:szCs w:val="21"/>
                <w:highlight w:val="none"/>
              </w:rPr>
            </w:pPr>
          </w:p>
        </w:tc>
        <w:tc>
          <w:tcPr>
            <w:tcW w:w="2377" w:type="dxa"/>
            <w:vMerge w:val="continue"/>
            <w:tcBorders>
              <w:top w:val="nil"/>
              <w:bottom w:val="single" w:color="auto" w:sz="4" w:space="0"/>
            </w:tcBorders>
            <w:vAlign w:val="center"/>
          </w:tcPr>
          <w:p w14:paraId="627929CD">
            <w:pPr>
              <w:spacing w:line="360" w:lineRule="auto"/>
              <w:jc w:val="both"/>
              <w:rPr>
                <w:sz w:val="21"/>
                <w:szCs w:val="21"/>
                <w:highlight w:val="none"/>
              </w:rPr>
            </w:pPr>
          </w:p>
        </w:tc>
        <w:tc>
          <w:tcPr>
            <w:tcW w:w="5182" w:type="dxa"/>
            <w:tcBorders>
              <w:bottom w:val="single" w:color="auto" w:sz="4" w:space="0"/>
            </w:tcBorders>
            <w:vAlign w:val="center"/>
          </w:tcPr>
          <w:p w14:paraId="734158F5">
            <w:pPr>
              <w:pStyle w:val="34"/>
              <w:tabs>
                <w:tab w:val="left" w:pos="1188"/>
              </w:tabs>
              <w:spacing w:before="0" w:line="360" w:lineRule="auto"/>
              <w:ind w:left="0"/>
              <w:jc w:val="both"/>
              <w:rPr>
                <w:sz w:val="21"/>
                <w:szCs w:val="21"/>
                <w:highlight w:val="none"/>
                <w:lang w:eastAsia="en-US"/>
              </w:rPr>
            </w:pPr>
            <w:r>
              <w:rPr>
                <w:rFonts w:hint="eastAsia"/>
                <w:sz w:val="21"/>
                <w:szCs w:val="21"/>
                <w:highlight w:val="none"/>
              </w:rPr>
              <w:t>确定成交</w:t>
            </w:r>
            <w:r>
              <w:rPr>
                <w:rFonts w:hint="eastAsia"/>
                <w:sz w:val="21"/>
                <w:szCs w:val="21"/>
                <w:highlight w:val="none"/>
                <w:lang w:eastAsia="zh-CN"/>
              </w:rPr>
              <w:t>人</w:t>
            </w:r>
            <w:r>
              <w:rPr>
                <w:rFonts w:hint="eastAsia"/>
                <w:sz w:val="21"/>
                <w:szCs w:val="21"/>
                <w:highlight w:val="none"/>
              </w:rPr>
              <w:t>：</w:t>
            </w:r>
            <w:r>
              <w:rPr>
                <w:sz w:val="21"/>
                <w:szCs w:val="21"/>
                <w:highlight w:val="none"/>
              </w:rPr>
              <w:t>采购人确定</w:t>
            </w:r>
          </w:p>
        </w:tc>
      </w:tr>
      <w:tr w14:paraId="78B60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tcBorders>
              <w:top w:val="single" w:color="auto" w:sz="4" w:space="0"/>
              <w:left w:val="single" w:color="auto" w:sz="4" w:space="0"/>
              <w:bottom w:val="single" w:color="auto" w:sz="4" w:space="0"/>
            </w:tcBorders>
            <w:vAlign w:val="center"/>
          </w:tcPr>
          <w:p w14:paraId="1F580BAB">
            <w:pPr>
              <w:pStyle w:val="34"/>
              <w:spacing w:line="360" w:lineRule="auto"/>
              <w:ind w:right="249" w:rightChars="0"/>
              <w:jc w:val="center"/>
              <w:rPr>
                <w:rFonts w:ascii="宋体" w:hAnsi="宋体" w:eastAsia="宋体" w:cs="宋体"/>
                <w:sz w:val="21"/>
                <w:szCs w:val="21"/>
                <w:highlight w:val="none"/>
                <w:lang w:val="en-US" w:eastAsia="zh-CN" w:bidi="zh-CN"/>
              </w:rPr>
            </w:pPr>
            <w:r>
              <w:rPr>
                <w:rFonts w:hint="eastAsia"/>
                <w:sz w:val="21"/>
                <w:szCs w:val="21"/>
                <w:highlight w:val="none"/>
                <w:lang w:val="en-US"/>
              </w:rPr>
              <w:t>15</w:t>
            </w:r>
          </w:p>
        </w:tc>
        <w:tc>
          <w:tcPr>
            <w:tcW w:w="2377" w:type="dxa"/>
            <w:tcBorders>
              <w:top w:val="single" w:color="auto" w:sz="4" w:space="0"/>
              <w:bottom w:val="single" w:color="auto" w:sz="4" w:space="0"/>
            </w:tcBorders>
            <w:vAlign w:val="center"/>
          </w:tcPr>
          <w:p w14:paraId="489896BB">
            <w:pPr>
              <w:pStyle w:val="34"/>
              <w:spacing w:line="360" w:lineRule="auto"/>
              <w:ind w:left="0"/>
              <w:jc w:val="both"/>
              <w:rPr>
                <w:sz w:val="21"/>
                <w:szCs w:val="21"/>
                <w:highlight w:val="none"/>
              </w:rPr>
            </w:pPr>
            <w:r>
              <w:rPr>
                <w:sz w:val="21"/>
                <w:szCs w:val="21"/>
                <w:highlight w:val="none"/>
              </w:rPr>
              <w:t>成交通知书发出</w:t>
            </w:r>
          </w:p>
          <w:p w14:paraId="5A3C14DB">
            <w:pPr>
              <w:pStyle w:val="34"/>
              <w:spacing w:before="0" w:line="360" w:lineRule="auto"/>
              <w:ind w:left="0" w:leftChars="0"/>
              <w:jc w:val="both"/>
              <w:rPr>
                <w:rFonts w:ascii="宋体" w:hAnsi="宋体" w:eastAsia="宋体" w:cs="宋体"/>
                <w:sz w:val="21"/>
                <w:szCs w:val="21"/>
                <w:highlight w:val="none"/>
                <w:lang w:val="zh-CN" w:eastAsia="zh-CN" w:bidi="zh-CN"/>
              </w:rPr>
            </w:pPr>
            <w:r>
              <w:rPr>
                <w:sz w:val="21"/>
                <w:szCs w:val="21"/>
                <w:highlight w:val="none"/>
              </w:rPr>
              <w:t>的形式</w:t>
            </w:r>
          </w:p>
        </w:tc>
        <w:tc>
          <w:tcPr>
            <w:tcW w:w="5182" w:type="dxa"/>
            <w:tcBorders>
              <w:top w:val="single" w:color="auto" w:sz="4" w:space="0"/>
              <w:bottom w:val="single" w:color="auto" w:sz="4" w:space="0"/>
              <w:right w:val="single" w:color="auto" w:sz="4" w:space="0"/>
            </w:tcBorders>
            <w:vAlign w:val="center"/>
          </w:tcPr>
          <w:p w14:paraId="2CDA55E9">
            <w:pPr>
              <w:pStyle w:val="34"/>
              <w:tabs>
                <w:tab w:val="left" w:pos="1428"/>
              </w:tabs>
              <w:spacing w:line="360" w:lineRule="auto"/>
              <w:jc w:val="both"/>
              <w:rPr>
                <w:rFonts w:hint="eastAsia" w:ascii="宋体" w:hAnsi="宋体" w:eastAsia="宋体" w:cs="宋体"/>
                <w:sz w:val="21"/>
                <w:szCs w:val="21"/>
                <w:highlight w:val="none"/>
                <w:lang w:val="zh-CN" w:eastAsia="en-US" w:bidi="zh-CN"/>
              </w:rPr>
            </w:pPr>
            <w:r>
              <w:rPr>
                <w:sz w:val="21"/>
                <w:szCs w:val="21"/>
                <w:highlight w:val="none"/>
                <w:lang w:eastAsia="en-US"/>
              </w:rPr>
              <w:t>书面</w:t>
            </w:r>
          </w:p>
        </w:tc>
      </w:tr>
      <w:tr w14:paraId="72F89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tcBorders>
              <w:top w:val="single" w:color="auto" w:sz="4" w:space="0"/>
              <w:left w:val="single" w:color="auto" w:sz="4" w:space="0"/>
              <w:bottom w:val="single" w:color="auto" w:sz="4" w:space="0"/>
            </w:tcBorders>
            <w:vAlign w:val="center"/>
          </w:tcPr>
          <w:p w14:paraId="7A947613">
            <w:pPr>
              <w:pStyle w:val="34"/>
              <w:spacing w:before="185" w:line="360" w:lineRule="auto"/>
              <w:ind w:right="249" w:rightChars="0"/>
              <w:jc w:val="center"/>
              <w:rPr>
                <w:rFonts w:ascii="宋体" w:hAnsi="宋体" w:eastAsia="宋体" w:cs="宋体"/>
                <w:sz w:val="21"/>
                <w:szCs w:val="21"/>
                <w:highlight w:val="none"/>
                <w:lang w:val="en-US" w:eastAsia="zh-CN" w:bidi="zh-CN"/>
              </w:rPr>
            </w:pPr>
            <w:r>
              <w:rPr>
                <w:rFonts w:hint="eastAsia"/>
                <w:sz w:val="21"/>
                <w:szCs w:val="21"/>
                <w:highlight w:val="none"/>
                <w:lang w:val="en-US"/>
              </w:rPr>
              <w:t>16</w:t>
            </w:r>
          </w:p>
        </w:tc>
        <w:tc>
          <w:tcPr>
            <w:tcW w:w="2377" w:type="dxa"/>
            <w:tcBorders>
              <w:top w:val="single" w:color="auto" w:sz="4" w:space="0"/>
              <w:bottom w:val="single" w:color="auto" w:sz="4" w:space="0"/>
            </w:tcBorders>
            <w:vAlign w:val="center"/>
          </w:tcPr>
          <w:p w14:paraId="03614055">
            <w:pPr>
              <w:spacing w:line="360" w:lineRule="auto"/>
              <w:jc w:val="both"/>
              <w:rPr>
                <w:rFonts w:ascii="宋体" w:hAnsi="宋体" w:eastAsia="宋体" w:cs="宋体"/>
                <w:sz w:val="21"/>
                <w:szCs w:val="21"/>
                <w:highlight w:val="none"/>
                <w:lang w:val="zh-CN" w:eastAsia="zh-CN" w:bidi="zh-CN"/>
              </w:rPr>
            </w:pPr>
            <w:r>
              <w:rPr>
                <w:rFonts w:hint="eastAsia"/>
                <w:sz w:val="21"/>
                <w:szCs w:val="21"/>
                <w:highlight w:val="none"/>
              </w:rPr>
              <w:t>质疑函递交的接收部门、联系电话和通讯地址</w:t>
            </w:r>
          </w:p>
        </w:tc>
        <w:tc>
          <w:tcPr>
            <w:tcW w:w="5182" w:type="dxa"/>
            <w:tcBorders>
              <w:top w:val="single" w:color="auto" w:sz="4" w:space="0"/>
              <w:bottom w:val="single" w:color="auto" w:sz="4" w:space="0"/>
              <w:right w:val="single" w:color="auto" w:sz="4" w:space="0"/>
            </w:tcBorders>
            <w:vAlign w:val="center"/>
          </w:tcPr>
          <w:p w14:paraId="0A97983E">
            <w:pPr>
              <w:widowControl/>
              <w:numPr>
                <w:ilvl w:val="0"/>
                <w:numId w:val="0"/>
              </w:numPr>
              <w:pBdr>
                <w:top w:val="none" w:color="auto" w:sz="0" w:space="0"/>
                <w:left w:val="none" w:color="auto" w:sz="0" w:space="0"/>
                <w:bottom w:val="none" w:color="auto" w:sz="0" w:space="0"/>
                <w:right w:val="none" w:color="auto" w:sz="0" w:space="0"/>
              </w:pBdr>
              <w:autoSpaceDE/>
              <w:autoSpaceDN/>
              <w:spacing w:line="360" w:lineRule="auto"/>
              <w:ind w:firstLine="0" w:firstLineChars="0"/>
              <w:jc w:val="left"/>
              <w:rPr>
                <w:rFonts w:hint="eastAsia" w:eastAsia="宋体"/>
                <w:sz w:val="21"/>
                <w:szCs w:val="21"/>
                <w:highlight w:val="none"/>
                <w:lang w:val="en-US" w:eastAsia="zh-CN"/>
              </w:rPr>
            </w:pPr>
            <w:r>
              <w:rPr>
                <w:rFonts w:hint="eastAsia"/>
                <w:sz w:val="21"/>
                <w:szCs w:val="21"/>
                <w:highlight w:val="none"/>
              </w:rPr>
              <w:t>接收部门：</w:t>
            </w:r>
            <w:r>
              <w:rPr>
                <w:rFonts w:hint="eastAsia"/>
                <w:sz w:val="21"/>
                <w:szCs w:val="21"/>
                <w:highlight w:val="none"/>
                <w:lang w:val="en-US" w:eastAsia="zh-CN"/>
              </w:rPr>
              <w:t>阜阳建投物业服务有限公司</w:t>
            </w:r>
          </w:p>
          <w:p w14:paraId="50B154A0">
            <w:pPr>
              <w:widowControl/>
              <w:numPr>
                <w:ilvl w:val="0"/>
                <w:numId w:val="0"/>
              </w:numPr>
              <w:pBdr>
                <w:top w:val="none" w:color="auto" w:sz="0" w:space="0"/>
                <w:left w:val="none" w:color="auto" w:sz="0" w:space="0"/>
                <w:bottom w:val="none" w:color="auto" w:sz="0" w:space="0"/>
                <w:right w:val="none" w:color="auto" w:sz="0" w:space="0"/>
              </w:pBdr>
              <w:autoSpaceDE/>
              <w:autoSpaceDN/>
              <w:spacing w:line="360" w:lineRule="auto"/>
              <w:ind w:firstLine="0" w:firstLineChars="0"/>
              <w:jc w:val="left"/>
              <w:rPr>
                <w:sz w:val="21"/>
                <w:szCs w:val="21"/>
                <w:highlight w:val="none"/>
              </w:rPr>
            </w:pPr>
            <w:r>
              <w:rPr>
                <w:rFonts w:hint="eastAsia"/>
                <w:sz w:val="21"/>
                <w:szCs w:val="21"/>
                <w:highlight w:val="none"/>
              </w:rPr>
              <w:t>通信地</w:t>
            </w:r>
            <w:r>
              <w:rPr>
                <w:sz w:val="21"/>
                <w:szCs w:val="21"/>
                <w:highlight w:val="none"/>
              </w:rPr>
              <w:t>址：</w:t>
            </w:r>
            <w:r>
              <w:rPr>
                <w:rFonts w:hint="eastAsia"/>
                <w:sz w:val="21"/>
                <w:szCs w:val="21"/>
                <w:highlight w:val="none"/>
              </w:rPr>
              <w:t xml:space="preserve">阜阳市颍州区淮河路2000号阜阳建投大厦   </w:t>
            </w:r>
          </w:p>
          <w:p w14:paraId="1AB6D891">
            <w:pPr>
              <w:widowControl/>
              <w:numPr>
                <w:ilvl w:val="0"/>
                <w:numId w:val="0"/>
              </w:numPr>
              <w:pBdr>
                <w:top w:val="none" w:color="auto" w:sz="0" w:space="0"/>
                <w:left w:val="none" w:color="auto" w:sz="0" w:space="0"/>
                <w:bottom w:val="none" w:color="auto" w:sz="0" w:space="0"/>
                <w:right w:val="none" w:color="auto" w:sz="0" w:space="0"/>
              </w:pBdr>
              <w:autoSpaceDE/>
              <w:autoSpaceDN/>
              <w:spacing w:line="360" w:lineRule="auto"/>
              <w:ind w:firstLine="0" w:firstLineChars="0"/>
              <w:jc w:val="left"/>
              <w:rPr>
                <w:rFonts w:hint="eastAsia" w:ascii="宋体" w:hAnsi="宋体" w:eastAsia="宋体" w:cs="宋体"/>
                <w:sz w:val="21"/>
                <w:szCs w:val="21"/>
                <w:highlight w:val="none"/>
                <w:lang w:val="zh-CN" w:eastAsia="zh-CN" w:bidi="zh-CN"/>
              </w:rPr>
            </w:pPr>
            <w:r>
              <w:rPr>
                <w:rFonts w:hint="eastAsia"/>
                <w:sz w:val="21"/>
                <w:szCs w:val="21"/>
                <w:highlight w:val="none"/>
              </w:rPr>
              <w:t>联系方</w:t>
            </w:r>
            <w:r>
              <w:rPr>
                <w:rFonts w:hint="eastAsia" w:ascii="宋体" w:hAnsi="宋体" w:eastAsia="宋体" w:cs="宋体"/>
                <w:sz w:val="21"/>
                <w:szCs w:val="21"/>
                <w:highlight w:val="none"/>
              </w:rPr>
              <w:t>式：</w:t>
            </w:r>
            <w:r>
              <w:rPr>
                <w:rFonts w:hint="eastAsia" w:ascii="宋体" w:hAnsi="宋体" w:eastAsia="宋体" w:cs="宋体"/>
                <w:sz w:val="21"/>
                <w:szCs w:val="21"/>
                <w:highlight w:val="none"/>
                <w:lang w:val="en-US" w:eastAsia="zh-CN"/>
              </w:rPr>
              <w:t>程</w:t>
            </w:r>
            <w:r>
              <w:rPr>
                <w:rFonts w:hint="eastAsia" w:ascii="宋体" w:hAnsi="宋体" w:eastAsia="宋体" w:cs="宋体"/>
                <w:sz w:val="21"/>
                <w:szCs w:val="21"/>
                <w:highlight w:val="none"/>
                <w:lang w:val="en-US"/>
              </w:rPr>
              <w:t xml:space="preserve">工 </w:t>
            </w:r>
            <w:r>
              <w:rPr>
                <w:rFonts w:hint="eastAsia" w:ascii="宋体" w:hAnsi="宋体" w:eastAsia="宋体" w:cs="宋体"/>
                <w:sz w:val="21"/>
                <w:szCs w:val="21"/>
                <w:highlight w:val="none"/>
                <w:lang w:val="en-US" w:eastAsia="zh-CN"/>
              </w:rPr>
              <w:t>17356881051</w:t>
            </w:r>
          </w:p>
        </w:tc>
      </w:tr>
      <w:tr w14:paraId="11B73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tcBorders>
              <w:top w:val="single" w:color="auto" w:sz="4" w:space="0"/>
              <w:left w:val="single" w:color="auto" w:sz="4" w:space="0"/>
              <w:bottom w:val="single" w:color="auto" w:sz="4" w:space="0"/>
            </w:tcBorders>
            <w:vAlign w:val="center"/>
          </w:tcPr>
          <w:p w14:paraId="4E6C02E8">
            <w:pPr>
              <w:pStyle w:val="34"/>
              <w:spacing w:line="360" w:lineRule="auto"/>
              <w:ind w:right="109" w:rightChars="0"/>
              <w:jc w:val="center"/>
              <w:rPr>
                <w:rFonts w:ascii="宋体" w:hAnsi="宋体" w:eastAsia="宋体" w:cs="宋体"/>
                <w:sz w:val="21"/>
                <w:szCs w:val="21"/>
                <w:highlight w:val="none"/>
                <w:lang w:val="en-US" w:eastAsia="zh-CN" w:bidi="zh-CN"/>
              </w:rPr>
            </w:pPr>
            <w:r>
              <w:rPr>
                <w:rFonts w:hint="eastAsia"/>
                <w:sz w:val="21"/>
                <w:szCs w:val="21"/>
                <w:highlight w:val="none"/>
                <w:lang w:val="en-US"/>
              </w:rPr>
              <w:t>17</w:t>
            </w:r>
          </w:p>
        </w:tc>
        <w:tc>
          <w:tcPr>
            <w:tcW w:w="2377" w:type="dxa"/>
            <w:tcBorders>
              <w:top w:val="single" w:color="auto" w:sz="4" w:space="0"/>
              <w:bottom w:val="single" w:color="auto" w:sz="4" w:space="0"/>
            </w:tcBorders>
            <w:vAlign w:val="center"/>
          </w:tcPr>
          <w:p w14:paraId="007A8F89">
            <w:pPr>
              <w:pStyle w:val="34"/>
              <w:spacing w:before="0" w:line="360" w:lineRule="auto"/>
              <w:ind w:left="0" w:leftChars="0"/>
              <w:jc w:val="both"/>
              <w:rPr>
                <w:rFonts w:ascii="宋体" w:hAnsi="宋体" w:eastAsia="宋体" w:cs="宋体"/>
                <w:sz w:val="21"/>
                <w:szCs w:val="21"/>
                <w:highlight w:val="none"/>
                <w:lang w:val="zh-CN" w:eastAsia="en-US" w:bidi="zh-CN"/>
              </w:rPr>
            </w:pPr>
            <w:r>
              <w:rPr>
                <w:sz w:val="21"/>
                <w:szCs w:val="21"/>
                <w:highlight w:val="none"/>
                <w:lang w:eastAsia="en-US"/>
              </w:rPr>
              <w:t>其他内容</w:t>
            </w:r>
          </w:p>
        </w:tc>
        <w:tc>
          <w:tcPr>
            <w:tcW w:w="5182" w:type="dxa"/>
            <w:tcBorders>
              <w:top w:val="single" w:color="auto" w:sz="4" w:space="0"/>
              <w:bottom w:val="single" w:color="auto" w:sz="4" w:space="0"/>
              <w:right w:val="single" w:color="auto" w:sz="4" w:space="0"/>
            </w:tcBorders>
            <w:vAlign w:val="center"/>
          </w:tcPr>
          <w:p w14:paraId="2B65B62D">
            <w:pPr>
              <w:pStyle w:val="34"/>
              <w:spacing w:line="360" w:lineRule="auto"/>
              <w:jc w:val="both"/>
              <w:rPr>
                <w:rFonts w:hint="eastAsia" w:ascii="宋体" w:hAnsi="宋体" w:eastAsia="宋体" w:cs="宋体"/>
                <w:sz w:val="21"/>
                <w:szCs w:val="21"/>
                <w:highlight w:val="none"/>
                <w:lang w:val="zh-CN" w:eastAsia="zh-CN" w:bidi="zh-CN"/>
              </w:rPr>
            </w:pPr>
            <w:r>
              <w:rPr>
                <w:rFonts w:hint="eastAsia"/>
                <w:sz w:val="21"/>
                <w:szCs w:val="21"/>
                <w:highlight w:val="none"/>
                <w:lang w:val="en-US"/>
              </w:rPr>
              <w:t>/</w:t>
            </w:r>
          </w:p>
        </w:tc>
      </w:tr>
      <w:tr w14:paraId="2BD88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tcBorders>
              <w:top w:val="single" w:color="auto" w:sz="4" w:space="0"/>
              <w:left w:val="single" w:color="auto" w:sz="4" w:space="0"/>
              <w:bottom w:val="single" w:color="auto" w:sz="4" w:space="0"/>
            </w:tcBorders>
            <w:vAlign w:val="center"/>
          </w:tcPr>
          <w:p w14:paraId="6D7CB4B8">
            <w:pPr>
              <w:pStyle w:val="34"/>
              <w:spacing w:before="185" w:line="360" w:lineRule="auto"/>
              <w:ind w:right="249" w:rightChars="0"/>
              <w:jc w:val="center"/>
              <w:rPr>
                <w:rFonts w:ascii="宋体" w:hAnsi="宋体" w:eastAsia="宋体" w:cs="宋体"/>
                <w:sz w:val="21"/>
                <w:szCs w:val="21"/>
                <w:highlight w:val="none"/>
                <w:lang w:val="en-US" w:eastAsia="zh-CN" w:bidi="zh-CN"/>
              </w:rPr>
            </w:pPr>
            <w:r>
              <w:rPr>
                <w:rFonts w:hint="eastAsia"/>
                <w:sz w:val="21"/>
                <w:szCs w:val="21"/>
                <w:highlight w:val="none"/>
                <w:lang w:val="en-US"/>
              </w:rPr>
              <w:t>18</w:t>
            </w:r>
          </w:p>
        </w:tc>
        <w:tc>
          <w:tcPr>
            <w:tcW w:w="2377" w:type="dxa"/>
            <w:tcBorders>
              <w:top w:val="single" w:color="auto" w:sz="4" w:space="0"/>
              <w:bottom w:val="single" w:color="auto" w:sz="4" w:space="0"/>
            </w:tcBorders>
            <w:vAlign w:val="center"/>
          </w:tcPr>
          <w:p w14:paraId="1F749BA9">
            <w:pPr>
              <w:pStyle w:val="34"/>
              <w:spacing w:line="360" w:lineRule="auto"/>
              <w:ind w:right="0" w:rightChars="0"/>
              <w:jc w:val="both"/>
              <w:rPr>
                <w:rFonts w:ascii="宋体" w:hAnsi="宋体" w:eastAsia="宋体" w:cs="宋体"/>
                <w:sz w:val="21"/>
                <w:szCs w:val="21"/>
                <w:highlight w:val="none"/>
                <w:lang w:val="zh-CN" w:eastAsia="zh-CN" w:bidi="zh-CN"/>
              </w:rPr>
            </w:pPr>
            <w:r>
              <w:rPr>
                <w:sz w:val="21"/>
                <w:szCs w:val="21"/>
                <w:highlight w:val="none"/>
              </w:rPr>
              <w:t>关于联合体参加谈判的相关约定</w:t>
            </w:r>
          </w:p>
        </w:tc>
        <w:tc>
          <w:tcPr>
            <w:tcW w:w="5182" w:type="dxa"/>
            <w:tcBorders>
              <w:top w:val="single" w:color="auto" w:sz="4" w:space="0"/>
              <w:bottom w:val="single" w:color="auto" w:sz="4" w:space="0"/>
              <w:right w:val="single" w:color="auto" w:sz="4" w:space="0"/>
            </w:tcBorders>
            <w:vAlign w:val="center"/>
          </w:tcPr>
          <w:p w14:paraId="377EF192">
            <w:pPr>
              <w:spacing w:line="360" w:lineRule="auto"/>
              <w:jc w:val="both"/>
              <w:rPr>
                <w:rFonts w:hint="eastAsia" w:ascii="宋体" w:hAnsi="宋体" w:eastAsia="宋体" w:cs="宋体"/>
                <w:sz w:val="21"/>
                <w:szCs w:val="21"/>
                <w:highlight w:val="none"/>
                <w:lang w:val="zh-CN" w:eastAsia="zh-CN" w:bidi="zh-CN"/>
              </w:rPr>
            </w:pPr>
            <w:r>
              <w:rPr>
                <w:rFonts w:hint="eastAsia"/>
                <w:sz w:val="21"/>
                <w:szCs w:val="21"/>
                <w:highlight w:val="none"/>
                <w:lang w:val="en-US"/>
              </w:rPr>
              <w:t>/</w:t>
            </w:r>
          </w:p>
        </w:tc>
      </w:tr>
      <w:tr w14:paraId="10081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tcBorders>
              <w:top w:val="single" w:color="auto" w:sz="4" w:space="0"/>
              <w:left w:val="single" w:color="auto" w:sz="4" w:space="0"/>
              <w:bottom w:val="single" w:color="auto" w:sz="4" w:space="0"/>
            </w:tcBorders>
            <w:vAlign w:val="center"/>
          </w:tcPr>
          <w:p w14:paraId="743606B3">
            <w:pPr>
              <w:pStyle w:val="34"/>
              <w:spacing w:line="360" w:lineRule="auto"/>
              <w:ind w:right="109" w:rightChars="0"/>
              <w:jc w:val="center"/>
              <w:rPr>
                <w:rFonts w:ascii="宋体" w:hAnsi="宋体" w:eastAsia="宋体" w:cs="宋体"/>
                <w:sz w:val="21"/>
                <w:szCs w:val="21"/>
                <w:highlight w:val="none"/>
                <w:lang w:val="en-US" w:eastAsia="zh-CN" w:bidi="zh-CN"/>
              </w:rPr>
            </w:pPr>
            <w:r>
              <w:rPr>
                <w:rFonts w:hint="eastAsia"/>
                <w:sz w:val="21"/>
                <w:szCs w:val="21"/>
                <w:highlight w:val="none"/>
                <w:lang w:val="en-US"/>
              </w:rPr>
              <w:t>19</w:t>
            </w:r>
          </w:p>
        </w:tc>
        <w:tc>
          <w:tcPr>
            <w:tcW w:w="2377" w:type="dxa"/>
            <w:tcBorders>
              <w:top w:val="single" w:color="auto" w:sz="4" w:space="0"/>
              <w:bottom w:val="single" w:color="auto" w:sz="4" w:space="0"/>
            </w:tcBorders>
            <w:vAlign w:val="center"/>
          </w:tcPr>
          <w:p w14:paraId="5A4AD4DD">
            <w:pPr>
              <w:pStyle w:val="34"/>
              <w:spacing w:line="360" w:lineRule="auto"/>
              <w:ind w:right="0" w:rightChars="0"/>
              <w:jc w:val="both"/>
              <w:rPr>
                <w:rFonts w:ascii="宋体" w:hAnsi="宋体" w:eastAsia="宋体" w:cs="宋体"/>
                <w:sz w:val="21"/>
                <w:szCs w:val="21"/>
                <w:highlight w:val="none"/>
                <w:lang w:val="zh-CN" w:eastAsia="zh-CN" w:bidi="zh-CN"/>
              </w:rPr>
            </w:pPr>
            <w:r>
              <w:rPr>
                <w:sz w:val="21"/>
                <w:szCs w:val="21"/>
                <w:highlight w:val="none"/>
              </w:rPr>
              <w:t>本项目提供除电子版谈判文件以外的其他资料</w:t>
            </w:r>
          </w:p>
        </w:tc>
        <w:tc>
          <w:tcPr>
            <w:tcW w:w="5182" w:type="dxa"/>
            <w:tcBorders>
              <w:top w:val="single" w:color="auto" w:sz="4" w:space="0"/>
              <w:bottom w:val="single" w:color="auto" w:sz="4" w:space="0"/>
              <w:right w:val="single" w:color="auto" w:sz="4" w:space="0"/>
            </w:tcBorders>
            <w:vAlign w:val="center"/>
          </w:tcPr>
          <w:p w14:paraId="797A4E57">
            <w:pPr>
              <w:pStyle w:val="34"/>
              <w:spacing w:before="0" w:line="360" w:lineRule="auto"/>
              <w:ind w:left="0" w:leftChars="0"/>
              <w:jc w:val="both"/>
              <w:rPr>
                <w:rFonts w:hint="eastAsia" w:ascii="宋体" w:hAnsi="宋体" w:eastAsia="宋体" w:cs="宋体"/>
                <w:sz w:val="21"/>
                <w:szCs w:val="21"/>
                <w:highlight w:val="none"/>
                <w:lang w:val="zh-CN" w:eastAsia="zh-CN" w:bidi="zh-CN"/>
              </w:rPr>
            </w:pPr>
            <w:r>
              <w:rPr>
                <w:rFonts w:hint="eastAsia"/>
                <w:sz w:val="21"/>
                <w:szCs w:val="21"/>
                <w:highlight w:val="none"/>
              </w:rPr>
              <w:t>以邮件形式发送，</w:t>
            </w:r>
            <w:r>
              <w:rPr>
                <w:rFonts w:hint="eastAsia"/>
                <w:sz w:val="21"/>
                <w:szCs w:val="21"/>
                <w:highlight w:val="none"/>
                <w:lang w:eastAsia="zh-CN"/>
              </w:rPr>
              <w:t>投标人</w:t>
            </w:r>
            <w:r>
              <w:rPr>
                <w:rFonts w:hint="eastAsia"/>
                <w:sz w:val="21"/>
                <w:szCs w:val="21"/>
                <w:highlight w:val="none"/>
              </w:rPr>
              <w:t>自行下载查看。</w:t>
            </w:r>
          </w:p>
        </w:tc>
      </w:tr>
      <w:tr w14:paraId="17597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tcBorders>
              <w:top w:val="single" w:color="auto" w:sz="4" w:space="0"/>
              <w:left w:val="single" w:color="auto" w:sz="4" w:space="0"/>
              <w:bottom w:val="single" w:color="auto" w:sz="4" w:space="0"/>
            </w:tcBorders>
            <w:vAlign w:val="center"/>
          </w:tcPr>
          <w:p w14:paraId="557D3B4E">
            <w:pPr>
              <w:pStyle w:val="34"/>
              <w:spacing w:before="95" w:line="360" w:lineRule="auto"/>
              <w:ind w:right="109" w:rightChars="0"/>
              <w:jc w:val="center"/>
              <w:rPr>
                <w:rFonts w:ascii="宋体" w:hAnsi="宋体" w:eastAsia="宋体" w:cs="宋体"/>
                <w:sz w:val="21"/>
                <w:szCs w:val="21"/>
                <w:highlight w:val="none"/>
                <w:lang w:val="en-US" w:eastAsia="zh-CN" w:bidi="zh-CN"/>
              </w:rPr>
            </w:pPr>
            <w:r>
              <w:rPr>
                <w:rFonts w:hint="eastAsia"/>
                <w:sz w:val="21"/>
                <w:szCs w:val="21"/>
                <w:highlight w:val="none"/>
                <w:lang w:val="en-US"/>
              </w:rPr>
              <w:t>20</w:t>
            </w:r>
          </w:p>
        </w:tc>
        <w:tc>
          <w:tcPr>
            <w:tcW w:w="2377" w:type="dxa"/>
            <w:tcBorders>
              <w:top w:val="single" w:color="auto" w:sz="4" w:space="0"/>
              <w:bottom w:val="single" w:color="auto" w:sz="4" w:space="0"/>
            </w:tcBorders>
            <w:vAlign w:val="center"/>
          </w:tcPr>
          <w:p w14:paraId="1628B5B2">
            <w:pPr>
              <w:pStyle w:val="34"/>
              <w:spacing w:before="0" w:line="360" w:lineRule="auto"/>
              <w:jc w:val="both"/>
              <w:rPr>
                <w:rFonts w:ascii="宋体" w:hAnsi="宋体" w:eastAsia="宋体" w:cs="宋体"/>
                <w:sz w:val="21"/>
                <w:szCs w:val="21"/>
                <w:highlight w:val="none"/>
                <w:lang w:val="zh-CN" w:eastAsia="en-US" w:bidi="zh-CN"/>
              </w:rPr>
            </w:pPr>
            <w:r>
              <w:rPr>
                <w:sz w:val="21"/>
                <w:szCs w:val="21"/>
                <w:highlight w:val="none"/>
                <w:lang w:eastAsia="en-US"/>
              </w:rPr>
              <w:t>解释权</w:t>
            </w:r>
          </w:p>
        </w:tc>
        <w:tc>
          <w:tcPr>
            <w:tcW w:w="5182" w:type="dxa"/>
            <w:tcBorders>
              <w:top w:val="single" w:color="auto" w:sz="4" w:space="0"/>
              <w:bottom w:val="single" w:color="auto" w:sz="4" w:space="0"/>
              <w:right w:val="single" w:color="auto" w:sz="4" w:space="0"/>
            </w:tcBorders>
            <w:vAlign w:val="center"/>
          </w:tcPr>
          <w:p w14:paraId="2E3F5BD5">
            <w:pPr>
              <w:pStyle w:val="34"/>
              <w:numPr>
                <w:ilvl w:val="0"/>
                <w:numId w:val="0"/>
              </w:numPr>
              <w:tabs>
                <w:tab w:val="left" w:pos="710"/>
              </w:tabs>
              <w:spacing w:line="360" w:lineRule="auto"/>
              <w:ind w:left="0" w:leftChars="0" w:right="0" w:rightChars="0"/>
              <w:jc w:val="both"/>
              <w:rPr>
                <w:sz w:val="21"/>
                <w:szCs w:val="21"/>
                <w:highlight w:val="none"/>
              </w:rPr>
            </w:pPr>
            <w:r>
              <w:rPr>
                <w:rFonts w:hint="eastAsia"/>
                <w:sz w:val="21"/>
                <w:szCs w:val="21"/>
                <w:highlight w:val="none"/>
                <w:lang w:eastAsia="zh-CN"/>
              </w:rPr>
              <w:t>（</w:t>
            </w:r>
            <w:r>
              <w:rPr>
                <w:rFonts w:hint="eastAsia"/>
                <w:sz w:val="21"/>
                <w:szCs w:val="21"/>
                <w:highlight w:val="none"/>
                <w:lang w:val="en-US" w:eastAsia="zh-CN"/>
              </w:rPr>
              <w:t>1</w:t>
            </w:r>
            <w:r>
              <w:rPr>
                <w:rFonts w:hint="eastAsia"/>
                <w:sz w:val="21"/>
                <w:szCs w:val="21"/>
                <w:highlight w:val="none"/>
                <w:lang w:eastAsia="zh-CN"/>
              </w:rPr>
              <w:t>）</w:t>
            </w:r>
            <w:r>
              <w:rPr>
                <w:sz w:val="21"/>
                <w:szCs w:val="21"/>
                <w:highlight w:val="none"/>
              </w:rPr>
              <w:t>构成本谈判文件的各个组成文件应互为解释，互为说明；</w:t>
            </w:r>
          </w:p>
          <w:p w14:paraId="5A0BC70F">
            <w:pPr>
              <w:pStyle w:val="34"/>
              <w:numPr>
                <w:ilvl w:val="0"/>
                <w:numId w:val="0"/>
              </w:numPr>
              <w:tabs>
                <w:tab w:val="left" w:pos="723"/>
              </w:tabs>
              <w:spacing w:line="360" w:lineRule="auto"/>
              <w:ind w:left="0" w:leftChars="0" w:right="0" w:rightChars="0"/>
              <w:jc w:val="both"/>
              <w:rPr>
                <w:sz w:val="21"/>
                <w:szCs w:val="21"/>
                <w:highlight w:val="none"/>
              </w:rPr>
            </w:pPr>
            <w:r>
              <w:rPr>
                <w:rFonts w:hint="eastAsia"/>
                <w:sz w:val="21"/>
                <w:szCs w:val="21"/>
                <w:highlight w:val="none"/>
                <w:lang w:eastAsia="zh-CN"/>
              </w:rPr>
              <w:t>（</w:t>
            </w:r>
            <w:r>
              <w:rPr>
                <w:rFonts w:hint="eastAsia"/>
                <w:sz w:val="21"/>
                <w:szCs w:val="21"/>
                <w:highlight w:val="none"/>
                <w:lang w:val="en-US" w:eastAsia="zh-CN"/>
              </w:rPr>
              <w:t>2</w:t>
            </w:r>
            <w:r>
              <w:rPr>
                <w:rFonts w:hint="eastAsia"/>
                <w:sz w:val="21"/>
                <w:szCs w:val="21"/>
                <w:highlight w:val="none"/>
                <w:lang w:eastAsia="zh-CN"/>
              </w:rPr>
              <w:t>）</w:t>
            </w:r>
            <w:r>
              <w:rPr>
                <w:sz w:val="21"/>
                <w:szCs w:val="21"/>
                <w:highlight w:val="none"/>
              </w:rPr>
              <w:t>同一组成文件中就同一事项的规定或约定不一致的，以编排顺序在后者为准；</w:t>
            </w:r>
          </w:p>
          <w:p w14:paraId="15E323F2">
            <w:pPr>
              <w:pStyle w:val="34"/>
              <w:numPr>
                <w:ilvl w:val="0"/>
                <w:numId w:val="0"/>
              </w:numPr>
              <w:tabs>
                <w:tab w:val="left" w:pos="723"/>
              </w:tabs>
              <w:spacing w:line="360" w:lineRule="auto"/>
              <w:ind w:left="0" w:leftChars="0" w:right="0" w:rightChars="0"/>
              <w:jc w:val="both"/>
              <w:rPr>
                <w:sz w:val="21"/>
                <w:szCs w:val="21"/>
                <w:highlight w:val="none"/>
              </w:rPr>
            </w:pPr>
            <w:r>
              <w:rPr>
                <w:rFonts w:hint="eastAsia"/>
                <w:sz w:val="21"/>
                <w:szCs w:val="21"/>
                <w:highlight w:val="none"/>
                <w:lang w:eastAsia="zh-CN"/>
              </w:rPr>
              <w:t>（</w:t>
            </w:r>
            <w:r>
              <w:rPr>
                <w:rFonts w:hint="eastAsia"/>
                <w:sz w:val="21"/>
                <w:szCs w:val="21"/>
                <w:highlight w:val="none"/>
                <w:lang w:val="en-US" w:eastAsia="zh-CN"/>
              </w:rPr>
              <w:t>3</w:t>
            </w:r>
            <w:r>
              <w:rPr>
                <w:rFonts w:hint="eastAsia"/>
                <w:sz w:val="21"/>
                <w:szCs w:val="21"/>
                <w:highlight w:val="none"/>
                <w:lang w:eastAsia="zh-CN"/>
              </w:rPr>
              <w:t>）</w:t>
            </w:r>
            <w:r>
              <w:rPr>
                <w:sz w:val="21"/>
                <w:szCs w:val="21"/>
                <w:highlight w:val="none"/>
              </w:rPr>
              <w:t>如有不明确或不一致，构成合同文件组成内容的，以合同文件约定内容为准，且以专用合同条款约定的合同文件优先顺序解释；</w:t>
            </w:r>
          </w:p>
          <w:p w14:paraId="6C6AE55A">
            <w:pPr>
              <w:pStyle w:val="34"/>
              <w:numPr>
                <w:ilvl w:val="0"/>
                <w:numId w:val="0"/>
              </w:numPr>
              <w:tabs>
                <w:tab w:val="left" w:pos="723"/>
              </w:tabs>
              <w:spacing w:line="360" w:lineRule="auto"/>
              <w:ind w:left="0" w:leftChars="0" w:right="0" w:rightChars="0"/>
              <w:jc w:val="both"/>
              <w:rPr>
                <w:sz w:val="21"/>
                <w:szCs w:val="21"/>
                <w:highlight w:val="none"/>
              </w:rPr>
            </w:pPr>
            <w:r>
              <w:rPr>
                <w:rFonts w:hint="eastAsia"/>
                <w:sz w:val="21"/>
                <w:szCs w:val="21"/>
                <w:highlight w:val="none"/>
                <w:lang w:eastAsia="zh-CN"/>
              </w:rPr>
              <w:t>（</w:t>
            </w:r>
            <w:r>
              <w:rPr>
                <w:rFonts w:hint="eastAsia"/>
                <w:sz w:val="21"/>
                <w:szCs w:val="21"/>
                <w:highlight w:val="none"/>
                <w:lang w:val="en-US" w:eastAsia="zh-CN"/>
              </w:rPr>
              <w:t>4</w:t>
            </w:r>
            <w:r>
              <w:rPr>
                <w:rFonts w:hint="eastAsia"/>
                <w:sz w:val="21"/>
                <w:szCs w:val="21"/>
                <w:highlight w:val="none"/>
                <w:lang w:eastAsia="zh-CN"/>
              </w:rPr>
              <w:t>）</w:t>
            </w:r>
            <w:r>
              <w:rPr>
                <w:sz w:val="21"/>
                <w:szCs w:val="21"/>
                <w:highlight w:val="none"/>
              </w:rPr>
              <w:t>除谈判文件中有特别规定外，仅适用于谈判及响应文件提交阶段的规定，按谈判公告、</w:t>
            </w:r>
            <w:r>
              <w:rPr>
                <w:rFonts w:hint="eastAsia"/>
                <w:sz w:val="21"/>
                <w:szCs w:val="21"/>
                <w:highlight w:val="none"/>
                <w:lang w:eastAsia="zh-CN"/>
              </w:rPr>
              <w:t>投标人</w:t>
            </w:r>
            <w:r>
              <w:rPr>
                <w:sz w:val="21"/>
                <w:szCs w:val="21"/>
                <w:highlight w:val="none"/>
              </w:rPr>
              <w:t>须知、评审方法和标准、响应文件格式的先后顺序解释；</w:t>
            </w:r>
          </w:p>
          <w:p w14:paraId="534FBE17">
            <w:pPr>
              <w:pStyle w:val="34"/>
              <w:spacing w:before="0" w:line="360" w:lineRule="auto"/>
              <w:jc w:val="both"/>
              <w:rPr>
                <w:rFonts w:hint="eastAsia" w:ascii="宋体" w:hAnsi="宋体" w:eastAsia="宋体" w:cs="宋体"/>
                <w:sz w:val="21"/>
                <w:szCs w:val="21"/>
                <w:highlight w:val="none"/>
                <w:lang w:val="zh-CN" w:eastAsia="zh-CN" w:bidi="zh-CN"/>
              </w:rPr>
            </w:pPr>
            <w:r>
              <w:rPr>
                <w:sz w:val="21"/>
                <w:szCs w:val="21"/>
                <w:highlight w:val="none"/>
              </w:rPr>
              <w:t>按本款前述规定仍不能形成结论的，由采购人负责解释。</w:t>
            </w:r>
          </w:p>
        </w:tc>
      </w:tr>
      <w:tr w14:paraId="4C43E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938" w:type="dxa"/>
            <w:tcBorders>
              <w:top w:val="single" w:color="auto" w:sz="4" w:space="0"/>
              <w:left w:val="single" w:color="auto" w:sz="4" w:space="0"/>
              <w:bottom w:val="single" w:color="auto" w:sz="4" w:space="0"/>
            </w:tcBorders>
            <w:vAlign w:val="center"/>
          </w:tcPr>
          <w:p w14:paraId="266E9BCF">
            <w:pPr>
              <w:pStyle w:val="34"/>
              <w:spacing w:line="360" w:lineRule="auto"/>
              <w:ind w:right="109" w:rightChars="0"/>
              <w:jc w:val="center"/>
              <w:rPr>
                <w:rFonts w:ascii="宋体" w:hAnsi="宋体" w:eastAsia="宋体" w:cs="宋体"/>
                <w:sz w:val="21"/>
                <w:szCs w:val="21"/>
                <w:highlight w:val="none"/>
                <w:lang w:val="en-US" w:eastAsia="zh-CN" w:bidi="zh-CN"/>
              </w:rPr>
            </w:pPr>
            <w:r>
              <w:rPr>
                <w:rFonts w:hint="eastAsia"/>
                <w:sz w:val="21"/>
                <w:szCs w:val="21"/>
                <w:highlight w:val="none"/>
                <w:lang w:val="en-US"/>
              </w:rPr>
              <w:t>21</w:t>
            </w:r>
          </w:p>
        </w:tc>
        <w:tc>
          <w:tcPr>
            <w:tcW w:w="2377" w:type="dxa"/>
            <w:tcBorders>
              <w:top w:val="single" w:color="auto" w:sz="4" w:space="0"/>
              <w:bottom w:val="single" w:color="auto" w:sz="4" w:space="0"/>
            </w:tcBorders>
            <w:vAlign w:val="center"/>
          </w:tcPr>
          <w:p w14:paraId="1B527878">
            <w:pPr>
              <w:pStyle w:val="34"/>
              <w:spacing w:before="0" w:line="360" w:lineRule="auto"/>
              <w:ind w:left="0" w:leftChars="0"/>
              <w:jc w:val="both"/>
              <w:rPr>
                <w:rFonts w:ascii="宋体" w:hAnsi="宋体" w:eastAsia="宋体" w:cs="宋体"/>
                <w:sz w:val="21"/>
                <w:szCs w:val="21"/>
                <w:highlight w:val="none"/>
                <w:lang w:val="zh-CN" w:eastAsia="en-US" w:bidi="zh-CN"/>
              </w:rPr>
            </w:pPr>
            <w:r>
              <w:rPr>
                <w:sz w:val="21"/>
                <w:szCs w:val="21"/>
                <w:highlight w:val="none"/>
                <w:lang w:eastAsia="en-US"/>
              </w:rPr>
              <w:t>其他补充说明</w:t>
            </w:r>
          </w:p>
        </w:tc>
        <w:tc>
          <w:tcPr>
            <w:tcW w:w="5182" w:type="dxa"/>
            <w:tcBorders>
              <w:top w:val="single" w:color="auto" w:sz="4" w:space="0"/>
              <w:bottom w:val="single" w:color="auto" w:sz="4" w:space="0"/>
              <w:right w:val="single" w:color="auto" w:sz="4" w:space="0"/>
            </w:tcBorders>
            <w:vAlign w:val="center"/>
          </w:tcPr>
          <w:p w14:paraId="71512DB3">
            <w:pPr>
              <w:pStyle w:val="34"/>
              <w:numPr>
                <w:ilvl w:val="-1"/>
                <w:numId w:val="0"/>
              </w:numPr>
              <w:spacing w:line="360" w:lineRule="auto"/>
              <w:ind w:firstLine="0" w:firstLineChars="0"/>
              <w:jc w:val="both"/>
              <w:rPr>
                <w:rFonts w:hint="eastAsia" w:cs="宋体"/>
                <w:sz w:val="21"/>
                <w:szCs w:val="21"/>
                <w:highlight w:val="none"/>
                <w:lang w:val="en-US" w:eastAsia="zh-CN" w:bidi="zh-CN"/>
              </w:rPr>
            </w:pPr>
            <w:r>
              <w:rPr>
                <w:rFonts w:hint="eastAsia" w:cs="宋体"/>
                <w:sz w:val="21"/>
                <w:szCs w:val="21"/>
                <w:highlight w:val="none"/>
                <w:lang w:val="en-US" w:eastAsia="zh-CN" w:bidi="zh-CN"/>
              </w:rPr>
              <w:t xml:space="preserve">1.递补规则  </w:t>
            </w:r>
          </w:p>
          <w:p w14:paraId="2B9F5F53">
            <w:pPr>
              <w:pStyle w:val="34"/>
              <w:numPr>
                <w:ilvl w:val="0"/>
                <w:numId w:val="0"/>
              </w:numPr>
              <w:spacing w:line="360" w:lineRule="auto"/>
              <w:jc w:val="both"/>
              <w:rPr>
                <w:rFonts w:hint="default" w:ascii="宋体" w:hAnsi="宋体" w:eastAsia="宋体" w:cs="宋体"/>
                <w:sz w:val="21"/>
                <w:szCs w:val="21"/>
                <w:highlight w:val="none"/>
                <w:lang w:val="en-US" w:eastAsia="zh-CN" w:bidi="zh-CN"/>
              </w:rPr>
            </w:pPr>
            <w:r>
              <w:rPr>
                <w:rFonts w:hint="default" w:ascii="宋体" w:hAnsi="宋体" w:eastAsia="宋体" w:cs="宋体"/>
                <w:sz w:val="21"/>
                <w:szCs w:val="21"/>
                <w:highlight w:val="none"/>
                <w:lang w:val="en-US" w:eastAsia="zh-CN" w:bidi="zh-CN"/>
              </w:rPr>
              <w:t>排名第一的中标候选人</w:t>
            </w:r>
            <w:r>
              <w:rPr>
                <w:rFonts w:hint="eastAsia" w:cs="宋体"/>
                <w:sz w:val="21"/>
                <w:szCs w:val="21"/>
                <w:highlight w:val="none"/>
                <w:lang w:val="en-US" w:eastAsia="zh-CN" w:bidi="zh-CN"/>
              </w:rPr>
              <w:t>如</w:t>
            </w:r>
            <w:r>
              <w:rPr>
                <w:rFonts w:hint="default" w:ascii="宋体" w:hAnsi="宋体" w:eastAsia="宋体" w:cs="宋体"/>
                <w:sz w:val="21"/>
                <w:szCs w:val="21"/>
                <w:highlight w:val="none"/>
                <w:lang w:val="en-US" w:eastAsia="zh-CN" w:bidi="zh-CN"/>
              </w:rPr>
              <w:t>出现下列情形之一的，采购人可以按照评</w:t>
            </w:r>
            <w:r>
              <w:rPr>
                <w:rFonts w:hint="eastAsia" w:cs="宋体"/>
                <w:sz w:val="21"/>
                <w:szCs w:val="21"/>
                <w:highlight w:val="none"/>
                <w:lang w:val="en-US" w:eastAsia="zh-CN" w:bidi="zh-CN"/>
              </w:rPr>
              <w:t>审</w:t>
            </w:r>
            <w:r>
              <w:rPr>
                <w:rFonts w:hint="default" w:ascii="宋体" w:hAnsi="宋体" w:eastAsia="宋体" w:cs="宋体"/>
                <w:sz w:val="21"/>
                <w:szCs w:val="21"/>
                <w:highlight w:val="none"/>
                <w:lang w:val="en-US" w:eastAsia="zh-CN" w:bidi="zh-CN"/>
              </w:rPr>
              <w:t xml:space="preserve">委员会推荐的中标候选人名单排序，确定排名第二的中标候选人为中标人： </w:t>
            </w:r>
            <w:r>
              <w:rPr>
                <w:rFonts w:hint="eastAsia" w:cs="宋体"/>
                <w:sz w:val="21"/>
                <w:szCs w:val="21"/>
                <w:highlight w:val="none"/>
                <w:lang w:val="en-US" w:eastAsia="zh-CN" w:bidi="zh-CN"/>
              </w:rPr>
              <w:t>1.</w:t>
            </w:r>
            <w:r>
              <w:rPr>
                <w:rFonts w:hint="default" w:ascii="宋体" w:hAnsi="宋体" w:eastAsia="宋体" w:cs="宋体"/>
                <w:sz w:val="21"/>
                <w:szCs w:val="21"/>
                <w:highlight w:val="none"/>
                <w:lang w:val="en-US" w:eastAsia="zh-CN" w:bidi="zh-CN"/>
              </w:rPr>
              <w:t>放弃中标的；</w:t>
            </w:r>
            <w:r>
              <w:rPr>
                <w:rFonts w:hint="eastAsia" w:cs="宋体"/>
                <w:sz w:val="21"/>
                <w:szCs w:val="21"/>
                <w:highlight w:val="none"/>
                <w:lang w:val="en-US" w:eastAsia="zh-CN" w:bidi="zh-CN"/>
              </w:rPr>
              <w:t>2.</w:t>
            </w:r>
            <w:r>
              <w:rPr>
                <w:rFonts w:hint="default" w:ascii="宋体" w:hAnsi="宋体" w:eastAsia="宋体" w:cs="宋体"/>
                <w:sz w:val="21"/>
                <w:szCs w:val="21"/>
                <w:highlight w:val="none"/>
                <w:lang w:val="en-US" w:eastAsia="zh-CN" w:bidi="zh-CN"/>
              </w:rPr>
              <w:t xml:space="preserve">未按规定提交履约保证金的； </w:t>
            </w:r>
            <w:r>
              <w:rPr>
                <w:rFonts w:hint="eastAsia" w:cs="宋体"/>
                <w:sz w:val="21"/>
                <w:szCs w:val="21"/>
                <w:highlight w:val="none"/>
                <w:lang w:val="en-US" w:eastAsia="zh-CN" w:bidi="zh-CN"/>
              </w:rPr>
              <w:t>3.</w:t>
            </w:r>
            <w:r>
              <w:rPr>
                <w:rFonts w:hint="default" w:ascii="宋体" w:hAnsi="宋体" w:eastAsia="宋体" w:cs="宋体"/>
                <w:sz w:val="21"/>
                <w:szCs w:val="21"/>
                <w:highlight w:val="none"/>
                <w:lang w:val="en-US" w:eastAsia="zh-CN" w:bidi="zh-CN"/>
              </w:rPr>
              <w:t>被查实存在弄虚作假、串通投标、行贿等违法违规行为的；</w:t>
            </w:r>
            <w:r>
              <w:rPr>
                <w:rFonts w:hint="eastAsia" w:cs="宋体"/>
                <w:sz w:val="21"/>
                <w:szCs w:val="21"/>
                <w:highlight w:val="none"/>
                <w:lang w:val="en-US" w:eastAsia="zh-CN" w:bidi="zh-CN"/>
              </w:rPr>
              <w:t>4.在履约过程中，其</w:t>
            </w:r>
            <w:r>
              <w:rPr>
                <w:rFonts w:hint="default" w:ascii="宋体" w:hAnsi="宋体" w:eastAsia="宋体" w:cs="宋体"/>
                <w:sz w:val="21"/>
                <w:szCs w:val="21"/>
                <w:highlight w:val="none"/>
                <w:lang w:val="en-US" w:eastAsia="zh-CN" w:bidi="zh-CN"/>
              </w:rPr>
              <w:t>履约能力、质量等</w:t>
            </w:r>
            <w:r>
              <w:rPr>
                <w:rFonts w:hint="eastAsia" w:cs="宋体"/>
                <w:sz w:val="21"/>
                <w:szCs w:val="21"/>
                <w:highlight w:val="none"/>
                <w:lang w:val="en-US" w:eastAsia="zh-CN" w:bidi="zh-CN"/>
              </w:rPr>
              <w:t>达不到合同约定的标准或不满足采购人</w:t>
            </w:r>
            <w:r>
              <w:rPr>
                <w:rFonts w:hint="default" w:ascii="宋体" w:hAnsi="宋体" w:eastAsia="宋体" w:cs="宋体"/>
                <w:sz w:val="21"/>
                <w:szCs w:val="21"/>
                <w:highlight w:val="none"/>
                <w:lang w:val="en-US" w:eastAsia="zh-CN" w:bidi="zh-CN"/>
              </w:rPr>
              <w:t>要求的；</w:t>
            </w:r>
          </w:p>
          <w:p w14:paraId="06F57920">
            <w:pPr>
              <w:pStyle w:val="34"/>
              <w:spacing w:line="360" w:lineRule="auto"/>
              <w:jc w:val="both"/>
              <w:rPr>
                <w:rFonts w:hint="default" w:ascii="宋体" w:hAnsi="宋体" w:eastAsia="宋体" w:cs="宋体"/>
                <w:sz w:val="21"/>
                <w:szCs w:val="21"/>
                <w:highlight w:val="none"/>
                <w:lang w:val="en-US" w:eastAsia="zh-CN" w:bidi="zh-CN"/>
              </w:rPr>
            </w:pPr>
            <w:r>
              <w:rPr>
                <w:rFonts w:hint="eastAsia" w:cs="宋体"/>
                <w:sz w:val="21"/>
                <w:szCs w:val="21"/>
                <w:highlight w:val="none"/>
                <w:lang w:val="en-US" w:eastAsia="zh-CN" w:bidi="zh-CN"/>
              </w:rPr>
              <w:t>2.</w:t>
            </w:r>
            <w:r>
              <w:rPr>
                <w:rFonts w:hint="default" w:ascii="宋体" w:hAnsi="宋体" w:eastAsia="宋体" w:cs="宋体"/>
                <w:sz w:val="21"/>
                <w:szCs w:val="21"/>
                <w:highlight w:val="none"/>
                <w:lang w:val="en-US" w:eastAsia="zh-CN" w:bidi="zh-CN"/>
              </w:rPr>
              <w:t>递补价格执行</w:t>
            </w:r>
          </w:p>
          <w:p w14:paraId="578FB7F7">
            <w:pPr>
              <w:pStyle w:val="34"/>
              <w:spacing w:line="360" w:lineRule="auto"/>
              <w:jc w:val="both"/>
              <w:rPr>
                <w:rFonts w:hint="default" w:ascii="宋体" w:hAnsi="宋体" w:eastAsia="宋体" w:cs="宋体"/>
                <w:sz w:val="21"/>
                <w:szCs w:val="21"/>
                <w:highlight w:val="none"/>
                <w:lang w:val="en-US" w:eastAsia="zh-CN" w:bidi="zh-CN"/>
              </w:rPr>
            </w:pPr>
            <w:r>
              <w:rPr>
                <w:rFonts w:hint="default" w:ascii="宋体" w:hAnsi="宋体" w:eastAsia="宋体" w:cs="宋体"/>
                <w:sz w:val="21"/>
                <w:szCs w:val="21"/>
                <w:highlight w:val="none"/>
                <w:lang w:val="en-US" w:eastAsia="zh-CN" w:bidi="zh-CN"/>
              </w:rPr>
              <w:t>排名第二的中标候选人被确定为中标人的，</w:t>
            </w:r>
            <w:r>
              <w:rPr>
                <w:rFonts w:hint="default" w:ascii="宋体" w:hAnsi="宋体" w:eastAsia="宋体" w:cs="宋体"/>
                <w:kern w:val="0"/>
                <w:sz w:val="21"/>
                <w:szCs w:val="21"/>
                <w:highlight w:val="none"/>
                <w:lang w:val="en-US" w:bidi="zh-CN"/>
              </w:rPr>
              <w:t>须严格按照</w:t>
            </w:r>
            <w:r>
              <w:rPr>
                <w:rFonts w:hint="eastAsia" w:ascii="宋体" w:hAnsi="宋体" w:eastAsia="宋体" w:cs="宋体"/>
                <w:kern w:val="0"/>
                <w:sz w:val="21"/>
                <w:szCs w:val="21"/>
                <w:highlight w:val="none"/>
                <w:lang w:val="en-US" w:bidi="zh-CN"/>
              </w:rPr>
              <w:t>排名</w:t>
            </w:r>
            <w:r>
              <w:rPr>
                <w:rFonts w:hint="default" w:ascii="宋体" w:hAnsi="宋体" w:eastAsia="宋体" w:cs="宋体"/>
                <w:kern w:val="0"/>
                <w:sz w:val="21"/>
                <w:szCs w:val="21"/>
                <w:highlight w:val="none"/>
                <w:lang w:val="en-US" w:bidi="zh-CN"/>
              </w:rPr>
              <w:t>第一</w:t>
            </w:r>
            <w:r>
              <w:rPr>
                <w:rFonts w:hint="eastAsia" w:ascii="宋体" w:hAnsi="宋体" w:eastAsia="宋体" w:cs="宋体"/>
                <w:kern w:val="0"/>
                <w:sz w:val="21"/>
                <w:szCs w:val="21"/>
                <w:highlight w:val="none"/>
                <w:lang w:val="en-US" w:bidi="zh-CN"/>
              </w:rPr>
              <w:t>的</w:t>
            </w:r>
            <w:r>
              <w:rPr>
                <w:rFonts w:hint="default" w:ascii="宋体" w:hAnsi="宋体" w:eastAsia="宋体" w:cs="宋体"/>
                <w:kern w:val="0"/>
                <w:sz w:val="21"/>
                <w:szCs w:val="21"/>
                <w:highlight w:val="none"/>
                <w:lang w:val="en-US" w:bidi="zh-CN"/>
              </w:rPr>
              <w:t>中标报价签订合同，若不予接受，</w:t>
            </w:r>
            <w:r>
              <w:rPr>
                <w:rFonts w:hint="eastAsia" w:ascii="宋体" w:hAnsi="宋体" w:eastAsia="宋体" w:cs="宋体"/>
                <w:kern w:val="0"/>
                <w:sz w:val="21"/>
                <w:szCs w:val="21"/>
                <w:highlight w:val="none"/>
                <w:lang w:val="en-US" w:bidi="zh-CN"/>
              </w:rPr>
              <w:t>采购</w:t>
            </w:r>
            <w:r>
              <w:rPr>
                <w:rFonts w:hint="default" w:ascii="宋体" w:hAnsi="宋体" w:eastAsia="宋体" w:cs="宋体"/>
                <w:kern w:val="0"/>
                <w:sz w:val="21"/>
                <w:szCs w:val="21"/>
                <w:highlight w:val="none"/>
                <w:lang w:val="en-US" w:bidi="zh-CN"/>
              </w:rPr>
              <w:t>人将另行开展重新</w:t>
            </w:r>
            <w:r>
              <w:rPr>
                <w:rFonts w:hint="eastAsia" w:ascii="宋体" w:hAnsi="宋体" w:eastAsia="宋体" w:cs="宋体"/>
                <w:kern w:val="0"/>
                <w:sz w:val="21"/>
                <w:szCs w:val="21"/>
                <w:highlight w:val="none"/>
                <w:lang w:val="en-US" w:bidi="zh-CN"/>
              </w:rPr>
              <w:t>招标</w:t>
            </w:r>
            <w:r>
              <w:rPr>
                <w:rFonts w:hint="default" w:ascii="宋体" w:hAnsi="宋体" w:eastAsia="宋体" w:cs="宋体"/>
                <w:kern w:val="0"/>
                <w:sz w:val="21"/>
                <w:szCs w:val="21"/>
                <w:highlight w:val="none"/>
                <w:lang w:val="en-US" w:bidi="zh-CN"/>
              </w:rPr>
              <w:t>工作</w:t>
            </w:r>
            <w:r>
              <w:rPr>
                <w:rFonts w:hint="default" w:ascii="宋体" w:hAnsi="宋体" w:eastAsia="宋体" w:cs="宋体"/>
                <w:sz w:val="21"/>
                <w:szCs w:val="21"/>
                <w:highlight w:val="none"/>
                <w:lang w:val="en-US" w:eastAsia="zh-CN" w:bidi="zh-CN"/>
              </w:rPr>
              <w:t>。</w:t>
            </w:r>
          </w:p>
          <w:p w14:paraId="77C79A76">
            <w:pPr>
              <w:pStyle w:val="34"/>
              <w:spacing w:line="360" w:lineRule="auto"/>
              <w:jc w:val="both"/>
              <w:rPr>
                <w:rFonts w:hint="default" w:ascii="宋体" w:hAnsi="宋体" w:eastAsia="宋体" w:cs="宋体"/>
                <w:sz w:val="21"/>
                <w:szCs w:val="21"/>
                <w:highlight w:val="none"/>
                <w:lang w:val="en-US" w:eastAsia="zh-CN" w:bidi="zh-CN"/>
              </w:rPr>
            </w:pPr>
            <w:r>
              <w:rPr>
                <w:rFonts w:hint="default" w:cs="宋体"/>
                <w:color w:val="auto"/>
                <w:sz w:val="21"/>
                <w:szCs w:val="21"/>
                <w:highlight w:val="none"/>
                <w:lang w:val="en-US" w:eastAsia="zh-CN" w:bidi="zh-CN"/>
              </w:rPr>
              <w:t>3.本项目时间较为紧急。若投标/响应截止时间后，参与投标/响应的供应商为2家，采购人可根据项目实际情况继续按正常开评标程序进行评审，并按评审结果确定中标单位。</w:t>
            </w:r>
          </w:p>
        </w:tc>
      </w:tr>
    </w:tbl>
    <w:p w14:paraId="705AD1A1">
      <w:pPr>
        <w:pStyle w:val="8"/>
        <w:spacing w:before="9" w:line="360" w:lineRule="auto"/>
        <w:rPr>
          <w:sz w:val="21"/>
          <w:szCs w:val="21"/>
          <w:highlight w:val="none"/>
        </w:rPr>
      </w:pPr>
    </w:p>
    <w:p w14:paraId="71706404">
      <w:pPr>
        <w:pStyle w:val="8"/>
        <w:rPr>
          <w:highlight w:val="none"/>
        </w:rPr>
        <w:sectPr>
          <w:pgSz w:w="11910" w:h="16850"/>
          <w:pgMar w:top="1400" w:right="1140" w:bottom="1460" w:left="1300" w:header="877" w:footer="1266" w:gutter="0"/>
          <w:pgNumType w:fmt="decimal"/>
          <w:cols w:space="720" w:num="1"/>
        </w:sectPr>
      </w:pPr>
    </w:p>
    <w:p w14:paraId="4BF9B91B">
      <w:pPr>
        <w:pStyle w:val="3"/>
        <w:spacing w:before="0" w:line="360" w:lineRule="auto"/>
        <w:ind w:left="0" w:right="0"/>
        <w:rPr>
          <w:sz w:val="28"/>
          <w:szCs w:val="28"/>
          <w:highlight w:val="none"/>
        </w:rPr>
      </w:pPr>
      <w:r>
        <w:rPr>
          <w:rFonts w:hint="eastAsia"/>
          <w:sz w:val="28"/>
          <w:szCs w:val="28"/>
          <w:highlight w:val="none"/>
          <w:lang w:val="en-US"/>
        </w:rPr>
        <w:t>二、</w:t>
      </w:r>
      <w:r>
        <w:rPr>
          <w:rFonts w:hint="eastAsia"/>
          <w:sz w:val="28"/>
          <w:szCs w:val="28"/>
          <w:highlight w:val="none"/>
          <w:lang w:eastAsia="zh-CN"/>
        </w:rPr>
        <w:t>投标人</w:t>
      </w:r>
      <w:r>
        <w:rPr>
          <w:sz w:val="28"/>
          <w:szCs w:val="28"/>
          <w:highlight w:val="none"/>
        </w:rPr>
        <w:t>须知正文</w:t>
      </w:r>
    </w:p>
    <w:p w14:paraId="0C6F3B2E">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1.适用范围</w:t>
      </w:r>
    </w:p>
    <w:p w14:paraId="4C3A805C">
      <w:pPr>
        <w:tabs>
          <w:tab w:val="left" w:pos="440"/>
        </w:tabs>
        <w:spacing w:before="160" w:line="360" w:lineRule="auto"/>
        <w:ind w:left="440" w:firstLine="420" w:firstLineChars="200"/>
        <w:rPr>
          <w:kern w:val="2"/>
          <w:sz w:val="21"/>
          <w:szCs w:val="21"/>
          <w:highlight w:val="none"/>
          <w:lang w:val="en-US" w:bidi="ar-SA"/>
        </w:rPr>
      </w:pPr>
      <w:r>
        <w:rPr>
          <w:rFonts w:hint="eastAsia"/>
          <w:sz w:val="21"/>
          <w:szCs w:val="21"/>
          <w:highlight w:val="none"/>
        </w:rPr>
        <w:t>1</w:t>
      </w:r>
      <w:r>
        <w:rPr>
          <w:sz w:val="21"/>
          <w:szCs w:val="21"/>
          <w:highlight w:val="none"/>
        </w:rPr>
        <w:t>.1</w:t>
      </w:r>
      <w:r>
        <w:rPr>
          <w:rFonts w:hint="eastAsia"/>
          <w:sz w:val="21"/>
          <w:szCs w:val="21"/>
          <w:highlight w:val="none"/>
        </w:rPr>
        <w:t>本谈判文件仅适用于本次谈判所述的服务项目采购。本项目依据相关法律法规规定为：非依法必须招标的项目（自主采招项目）。</w:t>
      </w:r>
    </w:p>
    <w:p w14:paraId="678BEC3C">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2.定义</w:t>
      </w:r>
    </w:p>
    <w:p w14:paraId="5DB64D02">
      <w:pPr>
        <w:pStyle w:val="35"/>
        <w:numPr>
          <w:ilvl w:val="1"/>
          <w:numId w:val="2"/>
        </w:numPr>
        <w:tabs>
          <w:tab w:val="left" w:pos="1432"/>
        </w:tabs>
        <w:spacing w:line="360" w:lineRule="auto"/>
        <w:ind w:right="553" w:firstLine="434"/>
        <w:jc w:val="both"/>
        <w:rPr>
          <w:rFonts w:hint="eastAsia"/>
          <w:sz w:val="21"/>
          <w:szCs w:val="21"/>
          <w:highlight w:val="none"/>
        </w:rPr>
      </w:pPr>
      <w:r>
        <w:rPr>
          <w:rFonts w:hint="eastAsia"/>
          <w:sz w:val="21"/>
          <w:szCs w:val="21"/>
          <w:highlight w:val="none"/>
        </w:rPr>
        <w:t>服务：系指除货物和工程以外的其他采购对象，包括咨询、调研、评估、规划、设计、监理、审计、保险、租赁、印刷、维修、物业管理等。</w:t>
      </w:r>
    </w:p>
    <w:p w14:paraId="5D94FE9D">
      <w:pPr>
        <w:pStyle w:val="35"/>
        <w:numPr>
          <w:ilvl w:val="1"/>
          <w:numId w:val="2"/>
        </w:numPr>
        <w:tabs>
          <w:tab w:val="left" w:pos="1370"/>
        </w:tabs>
        <w:spacing w:line="360" w:lineRule="auto"/>
        <w:ind w:right="670" w:firstLine="434"/>
        <w:jc w:val="both"/>
        <w:rPr>
          <w:rFonts w:hint="eastAsia"/>
          <w:sz w:val="21"/>
          <w:szCs w:val="21"/>
          <w:highlight w:val="none"/>
        </w:rPr>
      </w:pPr>
      <w:r>
        <w:rPr>
          <w:rFonts w:hint="eastAsia"/>
          <w:sz w:val="21"/>
          <w:szCs w:val="21"/>
          <w:highlight w:val="none"/>
        </w:rPr>
        <w:t>时限（年份、月份等）计算：系指从谈判之日向前追溯 X 年/月（“X” 为“一”及以后整数）起算。</w:t>
      </w:r>
    </w:p>
    <w:p w14:paraId="6232F059">
      <w:pPr>
        <w:pStyle w:val="35"/>
        <w:numPr>
          <w:ilvl w:val="1"/>
          <w:numId w:val="2"/>
        </w:numPr>
        <w:tabs>
          <w:tab w:val="left" w:pos="1370"/>
        </w:tabs>
        <w:spacing w:line="360" w:lineRule="auto"/>
        <w:ind w:right="668" w:firstLine="434"/>
        <w:jc w:val="both"/>
        <w:rPr>
          <w:rFonts w:hint="eastAsia"/>
          <w:sz w:val="21"/>
          <w:szCs w:val="21"/>
          <w:highlight w:val="none"/>
        </w:rPr>
      </w:pPr>
      <w:r>
        <w:rPr>
          <w:rFonts w:hint="eastAsia"/>
          <w:sz w:val="21"/>
          <w:szCs w:val="21"/>
          <w:highlight w:val="none"/>
        </w:rPr>
        <w:t>业绩：除非本谈判文件中另有规定，业绩系指符合本谈判文件规定且已服务完毕的与最终用户签订的合同。</w:t>
      </w:r>
      <w:r>
        <w:rPr>
          <w:rFonts w:hint="eastAsia"/>
          <w:sz w:val="21"/>
          <w:szCs w:val="21"/>
          <w:highlight w:val="none"/>
          <w:lang w:eastAsia="zh-CN"/>
        </w:rPr>
        <w:t>投标人</w:t>
      </w:r>
      <w:r>
        <w:rPr>
          <w:rFonts w:hint="eastAsia"/>
          <w:sz w:val="21"/>
          <w:szCs w:val="21"/>
          <w:highlight w:val="none"/>
        </w:rPr>
        <w:t>与其关联公司（如母公司、控股公司、分公司、子公司、同一法定代表人的公司等）之间签订的合同，均不予认可。</w:t>
      </w:r>
    </w:p>
    <w:p w14:paraId="5B55AE17">
      <w:pPr>
        <w:pStyle w:val="8"/>
        <w:spacing w:line="360" w:lineRule="auto"/>
        <w:ind w:left="514" w:right="596" w:firstLine="434"/>
        <w:rPr>
          <w:sz w:val="21"/>
          <w:szCs w:val="21"/>
          <w:highlight w:val="none"/>
        </w:rPr>
      </w:pPr>
      <w:r>
        <w:rPr>
          <w:rFonts w:hint="eastAsia"/>
          <w:sz w:val="21"/>
          <w:szCs w:val="21"/>
          <w:highlight w:val="none"/>
        </w:rPr>
        <w:t>除非本谈判文件中另有规定，否则业绩均为已服务完毕的业绩，业绩时间均以合同签订之日为追溯节点。</w:t>
      </w:r>
    </w:p>
    <w:p w14:paraId="5E579D64">
      <w:pPr>
        <w:pStyle w:val="4"/>
        <w:tabs>
          <w:tab w:val="left" w:pos="915"/>
        </w:tabs>
        <w:spacing w:before="160" w:line="360" w:lineRule="auto"/>
        <w:ind w:left="915"/>
        <w:rPr>
          <w:rFonts w:hint="eastAsia" w:eastAsia="宋体"/>
          <w:kern w:val="2"/>
          <w:sz w:val="21"/>
          <w:szCs w:val="21"/>
          <w:highlight w:val="none"/>
          <w:lang w:val="en-US" w:eastAsia="zh-CN" w:bidi="ar-SA"/>
        </w:rPr>
      </w:pPr>
      <w:r>
        <w:rPr>
          <w:rFonts w:hint="eastAsia"/>
          <w:kern w:val="2"/>
          <w:sz w:val="21"/>
          <w:szCs w:val="21"/>
          <w:highlight w:val="none"/>
          <w:lang w:val="en-US" w:bidi="ar-SA"/>
        </w:rPr>
        <w:t>3.采购人、采购代理机构及</w:t>
      </w:r>
      <w:r>
        <w:rPr>
          <w:rFonts w:hint="eastAsia"/>
          <w:kern w:val="2"/>
          <w:sz w:val="21"/>
          <w:szCs w:val="21"/>
          <w:highlight w:val="none"/>
          <w:lang w:val="en-US" w:eastAsia="zh-CN" w:bidi="ar-SA"/>
        </w:rPr>
        <w:t>投标人</w:t>
      </w:r>
    </w:p>
    <w:p w14:paraId="74955164">
      <w:pPr>
        <w:pStyle w:val="8"/>
        <w:spacing w:before="160" w:line="360" w:lineRule="auto"/>
        <w:ind w:left="514" w:right="596" w:firstLine="420" w:firstLineChars="200"/>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3.1</w:t>
      </w:r>
      <w:r>
        <w:rPr>
          <w:rFonts w:hint="eastAsia" w:ascii="宋体" w:hAnsi="宋体" w:eastAsia="宋体" w:cs="宋体"/>
          <w:sz w:val="21"/>
          <w:szCs w:val="21"/>
          <w:highlight w:val="none"/>
          <w:lang w:val="en-US"/>
        </w:rPr>
        <w:t xml:space="preserve"> 采购人：本项目的采购人见</w:t>
      </w:r>
      <w:r>
        <w:rPr>
          <w:rFonts w:hint="eastAsia" w:ascii="宋体" w:hAnsi="宋体" w:eastAsia="宋体" w:cs="宋体"/>
          <w:sz w:val="21"/>
          <w:szCs w:val="21"/>
          <w:highlight w:val="none"/>
          <w:lang w:val="en-US" w:eastAsia="zh-CN"/>
        </w:rPr>
        <w:t>投标人</w:t>
      </w:r>
      <w:r>
        <w:rPr>
          <w:rFonts w:hint="eastAsia" w:ascii="宋体" w:hAnsi="宋体" w:eastAsia="宋体" w:cs="宋体"/>
          <w:sz w:val="21"/>
          <w:szCs w:val="21"/>
          <w:highlight w:val="none"/>
          <w:lang w:val="en-US"/>
        </w:rPr>
        <w:t>须知前附表。</w:t>
      </w:r>
    </w:p>
    <w:p w14:paraId="67343CF7">
      <w:pPr>
        <w:pStyle w:val="8"/>
        <w:spacing w:before="160" w:line="360" w:lineRule="auto"/>
        <w:ind w:left="514" w:right="596" w:firstLine="420" w:firstLineChars="200"/>
        <w:rPr>
          <w:rFonts w:hint="eastAsia" w:ascii="宋体" w:hAnsi="宋体" w:eastAsia="宋体" w:cs="宋体"/>
          <w:sz w:val="21"/>
          <w:szCs w:val="21"/>
          <w:highlight w:val="none"/>
          <w:u w:val="none"/>
          <w:lang w:val="en-US"/>
        </w:rPr>
      </w:pPr>
      <w:r>
        <w:rPr>
          <w:rFonts w:hint="eastAsia" w:ascii="宋体" w:hAnsi="宋体" w:eastAsia="宋体" w:cs="宋体"/>
          <w:sz w:val="21"/>
          <w:szCs w:val="21"/>
          <w:highlight w:val="none"/>
          <w:lang w:val="zh-CN"/>
        </w:rPr>
        <w:t xml:space="preserve">3.2 </w:t>
      </w:r>
      <w:r>
        <w:rPr>
          <w:rFonts w:hint="eastAsia" w:ascii="宋体" w:hAnsi="宋体" w:eastAsia="宋体" w:cs="宋体"/>
          <w:sz w:val="21"/>
          <w:szCs w:val="21"/>
          <w:highlight w:val="none"/>
          <w:lang w:val="zh-CN" w:eastAsia="zh-CN"/>
        </w:rPr>
        <w:t>投标人</w:t>
      </w:r>
      <w:r>
        <w:rPr>
          <w:rFonts w:hint="eastAsia" w:ascii="宋体" w:hAnsi="宋体" w:eastAsia="宋体" w:cs="宋体"/>
          <w:sz w:val="21"/>
          <w:szCs w:val="21"/>
          <w:highlight w:val="none"/>
          <w:lang w:val="zh-CN"/>
        </w:rPr>
        <w:t>：是指向采购人提供货物、工程或者服务的法人、非法人组织或者自然人。分支机构不得参加采购活动，但银行、保险、石油石化、电力、电信等特殊行业除外。本项目的</w:t>
      </w:r>
      <w:r>
        <w:rPr>
          <w:rFonts w:hint="eastAsia" w:ascii="宋体" w:hAnsi="宋体" w:eastAsia="宋体" w:cs="宋体"/>
          <w:sz w:val="21"/>
          <w:szCs w:val="21"/>
          <w:highlight w:val="none"/>
          <w:lang w:val="zh-CN" w:eastAsia="zh-CN"/>
        </w:rPr>
        <w:t>投标人</w:t>
      </w:r>
      <w:r>
        <w:rPr>
          <w:rFonts w:hint="eastAsia" w:ascii="宋体" w:hAnsi="宋体" w:eastAsia="宋体" w:cs="宋体"/>
          <w:sz w:val="21"/>
          <w:szCs w:val="21"/>
          <w:highlight w:val="none"/>
          <w:lang w:val="zh-CN"/>
        </w:rPr>
        <w:t>须满足以下条件：</w:t>
      </w:r>
    </w:p>
    <w:p w14:paraId="78A02B73">
      <w:pPr>
        <w:pStyle w:val="8"/>
        <w:spacing w:before="160" w:line="360" w:lineRule="auto"/>
        <w:ind w:left="514" w:right="596" w:firstLine="420" w:firstLineChars="200"/>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3.2.1在中华人民共和国境内注册，能够独立承担民事责任，有生产或供应能力的本国</w:t>
      </w:r>
      <w:r>
        <w:rPr>
          <w:rFonts w:hint="eastAsia" w:ascii="宋体" w:hAnsi="宋体" w:eastAsia="宋体" w:cs="宋体"/>
          <w:sz w:val="21"/>
          <w:szCs w:val="21"/>
          <w:highlight w:val="none"/>
          <w:lang w:val="en-US" w:eastAsia="zh-CN"/>
        </w:rPr>
        <w:t>投标人</w:t>
      </w:r>
      <w:r>
        <w:rPr>
          <w:rFonts w:hint="eastAsia" w:ascii="宋体" w:hAnsi="宋体" w:eastAsia="宋体" w:cs="宋体"/>
          <w:sz w:val="21"/>
          <w:szCs w:val="21"/>
          <w:highlight w:val="none"/>
          <w:lang w:val="en-US"/>
        </w:rPr>
        <w:t>。</w:t>
      </w:r>
    </w:p>
    <w:p w14:paraId="05E09F89">
      <w:pPr>
        <w:pStyle w:val="8"/>
        <w:spacing w:before="160" w:line="360" w:lineRule="auto"/>
        <w:ind w:left="514" w:right="596" w:firstLine="420" w:firstLineChars="200"/>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3.2.2具备《中华人民共和国政府采购法》第二十二条关于</w:t>
      </w:r>
      <w:r>
        <w:rPr>
          <w:rFonts w:hint="eastAsia" w:ascii="宋体" w:hAnsi="宋体" w:eastAsia="宋体" w:cs="宋体"/>
          <w:sz w:val="21"/>
          <w:szCs w:val="21"/>
          <w:highlight w:val="none"/>
          <w:lang w:val="en-US" w:eastAsia="zh-CN"/>
        </w:rPr>
        <w:t>投标人</w:t>
      </w:r>
      <w:r>
        <w:rPr>
          <w:rFonts w:hint="eastAsia" w:ascii="宋体" w:hAnsi="宋体" w:eastAsia="宋体" w:cs="宋体"/>
          <w:sz w:val="21"/>
          <w:szCs w:val="21"/>
          <w:highlight w:val="none"/>
          <w:lang w:val="en-US"/>
        </w:rPr>
        <w:t>条件的规定，遵守本项目采购人本级和上级财政部门政府采购的有关规定。</w:t>
      </w:r>
    </w:p>
    <w:p w14:paraId="31405092">
      <w:pPr>
        <w:pStyle w:val="8"/>
        <w:spacing w:before="160" w:line="360" w:lineRule="auto"/>
        <w:ind w:left="514" w:right="596" w:firstLine="420" w:firstLineChars="200"/>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3.3 单位负责人为同一人或者存在直接控股、管理关系的不同</w:t>
      </w:r>
      <w:r>
        <w:rPr>
          <w:rFonts w:hint="eastAsia" w:ascii="宋体" w:hAnsi="宋体" w:eastAsia="宋体" w:cs="宋体"/>
          <w:sz w:val="21"/>
          <w:szCs w:val="21"/>
          <w:highlight w:val="none"/>
          <w:lang w:val="en-US" w:eastAsia="zh-CN"/>
        </w:rPr>
        <w:t>投标人</w:t>
      </w:r>
      <w:r>
        <w:rPr>
          <w:rFonts w:hint="eastAsia" w:ascii="宋体" w:hAnsi="宋体" w:eastAsia="宋体" w:cs="宋体"/>
          <w:sz w:val="21"/>
          <w:szCs w:val="21"/>
          <w:highlight w:val="none"/>
          <w:lang w:val="en-US"/>
        </w:rPr>
        <w:t>，不得参加同一合同项下的采购活动。否则其相关响应文件将被认定为</w:t>
      </w:r>
      <w:r>
        <w:rPr>
          <w:rFonts w:hint="eastAsia" w:ascii="宋体" w:hAnsi="宋体" w:eastAsia="宋体" w:cs="宋体"/>
          <w:b w:val="0"/>
          <w:sz w:val="21"/>
          <w:szCs w:val="21"/>
          <w:highlight w:val="none"/>
          <w:lang w:val="en-US"/>
        </w:rPr>
        <w:t>响应无效</w:t>
      </w:r>
      <w:r>
        <w:rPr>
          <w:rFonts w:hint="eastAsia" w:ascii="宋体" w:hAnsi="宋体" w:eastAsia="宋体" w:cs="宋体"/>
          <w:sz w:val="21"/>
          <w:szCs w:val="21"/>
          <w:highlight w:val="none"/>
          <w:lang w:val="en-US"/>
        </w:rPr>
        <w:t>。</w:t>
      </w:r>
    </w:p>
    <w:p w14:paraId="680F407C">
      <w:pPr>
        <w:pStyle w:val="8"/>
        <w:spacing w:before="160" w:line="360" w:lineRule="auto"/>
        <w:ind w:left="514" w:right="596" w:firstLine="420" w:firstLineChars="200"/>
        <w:rPr>
          <w:sz w:val="21"/>
          <w:szCs w:val="21"/>
          <w:highlight w:val="none"/>
        </w:rPr>
      </w:pPr>
      <w:r>
        <w:rPr>
          <w:rFonts w:hint="eastAsia" w:ascii="宋体" w:hAnsi="宋体" w:eastAsia="宋体" w:cs="宋体"/>
          <w:sz w:val="21"/>
          <w:szCs w:val="21"/>
          <w:highlight w:val="none"/>
          <w:lang w:val="en-US"/>
        </w:rPr>
        <w:t>3.4 为本项目提供过整体设计、规范编制或者项目管理、监理、检测等服务的</w:t>
      </w:r>
      <w:r>
        <w:rPr>
          <w:rFonts w:hint="eastAsia" w:ascii="宋体" w:hAnsi="宋体" w:eastAsia="宋体" w:cs="宋体"/>
          <w:sz w:val="21"/>
          <w:szCs w:val="21"/>
          <w:highlight w:val="none"/>
          <w:lang w:val="en-US" w:eastAsia="zh-CN"/>
        </w:rPr>
        <w:t>投标人</w:t>
      </w:r>
      <w:r>
        <w:rPr>
          <w:rFonts w:hint="eastAsia" w:ascii="宋体" w:hAnsi="宋体" w:eastAsia="宋体" w:cs="宋体"/>
          <w:sz w:val="21"/>
          <w:szCs w:val="21"/>
          <w:highlight w:val="none"/>
          <w:lang w:val="en-US"/>
        </w:rPr>
        <w:t>，不得再参加本项目上述服务以外的其他采购活动。否则其响应文件将被认定为</w:t>
      </w:r>
      <w:r>
        <w:rPr>
          <w:rFonts w:hint="eastAsia" w:ascii="宋体" w:hAnsi="宋体" w:eastAsia="宋体" w:cs="宋体"/>
          <w:b w:val="0"/>
          <w:sz w:val="21"/>
          <w:szCs w:val="21"/>
          <w:highlight w:val="none"/>
          <w:lang w:val="en-US"/>
        </w:rPr>
        <w:t>响应无效</w:t>
      </w:r>
      <w:r>
        <w:rPr>
          <w:rFonts w:hint="eastAsia" w:ascii="宋体" w:hAnsi="宋体" w:eastAsia="宋体" w:cs="宋体"/>
          <w:sz w:val="21"/>
          <w:szCs w:val="21"/>
          <w:highlight w:val="none"/>
          <w:lang w:val="en-US"/>
        </w:rPr>
        <w:t>。</w:t>
      </w:r>
    </w:p>
    <w:p w14:paraId="037D67E4">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4.资金来源</w:t>
      </w:r>
    </w:p>
    <w:p w14:paraId="3D21E444">
      <w:pPr>
        <w:pStyle w:val="35"/>
        <w:tabs>
          <w:tab w:val="left" w:pos="1377"/>
        </w:tabs>
        <w:spacing w:before="158" w:line="360" w:lineRule="auto"/>
        <w:ind w:left="948" w:firstLine="0"/>
        <w:rPr>
          <w:sz w:val="21"/>
          <w:szCs w:val="21"/>
          <w:highlight w:val="none"/>
        </w:rPr>
      </w:pPr>
      <w:r>
        <w:rPr>
          <w:rFonts w:hint="eastAsia"/>
          <w:sz w:val="21"/>
          <w:szCs w:val="21"/>
          <w:highlight w:val="none"/>
          <w:lang w:val="en-US"/>
        </w:rPr>
        <w:t xml:space="preserve">4.1 </w:t>
      </w:r>
      <w:r>
        <w:rPr>
          <w:rFonts w:hint="eastAsia"/>
          <w:sz w:val="21"/>
          <w:szCs w:val="21"/>
          <w:highlight w:val="none"/>
        </w:rPr>
        <w:t>本项目的投标人已获得足以支付本次谈判后所签订的合同项下的资金。</w:t>
      </w:r>
    </w:p>
    <w:p w14:paraId="0AE65801">
      <w:pPr>
        <w:pStyle w:val="35"/>
        <w:tabs>
          <w:tab w:val="left" w:pos="1370"/>
        </w:tabs>
        <w:spacing w:before="160" w:line="360" w:lineRule="auto"/>
        <w:ind w:left="948" w:right="1013" w:firstLine="0"/>
        <w:rPr>
          <w:b/>
          <w:sz w:val="21"/>
          <w:szCs w:val="21"/>
          <w:highlight w:val="none"/>
        </w:rPr>
      </w:pPr>
      <w:r>
        <w:rPr>
          <w:rFonts w:hint="eastAsia"/>
          <w:sz w:val="21"/>
          <w:szCs w:val="21"/>
          <w:highlight w:val="none"/>
          <w:lang w:val="en-US"/>
        </w:rPr>
        <w:t xml:space="preserve">4.2 </w:t>
      </w:r>
      <w:r>
        <w:rPr>
          <w:rFonts w:hint="eastAsia"/>
          <w:sz w:val="21"/>
          <w:szCs w:val="21"/>
          <w:highlight w:val="none"/>
        </w:rPr>
        <w:t>项目预算金额或分项（或分包）预算金额见谈判公告（谈判邀请）。</w:t>
      </w:r>
    </w:p>
    <w:p w14:paraId="6AA5C5DC">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5.谈判费用</w:t>
      </w:r>
    </w:p>
    <w:p w14:paraId="58D04FC4">
      <w:pPr>
        <w:pStyle w:val="8"/>
        <w:spacing w:line="360" w:lineRule="auto"/>
        <w:ind w:left="951"/>
        <w:rPr>
          <w:sz w:val="21"/>
          <w:szCs w:val="21"/>
          <w:highlight w:val="none"/>
        </w:rPr>
      </w:pPr>
      <w:r>
        <w:rPr>
          <w:rFonts w:hint="eastAsia"/>
          <w:sz w:val="21"/>
          <w:szCs w:val="21"/>
          <w:highlight w:val="none"/>
        </w:rPr>
        <w:t>不论谈判的结果如何，</w:t>
      </w:r>
      <w:r>
        <w:rPr>
          <w:rFonts w:hint="eastAsia"/>
          <w:sz w:val="21"/>
          <w:szCs w:val="21"/>
          <w:highlight w:val="none"/>
          <w:lang w:eastAsia="zh-CN"/>
        </w:rPr>
        <w:t>投标人</w:t>
      </w:r>
      <w:r>
        <w:rPr>
          <w:rFonts w:hint="eastAsia"/>
          <w:sz w:val="21"/>
          <w:szCs w:val="21"/>
          <w:highlight w:val="none"/>
        </w:rPr>
        <w:t>应承担其所有与准备和参加谈判有关的费用。</w:t>
      </w:r>
    </w:p>
    <w:p w14:paraId="61A5D0C2">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6.适用法律</w:t>
      </w:r>
    </w:p>
    <w:p w14:paraId="1FF5FF46">
      <w:pPr>
        <w:pStyle w:val="8"/>
        <w:spacing w:before="56" w:line="360" w:lineRule="auto"/>
        <w:ind w:left="514" w:right="672" w:firstLine="434"/>
        <w:jc w:val="both"/>
        <w:rPr>
          <w:sz w:val="21"/>
          <w:szCs w:val="21"/>
          <w:highlight w:val="none"/>
        </w:rPr>
      </w:pPr>
      <w:r>
        <w:rPr>
          <w:rFonts w:hint="eastAsia"/>
          <w:sz w:val="21"/>
          <w:szCs w:val="21"/>
          <w:highlight w:val="none"/>
        </w:rPr>
        <w:t>本项目采购人、采购代理机构、</w:t>
      </w:r>
      <w:r>
        <w:rPr>
          <w:rFonts w:hint="eastAsia"/>
          <w:sz w:val="21"/>
          <w:szCs w:val="21"/>
          <w:highlight w:val="none"/>
          <w:lang w:eastAsia="zh-CN"/>
        </w:rPr>
        <w:t>投标人</w:t>
      </w:r>
      <w:r>
        <w:rPr>
          <w:rFonts w:hint="eastAsia"/>
          <w:sz w:val="21"/>
          <w:szCs w:val="21"/>
          <w:highlight w:val="none"/>
        </w:rPr>
        <w:t>、谈判小组的相关行为均受</w:t>
      </w:r>
      <w:r>
        <w:rPr>
          <w:rFonts w:hint="eastAsia"/>
          <w:sz w:val="21"/>
          <w:szCs w:val="21"/>
          <w:highlight w:val="none"/>
          <w:lang w:val="en-US"/>
        </w:rPr>
        <w:t>相关法律法规</w:t>
      </w:r>
      <w:r>
        <w:rPr>
          <w:rFonts w:hint="eastAsia"/>
          <w:sz w:val="21"/>
          <w:szCs w:val="21"/>
          <w:highlight w:val="none"/>
        </w:rPr>
        <w:t>及本项目本级和上级监督管理部门的有关规定的约束，其权利受到上述法律法规的保护。</w:t>
      </w:r>
    </w:p>
    <w:p w14:paraId="006EF077">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7.谈判文件构成</w:t>
      </w:r>
    </w:p>
    <w:p w14:paraId="0B8AA28D">
      <w:pPr>
        <w:pStyle w:val="35"/>
        <w:tabs>
          <w:tab w:val="left" w:pos="1370"/>
        </w:tabs>
        <w:spacing w:before="160" w:line="360" w:lineRule="auto"/>
        <w:ind w:left="948" w:firstLine="0"/>
        <w:rPr>
          <w:sz w:val="21"/>
          <w:szCs w:val="21"/>
          <w:highlight w:val="none"/>
        </w:rPr>
      </w:pPr>
      <w:r>
        <w:rPr>
          <w:rFonts w:hint="eastAsia"/>
          <w:sz w:val="21"/>
          <w:szCs w:val="21"/>
          <w:highlight w:val="none"/>
          <w:lang w:val="en-US"/>
        </w:rPr>
        <w:t xml:space="preserve">7.1 </w:t>
      </w:r>
      <w:r>
        <w:rPr>
          <w:rFonts w:hint="eastAsia"/>
          <w:sz w:val="21"/>
          <w:szCs w:val="21"/>
          <w:highlight w:val="none"/>
        </w:rPr>
        <w:t>谈判文件包括下列内容：</w:t>
      </w:r>
    </w:p>
    <w:p w14:paraId="3868E9DE">
      <w:pPr>
        <w:pStyle w:val="35"/>
        <w:keepNext w:val="0"/>
        <w:keepLines w:val="0"/>
        <w:pageBreakBefore w:val="0"/>
        <w:widowControl w:val="0"/>
        <w:tabs>
          <w:tab w:val="left" w:pos="1370"/>
        </w:tabs>
        <w:kinsoku/>
        <w:wordWrap/>
        <w:overflowPunct/>
        <w:topLinePunct w:val="0"/>
        <w:autoSpaceDE w:val="0"/>
        <w:autoSpaceDN w:val="0"/>
        <w:bidi w:val="0"/>
        <w:adjustRightInd/>
        <w:snapToGrid/>
        <w:spacing w:line="360" w:lineRule="auto"/>
        <w:ind w:left="0" w:right="0" w:firstLine="1260" w:firstLineChars="600"/>
        <w:textAlignment w:val="auto"/>
        <w:rPr>
          <w:sz w:val="21"/>
          <w:szCs w:val="21"/>
          <w:highlight w:val="none"/>
        </w:rPr>
      </w:pPr>
      <w:r>
        <w:rPr>
          <w:rFonts w:hint="eastAsia"/>
          <w:sz w:val="21"/>
          <w:szCs w:val="21"/>
          <w:highlight w:val="none"/>
        </w:rPr>
        <w:t>第一章</w:t>
      </w:r>
      <w:r>
        <w:rPr>
          <w:rFonts w:hint="eastAsia"/>
          <w:sz w:val="21"/>
          <w:szCs w:val="21"/>
          <w:highlight w:val="none"/>
          <w:lang w:val="en-US" w:eastAsia="zh-CN"/>
        </w:rPr>
        <w:t xml:space="preserve">   </w:t>
      </w:r>
      <w:r>
        <w:rPr>
          <w:rFonts w:hint="eastAsia"/>
          <w:sz w:val="21"/>
          <w:szCs w:val="21"/>
          <w:highlight w:val="none"/>
        </w:rPr>
        <w:t>谈判公告</w:t>
      </w:r>
    </w:p>
    <w:p w14:paraId="07451DD5">
      <w:pPr>
        <w:pStyle w:val="8"/>
        <w:keepNext w:val="0"/>
        <w:keepLines w:val="0"/>
        <w:pageBreakBefore w:val="0"/>
        <w:widowControl w:val="0"/>
        <w:tabs>
          <w:tab w:val="left" w:pos="2314"/>
        </w:tabs>
        <w:kinsoku/>
        <w:wordWrap/>
        <w:overflowPunct/>
        <w:topLinePunct w:val="0"/>
        <w:autoSpaceDE w:val="0"/>
        <w:autoSpaceDN w:val="0"/>
        <w:bidi w:val="0"/>
        <w:adjustRightInd/>
        <w:snapToGrid/>
        <w:spacing w:line="360" w:lineRule="auto"/>
        <w:ind w:left="0" w:right="0" w:firstLine="1260" w:firstLineChars="600"/>
        <w:textAlignment w:val="auto"/>
        <w:rPr>
          <w:sz w:val="21"/>
          <w:szCs w:val="21"/>
          <w:highlight w:val="none"/>
        </w:rPr>
      </w:pPr>
      <w:r>
        <w:rPr>
          <w:rFonts w:hint="eastAsia"/>
          <w:sz w:val="21"/>
          <w:szCs w:val="21"/>
          <w:highlight w:val="none"/>
        </w:rPr>
        <w:t>第二章</w:t>
      </w:r>
      <w:r>
        <w:rPr>
          <w:rFonts w:hint="eastAsia"/>
          <w:sz w:val="21"/>
          <w:szCs w:val="21"/>
          <w:highlight w:val="none"/>
          <w:lang w:val="en-US" w:eastAsia="zh-CN"/>
        </w:rPr>
        <w:t xml:space="preserve">   </w:t>
      </w:r>
      <w:r>
        <w:rPr>
          <w:rFonts w:hint="eastAsia"/>
          <w:sz w:val="21"/>
          <w:szCs w:val="21"/>
          <w:highlight w:val="none"/>
          <w:lang w:eastAsia="zh-CN"/>
        </w:rPr>
        <w:t>投标人</w:t>
      </w:r>
      <w:r>
        <w:rPr>
          <w:rFonts w:hint="eastAsia"/>
          <w:sz w:val="21"/>
          <w:szCs w:val="21"/>
          <w:highlight w:val="none"/>
        </w:rPr>
        <w:t>须知</w:t>
      </w:r>
    </w:p>
    <w:p w14:paraId="24CA80A5">
      <w:pPr>
        <w:pStyle w:val="8"/>
        <w:keepNext w:val="0"/>
        <w:keepLines w:val="0"/>
        <w:pageBreakBefore w:val="0"/>
        <w:widowControl w:val="0"/>
        <w:tabs>
          <w:tab w:val="left" w:pos="2314"/>
        </w:tabs>
        <w:kinsoku/>
        <w:wordWrap/>
        <w:overflowPunct/>
        <w:topLinePunct w:val="0"/>
        <w:autoSpaceDE w:val="0"/>
        <w:autoSpaceDN w:val="0"/>
        <w:bidi w:val="0"/>
        <w:adjustRightInd/>
        <w:snapToGrid/>
        <w:spacing w:line="360" w:lineRule="auto"/>
        <w:ind w:left="0" w:right="0" w:firstLine="1260" w:firstLineChars="600"/>
        <w:textAlignment w:val="auto"/>
        <w:rPr>
          <w:sz w:val="21"/>
          <w:szCs w:val="21"/>
          <w:highlight w:val="none"/>
        </w:rPr>
      </w:pPr>
      <w:r>
        <w:rPr>
          <w:rFonts w:hint="eastAsia"/>
          <w:sz w:val="21"/>
          <w:szCs w:val="21"/>
          <w:highlight w:val="none"/>
        </w:rPr>
        <w:t>第三章</w:t>
      </w:r>
      <w:r>
        <w:rPr>
          <w:rFonts w:hint="eastAsia"/>
          <w:sz w:val="21"/>
          <w:szCs w:val="21"/>
          <w:highlight w:val="none"/>
          <w:lang w:val="en-US" w:eastAsia="zh-CN"/>
        </w:rPr>
        <w:t xml:space="preserve">   </w:t>
      </w:r>
      <w:r>
        <w:rPr>
          <w:rFonts w:hint="eastAsia"/>
          <w:sz w:val="21"/>
          <w:szCs w:val="21"/>
          <w:highlight w:val="none"/>
        </w:rPr>
        <w:t>采购需求</w:t>
      </w:r>
    </w:p>
    <w:p w14:paraId="1FC8A000">
      <w:pPr>
        <w:pStyle w:val="8"/>
        <w:keepNext w:val="0"/>
        <w:keepLines w:val="0"/>
        <w:pageBreakBefore w:val="0"/>
        <w:widowControl w:val="0"/>
        <w:tabs>
          <w:tab w:val="left" w:pos="2314"/>
        </w:tabs>
        <w:kinsoku/>
        <w:wordWrap/>
        <w:overflowPunct/>
        <w:topLinePunct w:val="0"/>
        <w:autoSpaceDE w:val="0"/>
        <w:autoSpaceDN w:val="0"/>
        <w:bidi w:val="0"/>
        <w:adjustRightInd/>
        <w:snapToGrid/>
        <w:spacing w:line="360" w:lineRule="auto"/>
        <w:ind w:left="0" w:right="0" w:firstLine="1260" w:firstLineChars="600"/>
        <w:textAlignment w:val="auto"/>
        <w:rPr>
          <w:sz w:val="21"/>
          <w:szCs w:val="21"/>
          <w:highlight w:val="none"/>
        </w:rPr>
      </w:pPr>
      <w:r>
        <w:rPr>
          <w:rFonts w:hint="eastAsia"/>
          <w:sz w:val="21"/>
          <w:szCs w:val="21"/>
          <w:highlight w:val="none"/>
        </w:rPr>
        <w:t>第四章</w:t>
      </w:r>
      <w:r>
        <w:rPr>
          <w:rFonts w:hint="eastAsia"/>
          <w:sz w:val="21"/>
          <w:szCs w:val="21"/>
          <w:highlight w:val="none"/>
          <w:lang w:val="en-US" w:eastAsia="zh-CN"/>
        </w:rPr>
        <w:t xml:space="preserve">   </w:t>
      </w:r>
      <w:r>
        <w:rPr>
          <w:rFonts w:hint="eastAsia"/>
          <w:sz w:val="21"/>
          <w:szCs w:val="21"/>
          <w:highlight w:val="none"/>
        </w:rPr>
        <w:t>评审方法和标准</w:t>
      </w:r>
    </w:p>
    <w:p w14:paraId="1BECD4E5">
      <w:pPr>
        <w:pStyle w:val="8"/>
        <w:keepNext w:val="0"/>
        <w:keepLines w:val="0"/>
        <w:pageBreakBefore w:val="0"/>
        <w:widowControl w:val="0"/>
        <w:tabs>
          <w:tab w:val="left" w:pos="2314"/>
        </w:tabs>
        <w:kinsoku/>
        <w:wordWrap/>
        <w:overflowPunct/>
        <w:topLinePunct w:val="0"/>
        <w:autoSpaceDE w:val="0"/>
        <w:autoSpaceDN w:val="0"/>
        <w:bidi w:val="0"/>
        <w:adjustRightInd/>
        <w:snapToGrid/>
        <w:spacing w:line="360" w:lineRule="auto"/>
        <w:ind w:left="0" w:right="0" w:firstLine="1260" w:firstLineChars="600"/>
        <w:textAlignment w:val="auto"/>
        <w:rPr>
          <w:sz w:val="21"/>
          <w:szCs w:val="21"/>
          <w:highlight w:val="none"/>
        </w:rPr>
      </w:pPr>
      <w:r>
        <w:rPr>
          <w:rFonts w:hint="eastAsia"/>
          <w:sz w:val="21"/>
          <w:szCs w:val="21"/>
          <w:highlight w:val="none"/>
        </w:rPr>
        <w:t>第五章</w:t>
      </w:r>
      <w:r>
        <w:rPr>
          <w:rFonts w:hint="eastAsia"/>
          <w:sz w:val="21"/>
          <w:szCs w:val="21"/>
          <w:highlight w:val="none"/>
          <w:lang w:val="en-US" w:eastAsia="zh-CN"/>
        </w:rPr>
        <w:t xml:space="preserve">   </w:t>
      </w:r>
      <w:r>
        <w:rPr>
          <w:rFonts w:hint="eastAsia"/>
          <w:sz w:val="21"/>
          <w:szCs w:val="21"/>
          <w:highlight w:val="none"/>
        </w:rPr>
        <w:t>采购合同（</w:t>
      </w:r>
      <w:r>
        <w:rPr>
          <w:rFonts w:hint="eastAsia"/>
          <w:sz w:val="21"/>
          <w:szCs w:val="21"/>
          <w:highlight w:val="none"/>
          <w:lang w:val="en-US"/>
        </w:rPr>
        <w:t>参考</w:t>
      </w:r>
      <w:r>
        <w:rPr>
          <w:rFonts w:hint="eastAsia"/>
          <w:sz w:val="21"/>
          <w:szCs w:val="21"/>
          <w:highlight w:val="none"/>
        </w:rPr>
        <w:t xml:space="preserve">） </w:t>
      </w:r>
    </w:p>
    <w:p w14:paraId="2F1D7CF7">
      <w:pPr>
        <w:pStyle w:val="8"/>
        <w:keepNext w:val="0"/>
        <w:keepLines w:val="0"/>
        <w:pageBreakBefore w:val="0"/>
        <w:widowControl w:val="0"/>
        <w:tabs>
          <w:tab w:val="left" w:pos="2314"/>
        </w:tabs>
        <w:kinsoku/>
        <w:wordWrap/>
        <w:overflowPunct/>
        <w:topLinePunct w:val="0"/>
        <w:autoSpaceDE w:val="0"/>
        <w:autoSpaceDN w:val="0"/>
        <w:bidi w:val="0"/>
        <w:adjustRightInd/>
        <w:snapToGrid/>
        <w:spacing w:line="360" w:lineRule="auto"/>
        <w:ind w:left="0" w:right="0" w:firstLine="1260" w:firstLineChars="600"/>
        <w:textAlignment w:val="auto"/>
        <w:rPr>
          <w:sz w:val="21"/>
          <w:szCs w:val="21"/>
          <w:highlight w:val="none"/>
        </w:rPr>
      </w:pPr>
      <w:r>
        <w:rPr>
          <w:rFonts w:hint="eastAsia"/>
          <w:sz w:val="21"/>
          <w:szCs w:val="21"/>
          <w:highlight w:val="none"/>
        </w:rPr>
        <w:t>第六章</w:t>
      </w:r>
      <w:r>
        <w:rPr>
          <w:rFonts w:hint="eastAsia"/>
          <w:sz w:val="21"/>
          <w:szCs w:val="21"/>
          <w:highlight w:val="none"/>
          <w:lang w:val="en-US" w:eastAsia="zh-CN"/>
        </w:rPr>
        <w:t xml:space="preserve">   </w:t>
      </w:r>
      <w:r>
        <w:rPr>
          <w:rFonts w:hint="eastAsia"/>
          <w:sz w:val="21"/>
          <w:szCs w:val="21"/>
          <w:highlight w:val="none"/>
        </w:rPr>
        <w:t>响应文件格式</w:t>
      </w:r>
    </w:p>
    <w:p w14:paraId="45AF3DA7">
      <w:pPr>
        <w:pStyle w:val="35"/>
        <w:tabs>
          <w:tab w:val="left" w:pos="1370"/>
        </w:tabs>
        <w:spacing w:line="360" w:lineRule="auto"/>
        <w:ind w:left="948" w:firstLine="0"/>
        <w:rPr>
          <w:sz w:val="21"/>
          <w:szCs w:val="21"/>
          <w:highlight w:val="none"/>
        </w:rPr>
      </w:pPr>
      <w:r>
        <w:rPr>
          <w:rFonts w:hint="eastAsia"/>
          <w:sz w:val="21"/>
          <w:szCs w:val="21"/>
          <w:highlight w:val="none"/>
          <w:lang w:val="en-US"/>
        </w:rPr>
        <w:t xml:space="preserve">7.2 </w:t>
      </w:r>
      <w:r>
        <w:rPr>
          <w:rFonts w:hint="eastAsia"/>
          <w:sz w:val="21"/>
          <w:szCs w:val="21"/>
          <w:highlight w:val="none"/>
        </w:rPr>
        <w:t>谈判文件中有不一致的，有澄清的部分以最终的澄清更正内容为准。</w:t>
      </w:r>
    </w:p>
    <w:p w14:paraId="21E68777">
      <w:pPr>
        <w:pStyle w:val="35"/>
        <w:tabs>
          <w:tab w:val="left" w:pos="1370"/>
        </w:tabs>
        <w:spacing w:before="158" w:line="360" w:lineRule="auto"/>
        <w:ind w:left="948" w:firstLine="0"/>
        <w:jc w:val="both"/>
        <w:rPr>
          <w:sz w:val="21"/>
          <w:szCs w:val="21"/>
          <w:highlight w:val="none"/>
        </w:rPr>
      </w:pPr>
      <w:r>
        <w:rPr>
          <w:rFonts w:hint="eastAsia"/>
          <w:sz w:val="21"/>
          <w:szCs w:val="21"/>
          <w:highlight w:val="none"/>
          <w:lang w:val="en-US"/>
        </w:rPr>
        <w:t xml:space="preserve">7.3 </w:t>
      </w:r>
      <w:r>
        <w:rPr>
          <w:rFonts w:hint="eastAsia"/>
          <w:sz w:val="21"/>
          <w:szCs w:val="21"/>
          <w:highlight w:val="none"/>
        </w:rPr>
        <w:t>现场考察及相关事项见</w:t>
      </w:r>
      <w:r>
        <w:rPr>
          <w:rFonts w:hint="eastAsia"/>
          <w:sz w:val="21"/>
          <w:szCs w:val="21"/>
          <w:highlight w:val="none"/>
          <w:u w:val="single"/>
          <w:lang w:eastAsia="zh-CN"/>
        </w:rPr>
        <w:t>投标人</w:t>
      </w:r>
      <w:r>
        <w:rPr>
          <w:rFonts w:hint="eastAsia"/>
          <w:sz w:val="21"/>
          <w:szCs w:val="21"/>
          <w:highlight w:val="none"/>
          <w:u w:val="single"/>
        </w:rPr>
        <w:t>须知前附表。</w:t>
      </w:r>
    </w:p>
    <w:p w14:paraId="78843D91">
      <w:pPr>
        <w:pStyle w:val="35"/>
        <w:tabs>
          <w:tab w:val="left" w:pos="1370"/>
        </w:tabs>
        <w:spacing w:before="158" w:line="360" w:lineRule="auto"/>
        <w:ind w:left="948" w:firstLine="0"/>
        <w:jc w:val="both"/>
        <w:rPr>
          <w:sz w:val="21"/>
          <w:szCs w:val="21"/>
          <w:highlight w:val="none"/>
        </w:rPr>
      </w:pPr>
      <w:r>
        <w:rPr>
          <w:rFonts w:hint="eastAsia"/>
          <w:sz w:val="21"/>
          <w:szCs w:val="21"/>
          <w:highlight w:val="none"/>
        </w:rPr>
        <w:t>7.4</w:t>
      </w:r>
      <w:r>
        <w:rPr>
          <w:rFonts w:hint="eastAsia"/>
          <w:sz w:val="21"/>
          <w:szCs w:val="21"/>
          <w:highlight w:val="none"/>
          <w:lang w:eastAsia="zh-CN"/>
        </w:rPr>
        <w:t>投标人</w:t>
      </w:r>
      <w:r>
        <w:rPr>
          <w:rFonts w:hint="eastAsia"/>
          <w:sz w:val="21"/>
          <w:szCs w:val="21"/>
          <w:highlight w:val="none"/>
        </w:rPr>
        <w:t>应认真阅读谈判文件所有的事项、格式、条款和技术规范等。</w:t>
      </w:r>
    </w:p>
    <w:p w14:paraId="7C4D7B94">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8.谈判文件的澄清与修改</w:t>
      </w:r>
    </w:p>
    <w:p w14:paraId="3E2D057E">
      <w:pPr>
        <w:pStyle w:val="35"/>
        <w:tabs>
          <w:tab w:val="left" w:pos="1370"/>
        </w:tabs>
        <w:spacing w:before="160" w:line="360" w:lineRule="auto"/>
        <w:ind w:left="951" w:right="894" w:firstLine="0"/>
        <w:rPr>
          <w:sz w:val="21"/>
          <w:szCs w:val="21"/>
          <w:highlight w:val="none"/>
          <w:lang w:val="en-US"/>
        </w:rPr>
      </w:pPr>
      <w:r>
        <w:rPr>
          <w:rFonts w:hint="eastAsia"/>
          <w:sz w:val="21"/>
          <w:szCs w:val="21"/>
          <w:highlight w:val="none"/>
          <w:lang w:val="en-US"/>
        </w:rPr>
        <w:t>8.1</w:t>
      </w:r>
      <w:r>
        <w:rPr>
          <w:rFonts w:hint="eastAsia"/>
          <w:sz w:val="21"/>
          <w:szCs w:val="21"/>
          <w:highlight w:val="none"/>
          <w:lang w:val="en-US" w:eastAsia="zh-CN"/>
        </w:rPr>
        <w:t>投标人</w:t>
      </w:r>
      <w:r>
        <w:rPr>
          <w:rFonts w:hint="eastAsia"/>
          <w:sz w:val="21"/>
          <w:szCs w:val="21"/>
          <w:highlight w:val="none"/>
          <w:lang w:val="en-US"/>
        </w:rPr>
        <w:t>质疑截止时间：见</w:t>
      </w:r>
      <w:r>
        <w:rPr>
          <w:rFonts w:hint="eastAsia"/>
          <w:sz w:val="21"/>
          <w:szCs w:val="21"/>
          <w:highlight w:val="none"/>
          <w:lang w:val="en-US" w:eastAsia="zh-CN"/>
        </w:rPr>
        <w:t>投标人</w:t>
      </w:r>
      <w:r>
        <w:rPr>
          <w:rFonts w:hint="eastAsia"/>
          <w:sz w:val="21"/>
          <w:szCs w:val="21"/>
          <w:highlight w:val="none"/>
          <w:lang w:val="en-US"/>
        </w:rPr>
        <w:t>须知前附表。</w:t>
      </w:r>
    </w:p>
    <w:p w14:paraId="07520DD9">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9.谈判范围及响应文件中标准和计量单位的使用</w:t>
      </w:r>
    </w:p>
    <w:p w14:paraId="33C333BE">
      <w:pPr>
        <w:pStyle w:val="35"/>
        <w:keepNext w:val="0"/>
        <w:keepLines w:val="0"/>
        <w:pageBreakBefore w:val="0"/>
        <w:widowControl w:val="0"/>
        <w:numPr>
          <w:ilvl w:val="0"/>
          <w:numId w:val="0"/>
        </w:numPr>
        <w:tabs>
          <w:tab w:val="left" w:pos="1370"/>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9.1 </w:t>
      </w:r>
      <w:r>
        <w:rPr>
          <w:rFonts w:hint="eastAsia"/>
          <w:sz w:val="21"/>
          <w:szCs w:val="21"/>
          <w:highlight w:val="none"/>
        </w:rPr>
        <w:t>项目有分包的，</w:t>
      </w:r>
      <w:r>
        <w:rPr>
          <w:rFonts w:hint="eastAsia"/>
          <w:sz w:val="21"/>
          <w:szCs w:val="21"/>
          <w:highlight w:val="none"/>
          <w:lang w:eastAsia="zh-CN"/>
        </w:rPr>
        <w:t>投标人</w:t>
      </w:r>
      <w:r>
        <w:rPr>
          <w:rFonts w:hint="eastAsia"/>
          <w:sz w:val="21"/>
          <w:szCs w:val="21"/>
          <w:highlight w:val="none"/>
        </w:rPr>
        <w:t>可参与其中某一个或多个分包的谈判，成交包数详见</w:t>
      </w:r>
      <w:r>
        <w:rPr>
          <w:rFonts w:hint="eastAsia"/>
          <w:sz w:val="21"/>
          <w:szCs w:val="21"/>
          <w:highlight w:val="none"/>
          <w:u w:val="single"/>
          <w:lang w:eastAsia="zh-CN"/>
        </w:rPr>
        <w:t>投标人</w:t>
      </w:r>
      <w:r>
        <w:rPr>
          <w:rFonts w:hint="eastAsia"/>
          <w:sz w:val="21"/>
          <w:szCs w:val="21"/>
          <w:highlight w:val="none"/>
          <w:u w:val="single"/>
        </w:rPr>
        <w:t>须知前附表</w:t>
      </w:r>
      <w:r>
        <w:rPr>
          <w:rFonts w:hint="eastAsia"/>
          <w:sz w:val="21"/>
          <w:szCs w:val="21"/>
          <w:highlight w:val="none"/>
        </w:rPr>
        <w:t>中规定。</w:t>
      </w:r>
    </w:p>
    <w:p w14:paraId="72E543A4">
      <w:pPr>
        <w:pStyle w:val="35"/>
        <w:keepNext w:val="0"/>
        <w:keepLines w:val="0"/>
        <w:pageBreakBefore w:val="0"/>
        <w:widowControl w:val="0"/>
        <w:numPr>
          <w:ilvl w:val="0"/>
          <w:numId w:val="0"/>
        </w:numPr>
        <w:tabs>
          <w:tab w:val="left" w:pos="1370"/>
        </w:tabs>
        <w:kinsoku/>
        <w:wordWrap/>
        <w:overflowPunct/>
        <w:topLinePunct w:val="0"/>
        <w:autoSpaceDE w:val="0"/>
        <w:autoSpaceDN w:val="0"/>
        <w:bidi w:val="0"/>
        <w:adjustRightInd/>
        <w:snapToGrid/>
        <w:spacing w:line="360" w:lineRule="auto"/>
        <w:ind w:left="0" w:leftChars="0" w:right="0" w:rightChars="0" w:firstLine="840" w:firstLineChars="400"/>
        <w:jc w:val="both"/>
        <w:textAlignment w:val="auto"/>
        <w:rPr>
          <w:sz w:val="21"/>
          <w:szCs w:val="21"/>
          <w:highlight w:val="none"/>
        </w:rPr>
      </w:pPr>
      <w:r>
        <w:rPr>
          <w:rFonts w:hint="eastAsia"/>
          <w:sz w:val="21"/>
          <w:szCs w:val="21"/>
          <w:highlight w:val="none"/>
          <w:lang w:val="en-US" w:eastAsia="zh-CN"/>
        </w:rPr>
        <w:t xml:space="preserve">9.2 </w:t>
      </w:r>
      <w:r>
        <w:rPr>
          <w:rFonts w:hint="eastAsia"/>
          <w:sz w:val="21"/>
          <w:szCs w:val="21"/>
          <w:highlight w:val="none"/>
        </w:rPr>
        <w:t>无论谈判文件中是否要求，</w:t>
      </w:r>
      <w:r>
        <w:rPr>
          <w:rFonts w:hint="eastAsia"/>
          <w:sz w:val="21"/>
          <w:szCs w:val="21"/>
          <w:highlight w:val="none"/>
          <w:lang w:eastAsia="zh-CN"/>
        </w:rPr>
        <w:t>投标人</w:t>
      </w:r>
      <w:r>
        <w:rPr>
          <w:rFonts w:hint="eastAsia"/>
          <w:sz w:val="21"/>
          <w:szCs w:val="21"/>
          <w:highlight w:val="none"/>
        </w:rPr>
        <w:t>所投服务及伴随的货物和工程均应符合国家强制性标准。</w:t>
      </w:r>
    </w:p>
    <w:p w14:paraId="57A89F3D">
      <w:pPr>
        <w:pStyle w:val="35"/>
        <w:keepNext w:val="0"/>
        <w:keepLines w:val="0"/>
        <w:pageBreakBefore w:val="0"/>
        <w:widowControl w:val="0"/>
        <w:numPr>
          <w:ilvl w:val="0"/>
          <w:numId w:val="0"/>
        </w:numPr>
        <w:tabs>
          <w:tab w:val="left" w:pos="1370"/>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9.3 </w:t>
      </w:r>
      <w:r>
        <w:rPr>
          <w:rFonts w:hint="eastAsia"/>
          <w:sz w:val="21"/>
          <w:szCs w:val="21"/>
          <w:highlight w:val="none"/>
          <w:lang w:eastAsia="zh-CN"/>
        </w:rPr>
        <w:t>投标人</w:t>
      </w:r>
      <w:r>
        <w:rPr>
          <w:rFonts w:hint="eastAsia"/>
          <w:sz w:val="21"/>
          <w:szCs w:val="21"/>
          <w:highlight w:val="none"/>
        </w:rPr>
        <w:t>与采购代理机构之间与谈判有关的所有往来通知、函件和响应文件均用中文表述。</w:t>
      </w:r>
      <w:r>
        <w:rPr>
          <w:rFonts w:hint="eastAsia"/>
          <w:sz w:val="21"/>
          <w:szCs w:val="21"/>
          <w:highlight w:val="none"/>
          <w:lang w:eastAsia="zh-CN"/>
        </w:rPr>
        <w:t>投标人</w:t>
      </w:r>
      <w:r>
        <w:rPr>
          <w:rFonts w:hint="eastAsia"/>
          <w:sz w:val="21"/>
          <w:szCs w:val="21"/>
          <w:highlight w:val="none"/>
        </w:rPr>
        <w:t>随响应文件提供的证明文件和资料可以为其它语言， 但必须附中文译文。翻译的中文资料与外文资料如果出现差异时，以中文为准。</w:t>
      </w:r>
    </w:p>
    <w:p w14:paraId="16FDB7DE">
      <w:pPr>
        <w:pStyle w:val="35"/>
        <w:keepNext w:val="0"/>
        <w:keepLines w:val="0"/>
        <w:pageBreakBefore w:val="0"/>
        <w:widowControl w:val="0"/>
        <w:numPr>
          <w:ilvl w:val="0"/>
          <w:numId w:val="0"/>
        </w:numPr>
        <w:tabs>
          <w:tab w:val="left" w:pos="1370"/>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9.4 </w:t>
      </w:r>
      <w:r>
        <w:rPr>
          <w:rFonts w:hint="eastAsia"/>
          <w:sz w:val="21"/>
          <w:szCs w:val="21"/>
          <w:highlight w:val="none"/>
        </w:rPr>
        <w:t>除谈判文件中有特殊要求外，响应文件中所使用的计量单位，应采用中华人民共和国法定计量单位。</w:t>
      </w:r>
    </w:p>
    <w:p w14:paraId="26F5361D">
      <w:pPr>
        <w:pStyle w:val="4"/>
        <w:tabs>
          <w:tab w:val="left" w:pos="915"/>
        </w:tabs>
        <w:spacing w:before="160" w:line="360" w:lineRule="auto"/>
        <w:ind w:left="915"/>
        <w:rPr>
          <w:kern w:val="2"/>
          <w:sz w:val="21"/>
          <w:szCs w:val="21"/>
          <w:highlight w:val="none"/>
          <w:lang w:val="en-US" w:bidi="ar-SA"/>
        </w:rPr>
      </w:pPr>
      <w:r>
        <w:rPr>
          <w:rFonts w:hint="eastAsia"/>
          <w:kern w:val="2"/>
          <w:sz w:val="21"/>
          <w:szCs w:val="21"/>
          <w:highlight w:val="none"/>
          <w:lang w:val="en-US" w:bidi="ar-SA"/>
        </w:rPr>
        <w:t>10.响应文件构成</w:t>
      </w:r>
    </w:p>
    <w:p w14:paraId="58C96C10">
      <w:pPr>
        <w:pStyle w:val="35"/>
        <w:tabs>
          <w:tab w:val="left" w:pos="1473"/>
        </w:tabs>
        <w:spacing w:before="158" w:line="360" w:lineRule="auto"/>
        <w:ind w:left="448" w:right="551" w:firstLine="499" w:firstLineChars="238"/>
        <w:rPr>
          <w:sz w:val="21"/>
          <w:szCs w:val="21"/>
          <w:highlight w:val="none"/>
        </w:rPr>
      </w:pPr>
      <w:r>
        <w:rPr>
          <w:rFonts w:hint="eastAsia"/>
          <w:sz w:val="21"/>
          <w:szCs w:val="21"/>
          <w:highlight w:val="none"/>
          <w:lang w:val="en-US"/>
        </w:rPr>
        <w:t xml:space="preserve">10.1 </w:t>
      </w:r>
      <w:r>
        <w:rPr>
          <w:rFonts w:hint="eastAsia"/>
          <w:sz w:val="21"/>
          <w:szCs w:val="21"/>
          <w:highlight w:val="none"/>
          <w:lang w:eastAsia="zh-CN"/>
        </w:rPr>
        <w:t>投标人</w:t>
      </w:r>
      <w:r>
        <w:rPr>
          <w:rFonts w:hint="eastAsia"/>
          <w:sz w:val="21"/>
          <w:szCs w:val="21"/>
          <w:highlight w:val="none"/>
        </w:rPr>
        <w:t>应完整地按谈判文件提供的响应文件格式及要求编写响应文件， 具体内容详见第六章响应文件格式的相关内容。</w:t>
      </w:r>
    </w:p>
    <w:p w14:paraId="38DB2C45">
      <w:pPr>
        <w:pStyle w:val="35"/>
        <w:tabs>
          <w:tab w:val="left" w:pos="1490"/>
        </w:tabs>
        <w:spacing w:line="360" w:lineRule="auto"/>
        <w:ind w:left="948" w:right="1974" w:firstLine="0"/>
        <w:rPr>
          <w:b/>
          <w:sz w:val="21"/>
          <w:szCs w:val="21"/>
          <w:highlight w:val="none"/>
        </w:rPr>
      </w:pPr>
      <w:r>
        <w:rPr>
          <w:rFonts w:hint="eastAsia"/>
          <w:sz w:val="21"/>
          <w:szCs w:val="21"/>
          <w:highlight w:val="none"/>
          <w:lang w:val="en-US"/>
        </w:rPr>
        <w:t xml:space="preserve">10.2 </w:t>
      </w:r>
      <w:r>
        <w:rPr>
          <w:rFonts w:hint="eastAsia"/>
          <w:sz w:val="21"/>
          <w:szCs w:val="21"/>
          <w:highlight w:val="none"/>
        </w:rPr>
        <w:t>上述文件应按照谈判文件规定的格式填写、签署和盖章。</w:t>
      </w:r>
    </w:p>
    <w:p w14:paraId="69EC7C05">
      <w:pPr>
        <w:tabs>
          <w:tab w:val="left" w:pos="1490"/>
        </w:tabs>
        <w:spacing w:line="360" w:lineRule="auto"/>
        <w:ind w:left="948" w:right="1974"/>
        <w:rPr>
          <w:b/>
          <w:sz w:val="21"/>
          <w:szCs w:val="21"/>
          <w:highlight w:val="none"/>
        </w:rPr>
      </w:pPr>
      <w:r>
        <w:rPr>
          <w:rFonts w:hint="eastAsia"/>
          <w:b/>
          <w:sz w:val="21"/>
          <w:szCs w:val="21"/>
          <w:highlight w:val="none"/>
        </w:rPr>
        <w:t>11.</w:t>
      </w:r>
      <w:r>
        <w:rPr>
          <w:rFonts w:hint="eastAsia"/>
          <w:b/>
          <w:bCs/>
          <w:kern w:val="2"/>
          <w:sz w:val="21"/>
          <w:szCs w:val="21"/>
          <w:highlight w:val="none"/>
          <w:lang w:val="en-US" w:bidi="ar-SA"/>
        </w:rPr>
        <w:t>证明标的的合格性和符合谈判文件规定的技术文件</w:t>
      </w:r>
    </w:p>
    <w:p w14:paraId="0FD32A81">
      <w:pPr>
        <w:pStyle w:val="35"/>
        <w:keepNext w:val="0"/>
        <w:keepLines w:val="0"/>
        <w:pageBreakBefore w:val="0"/>
        <w:widowControl/>
        <w:numPr>
          <w:ilvl w:val="-1"/>
          <w:numId w:val="0"/>
        </w:numPr>
        <w:tabs>
          <w:tab w:val="left" w:pos="1473"/>
        </w:tabs>
        <w:kinsoku/>
        <w:wordWrap/>
        <w:overflowPunct/>
        <w:topLinePunct w:val="0"/>
        <w:autoSpaceDE/>
        <w:autoSpaceDN/>
        <w:bidi w:val="0"/>
        <w:adjustRightInd/>
        <w:snapToGrid/>
        <w:spacing w:before="158" w:line="360" w:lineRule="auto"/>
        <w:ind w:left="448" w:leftChars="0" w:right="551" w:rightChars="0" w:firstLine="499" w:firstLineChars="238"/>
        <w:textAlignment w:val="auto"/>
        <w:rPr>
          <w:rFonts w:hint="eastAsia"/>
          <w:sz w:val="21"/>
          <w:szCs w:val="21"/>
          <w:highlight w:val="none"/>
          <w:lang w:val="en-US"/>
        </w:rPr>
      </w:pPr>
      <w:r>
        <w:rPr>
          <w:rFonts w:hint="eastAsia"/>
          <w:sz w:val="21"/>
          <w:szCs w:val="21"/>
          <w:highlight w:val="none"/>
          <w:lang w:val="en-US" w:eastAsia="zh-CN"/>
        </w:rPr>
        <w:t xml:space="preserve">11.1 </w:t>
      </w:r>
      <w:r>
        <w:rPr>
          <w:rFonts w:hint="eastAsia"/>
          <w:sz w:val="21"/>
          <w:szCs w:val="21"/>
          <w:highlight w:val="none"/>
          <w:lang w:val="en-US" w:eastAsia="zh-CN"/>
        </w:rPr>
        <w:t>投标人</w:t>
      </w:r>
      <w:r>
        <w:rPr>
          <w:rFonts w:hint="eastAsia"/>
          <w:sz w:val="21"/>
          <w:szCs w:val="21"/>
          <w:highlight w:val="none"/>
          <w:lang w:val="en-US"/>
        </w:rPr>
        <w:t>应提交谈判文件要求的证明文件，证明其响应内容符合谈判文件规定。该证明文件是响应文件的一部分。</w:t>
      </w:r>
    </w:p>
    <w:p w14:paraId="34001CC0">
      <w:pPr>
        <w:pStyle w:val="35"/>
        <w:keepNext w:val="0"/>
        <w:keepLines w:val="0"/>
        <w:pageBreakBefore w:val="0"/>
        <w:widowControl/>
        <w:numPr>
          <w:ilvl w:val="-1"/>
          <w:numId w:val="0"/>
        </w:numPr>
        <w:tabs>
          <w:tab w:val="left" w:pos="1473"/>
        </w:tabs>
        <w:kinsoku/>
        <w:wordWrap/>
        <w:overflowPunct/>
        <w:topLinePunct w:val="0"/>
        <w:autoSpaceDE/>
        <w:autoSpaceDN/>
        <w:bidi w:val="0"/>
        <w:adjustRightInd/>
        <w:snapToGrid/>
        <w:spacing w:before="158" w:line="360" w:lineRule="auto"/>
        <w:ind w:left="448" w:leftChars="0" w:right="551" w:firstLine="499" w:firstLineChars="238"/>
        <w:textAlignment w:val="auto"/>
        <w:rPr>
          <w:rFonts w:hint="eastAsia"/>
          <w:sz w:val="21"/>
          <w:szCs w:val="21"/>
          <w:highlight w:val="none"/>
          <w:lang w:val="en-US"/>
        </w:rPr>
      </w:pPr>
      <w:r>
        <w:rPr>
          <w:rFonts w:hint="eastAsia"/>
          <w:sz w:val="21"/>
          <w:szCs w:val="21"/>
          <w:highlight w:val="none"/>
          <w:lang w:val="en-US" w:eastAsia="zh-CN"/>
        </w:rPr>
        <w:t xml:space="preserve">11.2 </w:t>
      </w:r>
      <w:r>
        <w:rPr>
          <w:rFonts w:hint="eastAsia"/>
          <w:sz w:val="21"/>
          <w:szCs w:val="21"/>
          <w:highlight w:val="none"/>
          <w:lang w:val="en-US"/>
        </w:rPr>
        <w:t>上款所述的证明文件，可以是文字资料、图纸和数据。</w:t>
      </w:r>
    </w:p>
    <w:p w14:paraId="74CDDA2A">
      <w:pPr>
        <w:pStyle w:val="35"/>
        <w:keepNext w:val="0"/>
        <w:keepLines w:val="0"/>
        <w:pageBreakBefore w:val="0"/>
        <w:widowControl/>
        <w:numPr>
          <w:ilvl w:val="-1"/>
          <w:numId w:val="0"/>
        </w:numPr>
        <w:tabs>
          <w:tab w:val="left" w:pos="1473"/>
        </w:tabs>
        <w:kinsoku/>
        <w:wordWrap/>
        <w:overflowPunct/>
        <w:topLinePunct w:val="0"/>
        <w:autoSpaceDE/>
        <w:autoSpaceDN/>
        <w:bidi w:val="0"/>
        <w:adjustRightInd/>
        <w:snapToGrid/>
        <w:spacing w:before="158" w:line="360" w:lineRule="auto"/>
        <w:ind w:left="448" w:leftChars="0" w:right="551" w:firstLine="499" w:firstLineChars="238"/>
        <w:textAlignment w:val="auto"/>
        <w:rPr>
          <w:rFonts w:hint="eastAsia"/>
          <w:sz w:val="21"/>
          <w:szCs w:val="21"/>
          <w:highlight w:val="none"/>
          <w:lang w:val="en-US"/>
        </w:rPr>
      </w:pPr>
      <w:r>
        <w:rPr>
          <w:rFonts w:hint="eastAsia"/>
          <w:sz w:val="21"/>
          <w:szCs w:val="21"/>
          <w:highlight w:val="none"/>
          <w:lang w:val="en-US" w:eastAsia="zh-CN"/>
        </w:rPr>
        <w:t xml:space="preserve">11.3 </w:t>
      </w:r>
      <w:r>
        <w:rPr>
          <w:rFonts w:hint="eastAsia"/>
          <w:sz w:val="21"/>
          <w:szCs w:val="21"/>
          <w:highlight w:val="none"/>
          <w:lang w:val="en-US"/>
        </w:rPr>
        <w:t>本条所指证明文件不包括对谈判文件相关部分的文字、图标的复制。</w:t>
      </w:r>
    </w:p>
    <w:p w14:paraId="69D1C02A">
      <w:pPr>
        <w:pStyle w:val="35"/>
        <w:keepNext w:val="0"/>
        <w:keepLines w:val="0"/>
        <w:pageBreakBefore w:val="0"/>
        <w:widowControl/>
        <w:numPr>
          <w:ilvl w:val="-1"/>
          <w:numId w:val="0"/>
        </w:numPr>
        <w:tabs>
          <w:tab w:val="left" w:pos="1473"/>
        </w:tabs>
        <w:kinsoku/>
        <w:wordWrap/>
        <w:overflowPunct/>
        <w:topLinePunct w:val="0"/>
        <w:autoSpaceDE/>
        <w:autoSpaceDN/>
        <w:bidi w:val="0"/>
        <w:adjustRightInd/>
        <w:snapToGrid/>
        <w:spacing w:before="158" w:line="360" w:lineRule="auto"/>
        <w:ind w:left="448" w:leftChars="0" w:right="551" w:rightChars="0" w:firstLine="499" w:firstLineChars="238"/>
        <w:textAlignment w:val="auto"/>
        <w:rPr>
          <w:rFonts w:hint="eastAsia"/>
          <w:sz w:val="21"/>
          <w:szCs w:val="21"/>
          <w:highlight w:val="none"/>
          <w:lang w:val="en-US"/>
        </w:rPr>
      </w:pPr>
      <w:r>
        <w:rPr>
          <w:rFonts w:hint="eastAsia"/>
          <w:sz w:val="21"/>
          <w:szCs w:val="21"/>
          <w:highlight w:val="none"/>
          <w:lang w:val="en-US" w:eastAsia="zh-CN"/>
        </w:rPr>
        <w:t xml:space="preserve">11.4 </w:t>
      </w:r>
      <w:r>
        <w:rPr>
          <w:rFonts w:hint="eastAsia"/>
          <w:sz w:val="21"/>
          <w:szCs w:val="21"/>
          <w:highlight w:val="none"/>
          <w:lang w:val="en-US"/>
        </w:rPr>
        <w:t>为保证公平公正，除非谈判文件另有规定或说明，</w:t>
      </w:r>
      <w:r>
        <w:rPr>
          <w:rFonts w:hint="eastAsia"/>
          <w:sz w:val="21"/>
          <w:szCs w:val="21"/>
          <w:highlight w:val="none"/>
          <w:lang w:val="en-US" w:eastAsia="zh-CN"/>
        </w:rPr>
        <w:t>投标人</w:t>
      </w:r>
      <w:r>
        <w:rPr>
          <w:rFonts w:hint="eastAsia"/>
          <w:sz w:val="21"/>
          <w:szCs w:val="21"/>
          <w:highlight w:val="none"/>
          <w:lang w:val="en-US"/>
        </w:rPr>
        <w:t>对同一项目谈判时，不得同时提供备选谈判方案。</w:t>
      </w:r>
    </w:p>
    <w:p w14:paraId="275038C3">
      <w:pPr>
        <w:pStyle w:val="4"/>
        <w:numPr>
          <w:ilvl w:val="0"/>
          <w:numId w:val="3"/>
        </w:numPr>
        <w:tabs>
          <w:tab w:val="left" w:pos="1317"/>
        </w:tabs>
        <w:spacing w:line="360" w:lineRule="auto"/>
        <w:ind w:hanging="366"/>
        <w:rPr>
          <w:kern w:val="2"/>
          <w:sz w:val="21"/>
          <w:szCs w:val="21"/>
          <w:highlight w:val="none"/>
          <w:lang w:val="en-US" w:bidi="ar-SA"/>
        </w:rPr>
      </w:pPr>
      <w:r>
        <w:rPr>
          <w:rFonts w:hint="eastAsia"/>
          <w:kern w:val="2"/>
          <w:sz w:val="21"/>
          <w:szCs w:val="21"/>
          <w:highlight w:val="none"/>
          <w:lang w:val="en-US" w:bidi="ar-SA"/>
        </w:rPr>
        <w:t>报价</w:t>
      </w:r>
    </w:p>
    <w:p w14:paraId="731C7867">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12.1 </w:t>
      </w:r>
      <w:r>
        <w:rPr>
          <w:rFonts w:hint="eastAsia"/>
          <w:sz w:val="21"/>
          <w:szCs w:val="21"/>
          <w:highlight w:val="none"/>
          <w:lang w:eastAsia="zh-CN"/>
        </w:rPr>
        <w:t>投标人</w:t>
      </w:r>
      <w:r>
        <w:rPr>
          <w:rFonts w:hint="eastAsia"/>
          <w:sz w:val="21"/>
          <w:szCs w:val="21"/>
          <w:highlight w:val="none"/>
        </w:rPr>
        <w:t>的报价应当包括满足本次谈判全部采购需求所应提供的服务， 以及伴随的货物和工程。所有内容均应以人民币报价，</w:t>
      </w:r>
      <w:r>
        <w:rPr>
          <w:rFonts w:hint="eastAsia"/>
          <w:sz w:val="21"/>
          <w:szCs w:val="21"/>
          <w:highlight w:val="none"/>
          <w:lang w:eastAsia="zh-CN"/>
        </w:rPr>
        <w:t>投标人</w:t>
      </w:r>
      <w:r>
        <w:rPr>
          <w:rFonts w:hint="eastAsia"/>
          <w:sz w:val="21"/>
          <w:szCs w:val="21"/>
          <w:highlight w:val="none"/>
        </w:rPr>
        <w:t>的谈判报价应遵守《中华人民共和国价格法》。</w:t>
      </w:r>
    </w:p>
    <w:p w14:paraId="150D5102">
      <w:pPr>
        <w:pStyle w:val="35"/>
        <w:keepNext w:val="0"/>
        <w:keepLines w:val="0"/>
        <w:pageBreakBefore w:val="0"/>
        <w:widowControl w:val="0"/>
        <w:numPr>
          <w:ilvl w:val="0"/>
          <w:numId w:val="0"/>
        </w:numPr>
        <w:tabs>
          <w:tab w:val="left" w:pos="1490"/>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12.2 </w:t>
      </w:r>
      <w:r>
        <w:rPr>
          <w:rFonts w:hint="eastAsia"/>
          <w:sz w:val="21"/>
          <w:szCs w:val="21"/>
          <w:highlight w:val="none"/>
          <w:lang w:eastAsia="zh-CN"/>
        </w:rPr>
        <w:t>投标人</w:t>
      </w:r>
      <w:r>
        <w:rPr>
          <w:rFonts w:hint="eastAsia"/>
          <w:sz w:val="21"/>
          <w:szCs w:val="21"/>
          <w:highlight w:val="none"/>
        </w:rPr>
        <w:t>应在分项报价表上标明分项服务、伴随的货物和工程的价格（如适用）和总价，未标明的视同包含在谈判报价中。</w:t>
      </w:r>
    </w:p>
    <w:p w14:paraId="23070B5E">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12.3 </w:t>
      </w:r>
      <w:r>
        <w:rPr>
          <w:rFonts w:hint="eastAsia"/>
          <w:sz w:val="21"/>
          <w:szCs w:val="21"/>
          <w:highlight w:val="none"/>
        </w:rPr>
        <w:t>除非谈判文件另有规定或经采购人同意支付的，最后报价均不得高于谈判文件（公告）列明的最高限价，否则其响应文件将被认定为</w:t>
      </w:r>
      <w:r>
        <w:rPr>
          <w:rFonts w:hint="eastAsia"/>
          <w:b/>
          <w:sz w:val="21"/>
          <w:szCs w:val="21"/>
          <w:highlight w:val="none"/>
        </w:rPr>
        <w:t>响应无效</w:t>
      </w:r>
      <w:r>
        <w:rPr>
          <w:rFonts w:hint="eastAsia"/>
          <w:sz w:val="21"/>
          <w:szCs w:val="21"/>
          <w:highlight w:val="none"/>
        </w:rPr>
        <w:t>。</w:t>
      </w:r>
    </w:p>
    <w:p w14:paraId="6762814B">
      <w:pPr>
        <w:pStyle w:val="35"/>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418" w:leftChars="190" w:right="0" w:firstLine="420" w:firstLineChars="200"/>
        <w:jc w:val="both"/>
        <w:textAlignment w:val="auto"/>
        <w:rPr>
          <w:sz w:val="21"/>
          <w:szCs w:val="21"/>
          <w:highlight w:val="none"/>
        </w:rPr>
      </w:pPr>
      <w:r>
        <w:rPr>
          <w:rFonts w:hint="eastAsia"/>
          <w:sz w:val="21"/>
          <w:szCs w:val="21"/>
          <w:highlight w:val="none"/>
        </w:rPr>
        <w:t>12.4 报价在合同履行过程中是固定不变的，不得以任何理由予以变更。任何包含价格调整要求的谈判，其响应文件将被认定为</w:t>
      </w:r>
      <w:r>
        <w:rPr>
          <w:rFonts w:hint="eastAsia"/>
          <w:b/>
          <w:sz w:val="21"/>
          <w:szCs w:val="21"/>
          <w:highlight w:val="none"/>
        </w:rPr>
        <w:t>响应无效</w:t>
      </w:r>
      <w:r>
        <w:rPr>
          <w:rFonts w:hint="eastAsia"/>
          <w:sz w:val="21"/>
          <w:szCs w:val="21"/>
          <w:highlight w:val="none"/>
        </w:rPr>
        <w:t>。</w:t>
      </w:r>
    </w:p>
    <w:p w14:paraId="01A2328F">
      <w:pPr>
        <w:pStyle w:val="35"/>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0" w:leftChars="0" w:right="0" w:firstLine="840" w:firstLineChars="400"/>
        <w:textAlignment w:val="auto"/>
        <w:rPr>
          <w:sz w:val="21"/>
          <w:szCs w:val="21"/>
          <w:highlight w:val="none"/>
        </w:rPr>
      </w:pPr>
      <w:r>
        <w:rPr>
          <w:rFonts w:hint="eastAsia"/>
          <w:sz w:val="21"/>
          <w:szCs w:val="21"/>
          <w:highlight w:val="none"/>
        </w:rPr>
        <w:t>12.5 采购人不接受具有附加条件的报价。</w:t>
      </w:r>
    </w:p>
    <w:p w14:paraId="1B2BEC90">
      <w:pPr>
        <w:pStyle w:val="35"/>
        <w:tabs>
          <w:tab w:val="left" w:pos="1490"/>
        </w:tabs>
        <w:spacing w:before="160" w:line="360" w:lineRule="auto"/>
        <w:ind w:left="951" w:right="4135" w:firstLine="0"/>
        <w:rPr>
          <w:b/>
          <w:sz w:val="21"/>
          <w:szCs w:val="21"/>
          <w:highlight w:val="none"/>
        </w:rPr>
      </w:pPr>
      <w:r>
        <w:rPr>
          <w:rFonts w:hint="eastAsia"/>
          <w:b/>
          <w:sz w:val="21"/>
          <w:szCs w:val="21"/>
          <w:highlight w:val="none"/>
        </w:rPr>
        <w:t>13.</w:t>
      </w:r>
      <w:r>
        <w:rPr>
          <w:rFonts w:hint="eastAsia"/>
          <w:b/>
          <w:bCs/>
          <w:kern w:val="2"/>
          <w:sz w:val="21"/>
          <w:szCs w:val="21"/>
          <w:highlight w:val="none"/>
          <w:lang w:val="en-US" w:bidi="ar-SA"/>
        </w:rPr>
        <w:t>谈判保证金</w:t>
      </w:r>
    </w:p>
    <w:p w14:paraId="7B44CA10">
      <w:pPr>
        <w:pStyle w:val="35"/>
        <w:tabs>
          <w:tab w:val="left" w:pos="1550"/>
        </w:tabs>
        <w:spacing w:line="360" w:lineRule="auto"/>
        <w:ind w:left="1036" w:right="4035" w:firstLine="0"/>
        <w:rPr>
          <w:b/>
          <w:sz w:val="21"/>
          <w:szCs w:val="21"/>
          <w:highlight w:val="none"/>
        </w:rPr>
      </w:pPr>
      <w:r>
        <w:rPr>
          <w:rFonts w:hint="eastAsia"/>
          <w:sz w:val="21"/>
          <w:szCs w:val="21"/>
          <w:highlight w:val="none"/>
        </w:rPr>
        <w:t>免收</w:t>
      </w:r>
    </w:p>
    <w:p w14:paraId="4C6BCFA9">
      <w:pPr>
        <w:pStyle w:val="4"/>
        <w:numPr>
          <w:ilvl w:val="0"/>
          <w:numId w:val="4"/>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谈判有效期</w:t>
      </w:r>
    </w:p>
    <w:p w14:paraId="23DD20AF">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leftChars="0" w:right="0" w:rightChars="0" w:firstLine="840" w:firstLineChars="400"/>
        <w:jc w:val="both"/>
        <w:textAlignment w:val="auto"/>
        <w:rPr>
          <w:sz w:val="21"/>
          <w:szCs w:val="21"/>
          <w:highlight w:val="none"/>
        </w:rPr>
      </w:pPr>
      <w:r>
        <w:rPr>
          <w:rFonts w:hint="eastAsia"/>
          <w:sz w:val="21"/>
          <w:szCs w:val="21"/>
          <w:highlight w:val="none"/>
          <w:lang w:val="en-US" w:eastAsia="zh-CN"/>
        </w:rPr>
        <w:t xml:space="preserve">14.1 </w:t>
      </w:r>
      <w:r>
        <w:rPr>
          <w:rFonts w:hint="eastAsia"/>
          <w:sz w:val="21"/>
          <w:szCs w:val="21"/>
          <w:highlight w:val="none"/>
        </w:rPr>
        <w:t>谈判有效期为从响应文件提交截止之日算起的日历天数，谈判有效期详见</w:t>
      </w:r>
      <w:r>
        <w:rPr>
          <w:rFonts w:hint="eastAsia"/>
          <w:sz w:val="21"/>
          <w:szCs w:val="21"/>
          <w:highlight w:val="none"/>
          <w:lang w:eastAsia="zh-CN"/>
        </w:rPr>
        <w:t>投标人</w:t>
      </w:r>
      <w:r>
        <w:rPr>
          <w:rFonts w:hint="eastAsia"/>
          <w:sz w:val="21"/>
          <w:szCs w:val="21"/>
          <w:highlight w:val="none"/>
        </w:rPr>
        <w:t>须知前附表。</w:t>
      </w:r>
    </w:p>
    <w:p w14:paraId="00F643B9">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14.2 </w:t>
      </w:r>
      <w:r>
        <w:rPr>
          <w:rFonts w:hint="eastAsia"/>
          <w:sz w:val="21"/>
          <w:szCs w:val="21"/>
          <w:highlight w:val="none"/>
        </w:rPr>
        <w:t>在谈判有效期内，</w:t>
      </w:r>
      <w:r>
        <w:rPr>
          <w:rFonts w:hint="eastAsia"/>
          <w:sz w:val="21"/>
          <w:szCs w:val="21"/>
          <w:highlight w:val="none"/>
          <w:lang w:eastAsia="zh-CN"/>
        </w:rPr>
        <w:t>投标人</w:t>
      </w:r>
      <w:r>
        <w:rPr>
          <w:rFonts w:hint="eastAsia"/>
          <w:sz w:val="21"/>
          <w:szCs w:val="21"/>
          <w:highlight w:val="none"/>
        </w:rPr>
        <w:t>的谈判保持有效，</w:t>
      </w:r>
      <w:r>
        <w:rPr>
          <w:rFonts w:hint="eastAsia"/>
          <w:sz w:val="21"/>
          <w:szCs w:val="21"/>
          <w:highlight w:val="none"/>
          <w:lang w:eastAsia="zh-CN"/>
        </w:rPr>
        <w:t>投标人</w:t>
      </w:r>
      <w:r>
        <w:rPr>
          <w:rFonts w:hint="eastAsia"/>
          <w:sz w:val="21"/>
          <w:szCs w:val="21"/>
          <w:highlight w:val="none"/>
        </w:rPr>
        <w:t>不得要求撤销或修改其响应文件。谈判有效期不满足要求的响应，其响应文件将被认定为</w:t>
      </w:r>
      <w:r>
        <w:rPr>
          <w:rFonts w:hint="eastAsia"/>
          <w:b/>
          <w:sz w:val="21"/>
          <w:szCs w:val="21"/>
          <w:highlight w:val="none"/>
        </w:rPr>
        <w:t>响应无效</w:t>
      </w:r>
      <w:r>
        <w:rPr>
          <w:rFonts w:hint="eastAsia"/>
          <w:sz w:val="21"/>
          <w:szCs w:val="21"/>
          <w:highlight w:val="none"/>
        </w:rPr>
        <w:t>。</w:t>
      </w:r>
    </w:p>
    <w:p w14:paraId="1AD4E212">
      <w:pPr>
        <w:pStyle w:val="35"/>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418" w:leftChars="190" w:right="0" w:rightChars="0" w:firstLine="420" w:firstLineChars="200"/>
        <w:textAlignment w:val="auto"/>
        <w:rPr>
          <w:sz w:val="21"/>
          <w:szCs w:val="21"/>
          <w:highlight w:val="none"/>
        </w:rPr>
      </w:pPr>
      <w:r>
        <w:rPr>
          <w:rFonts w:hint="eastAsia"/>
          <w:sz w:val="21"/>
          <w:szCs w:val="21"/>
          <w:highlight w:val="none"/>
          <w:lang w:val="en-US" w:eastAsia="zh-CN"/>
        </w:rPr>
        <w:t xml:space="preserve">14.3 </w:t>
      </w:r>
      <w:r>
        <w:rPr>
          <w:rFonts w:hint="eastAsia"/>
          <w:sz w:val="21"/>
          <w:szCs w:val="21"/>
          <w:highlight w:val="none"/>
        </w:rPr>
        <w:t>为保证有充分时间签订合同，采购人或采购代理机构可根据实际情况， 在原谈判有效期截止之前，要求</w:t>
      </w:r>
      <w:r>
        <w:rPr>
          <w:rFonts w:hint="eastAsia"/>
          <w:sz w:val="21"/>
          <w:szCs w:val="21"/>
          <w:highlight w:val="none"/>
          <w:lang w:eastAsia="zh-CN"/>
        </w:rPr>
        <w:t>投标人</w:t>
      </w:r>
      <w:r>
        <w:rPr>
          <w:rFonts w:hint="eastAsia"/>
          <w:sz w:val="21"/>
          <w:szCs w:val="21"/>
          <w:highlight w:val="none"/>
        </w:rPr>
        <w:t>延长谈判有效期。接受该要求的</w:t>
      </w:r>
      <w:r>
        <w:rPr>
          <w:rFonts w:hint="eastAsia"/>
          <w:sz w:val="21"/>
          <w:szCs w:val="21"/>
          <w:highlight w:val="none"/>
          <w:lang w:eastAsia="zh-CN"/>
        </w:rPr>
        <w:t>投标人</w:t>
      </w:r>
      <w:r>
        <w:rPr>
          <w:rFonts w:hint="eastAsia"/>
          <w:sz w:val="21"/>
          <w:szCs w:val="21"/>
          <w:highlight w:val="none"/>
        </w:rPr>
        <w:t>将不会被要求和允许修正其响应文件。</w:t>
      </w:r>
      <w:r>
        <w:rPr>
          <w:rFonts w:hint="eastAsia"/>
          <w:sz w:val="21"/>
          <w:szCs w:val="21"/>
          <w:highlight w:val="none"/>
          <w:lang w:eastAsia="zh-CN"/>
        </w:rPr>
        <w:t>投标人</w:t>
      </w:r>
      <w:r>
        <w:rPr>
          <w:rFonts w:hint="eastAsia"/>
          <w:sz w:val="21"/>
          <w:szCs w:val="21"/>
          <w:highlight w:val="none"/>
        </w:rPr>
        <w:t>可以拒绝延长谈判有效期的要求，且不承担任何责任。上述要求和答复都应以书面形式提交。</w:t>
      </w:r>
    </w:p>
    <w:p w14:paraId="0DD0AC8D">
      <w:pPr>
        <w:pStyle w:val="4"/>
        <w:numPr>
          <w:ilvl w:val="0"/>
          <w:numId w:val="4"/>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响应文件的制作</w:t>
      </w:r>
    </w:p>
    <w:p w14:paraId="54BC1EE0">
      <w:pPr>
        <w:pStyle w:val="35"/>
        <w:tabs>
          <w:tab w:val="left" w:pos="1193"/>
        </w:tabs>
        <w:spacing w:before="158" w:line="360" w:lineRule="auto"/>
        <w:ind w:left="668" w:firstLine="210" w:firstLineChars="100"/>
        <w:jc w:val="both"/>
        <w:rPr>
          <w:sz w:val="21"/>
          <w:szCs w:val="21"/>
          <w:highlight w:val="none"/>
        </w:rPr>
      </w:pPr>
      <w:r>
        <w:rPr>
          <w:rFonts w:hint="eastAsia"/>
          <w:sz w:val="21"/>
          <w:szCs w:val="21"/>
          <w:highlight w:val="none"/>
          <w:lang w:val="en-US"/>
        </w:rPr>
        <w:t>15.1</w:t>
      </w:r>
      <w:r>
        <w:rPr>
          <w:rFonts w:hint="eastAsia"/>
          <w:sz w:val="21"/>
          <w:szCs w:val="21"/>
          <w:highlight w:val="none"/>
          <w:lang w:val="en-US" w:eastAsia="zh-CN"/>
        </w:rPr>
        <w:t xml:space="preserve"> </w:t>
      </w:r>
      <w:r>
        <w:rPr>
          <w:rFonts w:hint="eastAsia"/>
          <w:sz w:val="21"/>
          <w:szCs w:val="21"/>
          <w:highlight w:val="none"/>
        </w:rPr>
        <w:t>本项目要求提供</w:t>
      </w:r>
      <w:r>
        <w:rPr>
          <w:rFonts w:hint="eastAsia"/>
          <w:sz w:val="21"/>
          <w:szCs w:val="21"/>
          <w:highlight w:val="none"/>
          <w:lang w:val="en-US" w:eastAsia="zh-CN"/>
        </w:rPr>
        <w:t>电子</w:t>
      </w:r>
      <w:r>
        <w:rPr>
          <w:rFonts w:hint="eastAsia"/>
          <w:sz w:val="21"/>
          <w:szCs w:val="21"/>
          <w:highlight w:val="none"/>
        </w:rPr>
        <w:t>响应文件，响应文件的制作应满足</w:t>
      </w:r>
      <w:r>
        <w:rPr>
          <w:rFonts w:hint="eastAsia"/>
          <w:sz w:val="21"/>
          <w:szCs w:val="21"/>
          <w:highlight w:val="none"/>
          <w:lang w:val="en-US"/>
        </w:rPr>
        <w:t>谈判文件要求。</w:t>
      </w:r>
    </w:p>
    <w:p w14:paraId="198E1E7D">
      <w:pPr>
        <w:pStyle w:val="35"/>
        <w:tabs>
          <w:tab w:val="left" w:pos="1210"/>
        </w:tabs>
        <w:spacing w:line="360" w:lineRule="auto"/>
        <w:ind w:left="668" w:firstLine="210" w:firstLineChars="100"/>
        <w:jc w:val="both"/>
        <w:rPr>
          <w:sz w:val="21"/>
          <w:szCs w:val="21"/>
          <w:highlight w:val="none"/>
        </w:rPr>
      </w:pPr>
      <w:r>
        <w:rPr>
          <w:rFonts w:hint="eastAsia"/>
          <w:sz w:val="21"/>
          <w:szCs w:val="21"/>
          <w:highlight w:val="none"/>
          <w:lang w:val="en-US"/>
        </w:rPr>
        <w:t>15.2</w:t>
      </w:r>
      <w:r>
        <w:rPr>
          <w:rFonts w:hint="eastAsia"/>
          <w:sz w:val="21"/>
          <w:szCs w:val="21"/>
          <w:highlight w:val="none"/>
          <w:lang w:val="en-US" w:eastAsia="zh-CN"/>
        </w:rPr>
        <w:t xml:space="preserve"> </w:t>
      </w:r>
      <w:r>
        <w:rPr>
          <w:rFonts w:hint="eastAsia"/>
          <w:sz w:val="21"/>
          <w:szCs w:val="21"/>
          <w:highlight w:val="none"/>
        </w:rPr>
        <w:t>谈判现场提交的其他材料要求详见</w:t>
      </w:r>
      <w:r>
        <w:rPr>
          <w:rFonts w:hint="eastAsia"/>
          <w:sz w:val="21"/>
          <w:szCs w:val="21"/>
          <w:highlight w:val="none"/>
          <w:u w:val="single"/>
          <w:lang w:eastAsia="zh-CN"/>
        </w:rPr>
        <w:t>投标人</w:t>
      </w:r>
      <w:r>
        <w:rPr>
          <w:rFonts w:hint="eastAsia"/>
          <w:sz w:val="21"/>
          <w:szCs w:val="21"/>
          <w:highlight w:val="none"/>
          <w:u w:val="single"/>
        </w:rPr>
        <w:t>须知前附表</w:t>
      </w:r>
      <w:r>
        <w:rPr>
          <w:rFonts w:hint="eastAsia"/>
          <w:sz w:val="21"/>
          <w:szCs w:val="21"/>
          <w:highlight w:val="none"/>
        </w:rPr>
        <w:t>。</w:t>
      </w:r>
    </w:p>
    <w:p w14:paraId="10532580">
      <w:pPr>
        <w:pStyle w:val="4"/>
        <w:numPr>
          <w:ilvl w:val="0"/>
          <w:numId w:val="4"/>
        </w:numPr>
        <w:tabs>
          <w:tab w:val="left" w:pos="1317"/>
        </w:tabs>
        <w:spacing w:before="56" w:line="360" w:lineRule="auto"/>
        <w:ind w:hanging="366"/>
        <w:rPr>
          <w:sz w:val="21"/>
          <w:szCs w:val="21"/>
          <w:highlight w:val="none"/>
        </w:rPr>
      </w:pPr>
      <w:r>
        <w:rPr>
          <w:rFonts w:hint="eastAsia"/>
          <w:kern w:val="2"/>
          <w:sz w:val="21"/>
          <w:szCs w:val="21"/>
          <w:highlight w:val="none"/>
          <w:lang w:val="en-US" w:bidi="ar-SA"/>
        </w:rPr>
        <w:t>响应文件提交截止时间</w:t>
      </w:r>
    </w:p>
    <w:p w14:paraId="13E4AA96">
      <w:pPr>
        <w:pStyle w:val="4"/>
        <w:tabs>
          <w:tab w:val="left" w:pos="1317"/>
        </w:tabs>
        <w:spacing w:before="56" w:line="360" w:lineRule="auto"/>
        <w:ind w:left="950"/>
        <w:rPr>
          <w:b w:val="0"/>
          <w:bCs w:val="0"/>
          <w:sz w:val="21"/>
          <w:szCs w:val="21"/>
          <w:highlight w:val="none"/>
        </w:rPr>
      </w:pPr>
      <w:r>
        <w:rPr>
          <w:rFonts w:hint="eastAsia"/>
          <w:b w:val="0"/>
          <w:bCs w:val="0"/>
          <w:sz w:val="21"/>
          <w:szCs w:val="21"/>
          <w:highlight w:val="none"/>
          <w:lang w:val="en-US"/>
        </w:rPr>
        <w:t>16.1</w:t>
      </w:r>
      <w:r>
        <w:rPr>
          <w:rFonts w:hint="eastAsia"/>
          <w:b w:val="0"/>
          <w:bCs w:val="0"/>
          <w:sz w:val="21"/>
          <w:szCs w:val="21"/>
          <w:highlight w:val="none"/>
          <w:lang w:val="en-US" w:eastAsia="zh-CN"/>
        </w:rPr>
        <w:t xml:space="preserve"> </w:t>
      </w:r>
      <w:r>
        <w:rPr>
          <w:rFonts w:hint="eastAsia"/>
          <w:b w:val="0"/>
          <w:bCs w:val="0"/>
          <w:sz w:val="21"/>
          <w:szCs w:val="21"/>
          <w:highlight w:val="none"/>
          <w:lang w:eastAsia="zh-CN"/>
        </w:rPr>
        <w:t>投标人</w:t>
      </w:r>
      <w:r>
        <w:rPr>
          <w:rFonts w:hint="eastAsia"/>
          <w:b w:val="0"/>
          <w:bCs w:val="0"/>
          <w:sz w:val="21"/>
          <w:szCs w:val="21"/>
          <w:highlight w:val="none"/>
        </w:rPr>
        <w:t>应在</w:t>
      </w:r>
      <w:r>
        <w:rPr>
          <w:rFonts w:hint="eastAsia"/>
          <w:b w:val="0"/>
          <w:bCs w:val="0"/>
          <w:sz w:val="21"/>
          <w:szCs w:val="21"/>
          <w:highlight w:val="none"/>
          <w:lang w:eastAsia="zh-CN"/>
        </w:rPr>
        <w:t>投标人</w:t>
      </w:r>
      <w:r>
        <w:rPr>
          <w:rFonts w:hint="eastAsia"/>
          <w:b w:val="0"/>
          <w:bCs w:val="0"/>
          <w:sz w:val="21"/>
          <w:szCs w:val="21"/>
          <w:highlight w:val="none"/>
        </w:rPr>
        <w:t>须知前附表中规定的响应文件提交截止时间前，提交响应文件。</w:t>
      </w:r>
    </w:p>
    <w:p w14:paraId="003E6F59">
      <w:pPr>
        <w:pStyle w:val="4"/>
        <w:numPr>
          <w:ilvl w:val="0"/>
          <w:numId w:val="4"/>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响应文件的提交、修改与撤回</w:t>
      </w:r>
    </w:p>
    <w:p w14:paraId="5A206780">
      <w:pPr>
        <w:pStyle w:val="35"/>
        <w:tabs>
          <w:tab w:val="left" w:pos="1210"/>
        </w:tabs>
        <w:spacing w:before="158" w:line="360" w:lineRule="auto"/>
        <w:ind w:right="368"/>
        <w:jc w:val="both"/>
        <w:rPr>
          <w:sz w:val="21"/>
          <w:szCs w:val="21"/>
          <w:highlight w:val="none"/>
        </w:rPr>
      </w:pPr>
      <w:r>
        <w:rPr>
          <w:rFonts w:hint="eastAsia"/>
          <w:sz w:val="21"/>
          <w:szCs w:val="21"/>
          <w:highlight w:val="none"/>
          <w:lang w:val="en-US"/>
        </w:rPr>
        <w:t>17.1</w:t>
      </w:r>
      <w:r>
        <w:rPr>
          <w:rFonts w:hint="eastAsia"/>
          <w:sz w:val="21"/>
          <w:szCs w:val="21"/>
          <w:highlight w:val="none"/>
          <w:lang w:val="en-US" w:eastAsia="zh-CN"/>
        </w:rPr>
        <w:t xml:space="preserve"> </w:t>
      </w:r>
      <w:r>
        <w:rPr>
          <w:rFonts w:hint="eastAsia"/>
          <w:sz w:val="21"/>
          <w:szCs w:val="21"/>
          <w:highlight w:val="none"/>
          <w:lang w:eastAsia="zh-CN"/>
        </w:rPr>
        <w:t>投标人</w:t>
      </w:r>
      <w:r>
        <w:rPr>
          <w:rFonts w:hint="eastAsia"/>
          <w:sz w:val="21"/>
          <w:szCs w:val="21"/>
          <w:highlight w:val="none"/>
        </w:rPr>
        <w:t>应当在第一章“谈判公告（谈判邀请）”规定的响应文件提交截止时间前，将响应文件</w:t>
      </w:r>
      <w:r>
        <w:rPr>
          <w:rFonts w:hint="eastAsia"/>
          <w:sz w:val="21"/>
          <w:szCs w:val="21"/>
          <w:highlight w:val="none"/>
          <w:lang w:val="en-US"/>
        </w:rPr>
        <w:t>递交至指定地点</w:t>
      </w:r>
      <w:r>
        <w:rPr>
          <w:rFonts w:hint="eastAsia"/>
          <w:sz w:val="21"/>
          <w:szCs w:val="21"/>
          <w:highlight w:val="none"/>
        </w:rPr>
        <w:t>。</w:t>
      </w:r>
    </w:p>
    <w:p w14:paraId="75FD6302">
      <w:pPr>
        <w:pStyle w:val="35"/>
        <w:tabs>
          <w:tab w:val="left" w:pos="1272"/>
        </w:tabs>
        <w:spacing w:line="360" w:lineRule="auto"/>
        <w:ind w:right="368"/>
        <w:jc w:val="both"/>
        <w:rPr>
          <w:sz w:val="21"/>
          <w:szCs w:val="21"/>
          <w:highlight w:val="none"/>
        </w:rPr>
      </w:pPr>
      <w:r>
        <w:rPr>
          <w:rFonts w:hint="eastAsia"/>
          <w:sz w:val="21"/>
          <w:szCs w:val="21"/>
          <w:highlight w:val="none"/>
          <w:lang w:val="en-US"/>
        </w:rPr>
        <w:t>17.2</w:t>
      </w:r>
      <w:r>
        <w:rPr>
          <w:rFonts w:hint="eastAsia"/>
          <w:sz w:val="21"/>
          <w:szCs w:val="21"/>
          <w:highlight w:val="none"/>
          <w:lang w:val="en-US" w:eastAsia="zh-CN"/>
        </w:rPr>
        <w:t xml:space="preserve"> </w:t>
      </w:r>
      <w:r>
        <w:rPr>
          <w:rFonts w:hint="eastAsia"/>
          <w:sz w:val="21"/>
          <w:szCs w:val="21"/>
          <w:highlight w:val="none"/>
          <w:lang w:eastAsia="zh-CN"/>
        </w:rPr>
        <w:t>投标人</w:t>
      </w:r>
      <w:r>
        <w:rPr>
          <w:rFonts w:hint="eastAsia"/>
          <w:sz w:val="21"/>
          <w:szCs w:val="21"/>
          <w:highlight w:val="none"/>
        </w:rPr>
        <w:t>应当在响应文件提交截止时间前完成响应文件的提交并可以补充、修改或者撤回响应文件</w:t>
      </w:r>
    </w:p>
    <w:p w14:paraId="404852D4">
      <w:pPr>
        <w:pStyle w:val="35"/>
        <w:tabs>
          <w:tab w:val="left" w:pos="1193"/>
        </w:tabs>
        <w:spacing w:line="360" w:lineRule="auto"/>
        <w:ind w:right="360"/>
        <w:jc w:val="both"/>
        <w:rPr>
          <w:sz w:val="21"/>
          <w:szCs w:val="21"/>
          <w:highlight w:val="none"/>
        </w:rPr>
      </w:pPr>
      <w:r>
        <w:rPr>
          <w:rFonts w:hint="eastAsia"/>
          <w:sz w:val="21"/>
          <w:szCs w:val="21"/>
          <w:highlight w:val="none"/>
          <w:lang w:val="en-US"/>
        </w:rPr>
        <w:t>17.3</w:t>
      </w:r>
      <w:r>
        <w:rPr>
          <w:rFonts w:hint="eastAsia"/>
          <w:sz w:val="21"/>
          <w:szCs w:val="21"/>
          <w:highlight w:val="none"/>
          <w:lang w:val="en-US" w:eastAsia="zh-CN"/>
        </w:rPr>
        <w:t xml:space="preserve"> </w:t>
      </w:r>
      <w:r>
        <w:rPr>
          <w:rFonts w:hint="eastAsia"/>
          <w:sz w:val="21"/>
          <w:szCs w:val="21"/>
          <w:highlight w:val="none"/>
        </w:rPr>
        <w:t>在响应文件提交截止时间之后，</w:t>
      </w:r>
      <w:r>
        <w:rPr>
          <w:rFonts w:hint="eastAsia"/>
          <w:sz w:val="21"/>
          <w:szCs w:val="21"/>
          <w:highlight w:val="none"/>
          <w:lang w:eastAsia="zh-CN"/>
        </w:rPr>
        <w:t>投标人</w:t>
      </w:r>
      <w:r>
        <w:rPr>
          <w:rFonts w:hint="eastAsia"/>
          <w:sz w:val="21"/>
          <w:szCs w:val="21"/>
          <w:highlight w:val="none"/>
        </w:rPr>
        <w:t>不得对其响应文件做任何修改。但属于谈判小组在评审中发现的计算错误并进行核实的修改、按照谈判文件的变动情况和谈判小组的要求重新提交响应文件的，不在此列。</w:t>
      </w:r>
    </w:p>
    <w:p w14:paraId="148B90F2">
      <w:pPr>
        <w:pStyle w:val="4"/>
        <w:numPr>
          <w:ilvl w:val="0"/>
          <w:numId w:val="4"/>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谈判小组</w:t>
      </w:r>
    </w:p>
    <w:p w14:paraId="312DA99D">
      <w:pPr>
        <w:pStyle w:val="35"/>
        <w:keepNext w:val="0"/>
        <w:keepLines w:val="0"/>
        <w:pageBreakBefore w:val="0"/>
        <w:widowControl w:val="0"/>
        <w:numPr>
          <w:ilvl w:val="0"/>
          <w:numId w:val="0"/>
        </w:numPr>
        <w:tabs>
          <w:tab w:val="left" w:pos="1523"/>
        </w:tabs>
        <w:kinsoku/>
        <w:wordWrap/>
        <w:overflowPunct/>
        <w:topLinePunct w:val="0"/>
        <w:autoSpaceDE w:val="0"/>
        <w:autoSpaceDN w:val="0"/>
        <w:bidi w:val="0"/>
        <w:adjustRightInd/>
        <w:snapToGrid/>
        <w:spacing w:line="360" w:lineRule="auto"/>
        <w:ind w:left="418" w:leftChars="190" w:right="0" w:rightChars="0" w:firstLine="420" w:firstLineChars="200"/>
        <w:textAlignment w:val="auto"/>
        <w:rPr>
          <w:sz w:val="21"/>
          <w:szCs w:val="21"/>
          <w:highlight w:val="none"/>
        </w:rPr>
      </w:pPr>
      <w:r>
        <w:rPr>
          <w:rFonts w:hint="eastAsia"/>
          <w:sz w:val="21"/>
          <w:szCs w:val="21"/>
          <w:highlight w:val="none"/>
          <w:lang w:val="en-US" w:eastAsia="zh-CN"/>
        </w:rPr>
        <w:t>18.1</w:t>
      </w:r>
      <w:r>
        <w:rPr>
          <w:rFonts w:hint="eastAsia"/>
          <w:sz w:val="21"/>
          <w:szCs w:val="21"/>
          <w:highlight w:val="none"/>
        </w:rPr>
        <w:t>本项目将依法组建谈判小组，谈判小组成员由 3 人组成，谈判小组及其成员应当依照有关规定履行相关职责和义务。</w:t>
      </w:r>
    </w:p>
    <w:p w14:paraId="30824BB1">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textAlignment w:val="auto"/>
        <w:rPr>
          <w:sz w:val="21"/>
          <w:szCs w:val="21"/>
          <w:highlight w:val="none"/>
        </w:rPr>
      </w:pPr>
      <w:r>
        <w:rPr>
          <w:rFonts w:hint="eastAsia"/>
          <w:sz w:val="21"/>
          <w:szCs w:val="21"/>
          <w:highlight w:val="none"/>
          <w:lang w:val="en-US" w:eastAsia="zh-CN"/>
        </w:rPr>
        <w:t xml:space="preserve">18.2 </w:t>
      </w:r>
      <w:r>
        <w:rPr>
          <w:rFonts w:hint="eastAsia"/>
          <w:sz w:val="21"/>
          <w:szCs w:val="21"/>
          <w:highlight w:val="none"/>
        </w:rPr>
        <w:t>谈判小组依法对响应文件进行评审，并根据谈判文件规定的程序、评定成交的标准等事项与实质性响应谈判文件要求的</w:t>
      </w:r>
      <w:r>
        <w:rPr>
          <w:rFonts w:hint="eastAsia"/>
          <w:sz w:val="21"/>
          <w:szCs w:val="21"/>
          <w:highlight w:val="none"/>
          <w:lang w:eastAsia="zh-CN"/>
        </w:rPr>
        <w:t>投标人</w:t>
      </w:r>
      <w:r>
        <w:rPr>
          <w:rFonts w:hint="eastAsia"/>
          <w:sz w:val="21"/>
          <w:szCs w:val="21"/>
          <w:highlight w:val="none"/>
        </w:rPr>
        <w:t>进行谈判。</w:t>
      </w:r>
    </w:p>
    <w:p w14:paraId="673EDB7C">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textAlignment w:val="auto"/>
        <w:rPr>
          <w:sz w:val="21"/>
          <w:szCs w:val="21"/>
          <w:highlight w:val="none"/>
        </w:rPr>
      </w:pPr>
      <w:r>
        <w:rPr>
          <w:rFonts w:hint="eastAsia"/>
          <w:sz w:val="21"/>
          <w:szCs w:val="21"/>
          <w:highlight w:val="none"/>
          <w:lang w:val="en-US" w:eastAsia="zh-CN"/>
        </w:rPr>
        <w:t xml:space="preserve">18.3 </w:t>
      </w:r>
      <w:r>
        <w:rPr>
          <w:rFonts w:hint="eastAsia"/>
          <w:sz w:val="21"/>
          <w:szCs w:val="21"/>
          <w:highlight w:val="none"/>
        </w:rPr>
        <w:t>谈判小组应当从质量和服务均能满足谈判文件实质性响应要求的</w:t>
      </w:r>
      <w:r>
        <w:rPr>
          <w:rFonts w:hint="eastAsia"/>
          <w:sz w:val="21"/>
          <w:szCs w:val="21"/>
          <w:highlight w:val="none"/>
          <w:lang w:eastAsia="zh-CN"/>
        </w:rPr>
        <w:t>投标人</w:t>
      </w:r>
      <w:r>
        <w:rPr>
          <w:rFonts w:hint="eastAsia"/>
          <w:sz w:val="21"/>
          <w:szCs w:val="21"/>
          <w:highlight w:val="none"/>
        </w:rPr>
        <w:t>中，按照评审方法和标准推荐成交候选人，并编写评审报告。</w:t>
      </w:r>
    </w:p>
    <w:p w14:paraId="3482F0ED">
      <w:pPr>
        <w:pStyle w:val="4"/>
        <w:numPr>
          <w:ilvl w:val="0"/>
          <w:numId w:val="4"/>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响应文件的评审与谈判</w:t>
      </w:r>
    </w:p>
    <w:p w14:paraId="3C775303">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leftChars="0" w:right="0" w:rightChars="0" w:firstLine="840" w:firstLineChars="400"/>
        <w:textAlignment w:val="auto"/>
        <w:rPr>
          <w:sz w:val="21"/>
          <w:szCs w:val="21"/>
          <w:highlight w:val="none"/>
        </w:rPr>
      </w:pPr>
      <w:r>
        <w:rPr>
          <w:rFonts w:hint="eastAsia"/>
          <w:sz w:val="21"/>
          <w:szCs w:val="21"/>
          <w:highlight w:val="none"/>
          <w:lang w:val="en-US" w:eastAsia="zh-CN"/>
        </w:rPr>
        <w:t xml:space="preserve">19.1 </w:t>
      </w:r>
      <w:r>
        <w:rPr>
          <w:rFonts w:hint="eastAsia"/>
          <w:sz w:val="21"/>
          <w:szCs w:val="21"/>
          <w:highlight w:val="none"/>
        </w:rPr>
        <w:t>采购人和采购代理机构将在</w:t>
      </w:r>
      <w:r>
        <w:rPr>
          <w:rFonts w:hint="eastAsia"/>
          <w:sz w:val="21"/>
          <w:szCs w:val="21"/>
          <w:highlight w:val="none"/>
          <w:u w:val="single"/>
          <w:lang w:eastAsia="zh-CN"/>
        </w:rPr>
        <w:t>投标人</w:t>
      </w:r>
      <w:r>
        <w:rPr>
          <w:rFonts w:hint="eastAsia"/>
          <w:sz w:val="21"/>
          <w:szCs w:val="21"/>
          <w:highlight w:val="none"/>
          <w:u w:val="single"/>
        </w:rPr>
        <w:t>须知前附表</w:t>
      </w:r>
      <w:r>
        <w:rPr>
          <w:rFonts w:hint="eastAsia"/>
          <w:sz w:val="21"/>
          <w:szCs w:val="21"/>
          <w:highlight w:val="none"/>
        </w:rPr>
        <w:t>规定的时间和地点组织谈判。</w:t>
      </w:r>
    </w:p>
    <w:p w14:paraId="773292AC">
      <w:pPr>
        <w:pStyle w:val="35"/>
        <w:keepNext w:val="0"/>
        <w:keepLines w:val="0"/>
        <w:pageBreakBefore w:val="0"/>
        <w:widowControl w:val="0"/>
        <w:numPr>
          <w:ilvl w:val="0"/>
          <w:numId w:val="0"/>
        </w:numPr>
        <w:tabs>
          <w:tab w:val="left" w:pos="1550"/>
        </w:tabs>
        <w:kinsoku/>
        <w:wordWrap/>
        <w:overflowPunct/>
        <w:topLinePunct w:val="0"/>
        <w:autoSpaceDE w:val="0"/>
        <w:autoSpaceDN w:val="0"/>
        <w:bidi w:val="0"/>
        <w:adjustRightInd/>
        <w:snapToGrid/>
        <w:spacing w:line="360" w:lineRule="auto"/>
        <w:ind w:left="0" w:leftChars="0" w:right="0" w:firstLine="840" w:firstLineChars="400"/>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 xml:space="preserve">19.2 </w:t>
      </w:r>
      <w:r>
        <w:rPr>
          <w:rFonts w:hint="eastAsia"/>
          <w:color w:val="000000" w:themeColor="text1"/>
          <w:sz w:val="21"/>
          <w:szCs w:val="21"/>
          <w:highlight w:val="none"/>
          <w14:textFill>
            <w14:solidFill>
              <w14:schemeClr w14:val="tx1"/>
            </w14:solidFill>
          </w14:textFill>
        </w:rPr>
        <w:t>谈判采用最</w:t>
      </w:r>
      <w:r>
        <w:rPr>
          <w:rFonts w:hint="eastAsia"/>
          <w:color w:val="000000" w:themeColor="text1"/>
          <w:sz w:val="21"/>
          <w:szCs w:val="21"/>
          <w:highlight w:val="none"/>
          <w:lang w:val="en-US"/>
          <w14:textFill>
            <w14:solidFill>
              <w14:schemeClr w14:val="tx1"/>
            </w14:solidFill>
          </w14:textFill>
        </w:rPr>
        <w:t>低</w:t>
      </w:r>
      <w:r>
        <w:rPr>
          <w:rFonts w:hint="eastAsia"/>
          <w:color w:val="000000" w:themeColor="text1"/>
          <w:sz w:val="21"/>
          <w:szCs w:val="21"/>
          <w:highlight w:val="none"/>
          <w14:textFill>
            <w14:solidFill>
              <w14:schemeClr w14:val="tx1"/>
            </w14:solidFill>
          </w14:textFill>
        </w:rPr>
        <w:t>评标价法评审。</w:t>
      </w:r>
    </w:p>
    <w:p w14:paraId="41FC78B2">
      <w:pPr>
        <w:pStyle w:val="35"/>
        <w:keepNext w:val="0"/>
        <w:keepLines w:val="0"/>
        <w:pageBreakBefore w:val="0"/>
        <w:widowControl w:val="0"/>
        <w:tabs>
          <w:tab w:val="left" w:pos="1550"/>
        </w:tabs>
        <w:kinsoku/>
        <w:wordWrap/>
        <w:overflowPunct/>
        <w:topLinePunct w:val="0"/>
        <w:autoSpaceDE w:val="0"/>
        <w:autoSpaceDN w:val="0"/>
        <w:bidi w:val="0"/>
        <w:adjustRightInd/>
        <w:snapToGrid/>
        <w:spacing w:line="360" w:lineRule="auto"/>
        <w:ind w:left="418" w:leftChars="190" w:right="0" w:firstLine="420" w:firstLineChars="200"/>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最</w:t>
      </w:r>
      <w:r>
        <w:rPr>
          <w:rFonts w:hint="eastAsia"/>
          <w:color w:val="000000" w:themeColor="text1"/>
          <w:sz w:val="21"/>
          <w:szCs w:val="21"/>
          <w:highlight w:val="none"/>
          <w:lang w:val="en-US"/>
          <w14:textFill>
            <w14:solidFill>
              <w14:schemeClr w14:val="tx1"/>
            </w14:solidFill>
          </w14:textFill>
        </w:rPr>
        <w:t>低</w:t>
      </w:r>
      <w:r>
        <w:rPr>
          <w:rFonts w:hint="eastAsia"/>
          <w:color w:val="000000" w:themeColor="text1"/>
          <w:sz w:val="21"/>
          <w:szCs w:val="21"/>
          <w:highlight w:val="none"/>
          <w14:textFill>
            <w14:solidFill>
              <w14:schemeClr w14:val="tx1"/>
            </w14:solidFill>
          </w14:textFill>
        </w:rPr>
        <w:t>评标价法，是指响应文件满足谈判文件全部实质性要求且最后报价最</w:t>
      </w:r>
      <w:r>
        <w:rPr>
          <w:rFonts w:hint="eastAsia"/>
          <w:color w:val="000000" w:themeColor="text1"/>
          <w:sz w:val="21"/>
          <w:szCs w:val="21"/>
          <w:highlight w:val="none"/>
          <w:lang w:val="en-US"/>
          <w14:textFill>
            <w14:solidFill>
              <w14:schemeClr w14:val="tx1"/>
            </w14:solidFill>
          </w14:textFill>
        </w:rPr>
        <w:t>低</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投标人</w:t>
      </w:r>
      <w:r>
        <w:rPr>
          <w:rFonts w:hint="eastAsia"/>
          <w:color w:val="000000" w:themeColor="text1"/>
          <w:sz w:val="21"/>
          <w:szCs w:val="21"/>
          <w:highlight w:val="none"/>
          <w14:textFill>
            <w14:solidFill>
              <w14:schemeClr w14:val="tx1"/>
            </w14:solidFill>
          </w14:textFill>
        </w:rPr>
        <w:t>为成交候选人的评标方法。</w:t>
      </w:r>
    </w:p>
    <w:p w14:paraId="564D5E0D">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leftChars="0" w:right="0" w:rightChars="0" w:firstLine="840" w:firstLineChars="400"/>
        <w:jc w:val="both"/>
        <w:textAlignment w:val="auto"/>
        <w:rPr>
          <w:sz w:val="21"/>
          <w:szCs w:val="21"/>
          <w:highlight w:val="none"/>
        </w:rPr>
      </w:pPr>
      <w:r>
        <w:rPr>
          <w:rFonts w:hint="eastAsia"/>
          <w:sz w:val="21"/>
          <w:szCs w:val="21"/>
          <w:highlight w:val="none"/>
          <w:lang w:val="en-US" w:eastAsia="zh-CN"/>
        </w:rPr>
        <w:t xml:space="preserve">19.3 </w:t>
      </w:r>
      <w:r>
        <w:rPr>
          <w:rFonts w:hint="eastAsia"/>
          <w:sz w:val="21"/>
          <w:szCs w:val="21"/>
          <w:highlight w:val="none"/>
        </w:rPr>
        <w:t>谈判小组将按照谈判文件规定的评审方法和标准对</w:t>
      </w:r>
      <w:r>
        <w:rPr>
          <w:rFonts w:hint="eastAsia"/>
          <w:sz w:val="21"/>
          <w:szCs w:val="21"/>
          <w:highlight w:val="none"/>
          <w:lang w:eastAsia="zh-CN"/>
        </w:rPr>
        <w:t>投标人</w:t>
      </w:r>
      <w:r>
        <w:rPr>
          <w:rFonts w:hint="eastAsia"/>
          <w:sz w:val="21"/>
          <w:szCs w:val="21"/>
          <w:highlight w:val="none"/>
        </w:rPr>
        <w:t>独立进行评审。评审程序如下：</w:t>
      </w:r>
    </w:p>
    <w:p w14:paraId="7CDB079F">
      <w:pPr>
        <w:pStyle w:val="35"/>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19.3.1 </w:t>
      </w:r>
      <w:r>
        <w:rPr>
          <w:rFonts w:hint="eastAsia"/>
          <w:sz w:val="21"/>
          <w:szCs w:val="21"/>
          <w:highlight w:val="none"/>
        </w:rPr>
        <w:t>初审。谈判小组对</w:t>
      </w:r>
      <w:r>
        <w:rPr>
          <w:rFonts w:hint="eastAsia"/>
          <w:sz w:val="21"/>
          <w:szCs w:val="21"/>
          <w:highlight w:val="none"/>
          <w:lang w:eastAsia="zh-CN"/>
        </w:rPr>
        <w:t>投标人</w:t>
      </w:r>
      <w:r>
        <w:rPr>
          <w:rFonts w:hint="eastAsia"/>
          <w:sz w:val="21"/>
          <w:szCs w:val="21"/>
          <w:highlight w:val="none"/>
        </w:rPr>
        <w:t>必须满足和实质性响应的内容进行评审，</w:t>
      </w:r>
      <w:r>
        <w:rPr>
          <w:rFonts w:hint="eastAsia"/>
          <w:sz w:val="21"/>
          <w:szCs w:val="21"/>
          <w:highlight w:val="none"/>
          <w:lang w:eastAsia="zh-CN"/>
        </w:rPr>
        <w:t>投标人</w:t>
      </w:r>
      <w:r>
        <w:rPr>
          <w:rFonts w:hint="eastAsia"/>
          <w:sz w:val="21"/>
          <w:szCs w:val="21"/>
          <w:highlight w:val="none"/>
        </w:rPr>
        <w:t>未实质性响应谈判文件要求导致响应无效的，谈判小组将以书面询标的方式告知有关</w:t>
      </w:r>
      <w:r>
        <w:rPr>
          <w:rFonts w:hint="eastAsia"/>
          <w:sz w:val="21"/>
          <w:szCs w:val="21"/>
          <w:highlight w:val="none"/>
          <w:lang w:eastAsia="zh-CN"/>
        </w:rPr>
        <w:t>投标人</w:t>
      </w:r>
      <w:r>
        <w:rPr>
          <w:rFonts w:hint="eastAsia"/>
          <w:sz w:val="21"/>
          <w:szCs w:val="21"/>
          <w:highlight w:val="none"/>
        </w:rPr>
        <w:t>。</w:t>
      </w:r>
    </w:p>
    <w:p w14:paraId="471DA7C7">
      <w:pPr>
        <w:pStyle w:val="35"/>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19.3.2 </w:t>
      </w:r>
      <w:r>
        <w:rPr>
          <w:rFonts w:hint="eastAsia"/>
          <w:sz w:val="21"/>
          <w:szCs w:val="21"/>
          <w:highlight w:val="none"/>
        </w:rPr>
        <w:t>谈判。初审合格后，谈判小组将按响应文件提交顺序集中与单一</w:t>
      </w:r>
      <w:r>
        <w:rPr>
          <w:rFonts w:hint="eastAsia"/>
          <w:sz w:val="21"/>
          <w:szCs w:val="21"/>
          <w:highlight w:val="none"/>
          <w:lang w:eastAsia="zh-CN"/>
        </w:rPr>
        <w:t>投标人</w:t>
      </w:r>
      <w:r>
        <w:rPr>
          <w:rFonts w:hint="eastAsia"/>
          <w:sz w:val="21"/>
          <w:szCs w:val="21"/>
          <w:highlight w:val="none"/>
        </w:rPr>
        <w:t>分别进行谈判，并给予所有参加谈判的</w:t>
      </w:r>
      <w:r>
        <w:rPr>
          <w:rFonts w:hint="eastAsia"/>
          <w:sz w:val="21"/>
          <w:szCs w:val="21"/>
          <w:highlight w:val="none"/>
          <w:lang w:eastAsia="zh-CN"/>
        </w:rPr>
        <w:t>投标人</w:t>
      </w:r>
      <w:r>
        <w:rPr>
          <w:rFonts w:hint="eastAsia"/>
          <w:sz w:val="21"/>
          <w:szCs w:val="21"/>
          <w:highlight w:val="none"/>
        </w:rPr>
        <w:t>平等的谈判机会，如</w:t>
      </w:r>
      <w:r>
        <w:rPr>
          <w:rFonts w:hint="eastAsia"/>
          <w:sz w:val="21"/>
          <w:szCs w:val="21"/>
          <w:highlight w:val="none"/>
          <w:lang w:eastAsia="zh-CN"/>
        </w:rPr>
        <w:t>投标人</w:t>
      </w:r>
      <w:r>
        <w:rPr>
          <w:rFonts w:hint="eastAsia"/>
          <w:sz w:val="21"/>
          <w:szCs w:val="21"/>
          <w:highlight w:val="none"/>
        </w:rPr>
        <w:t>未到谈判现场的，视同放弃该权利。</w:t>
      </w:r>
    </w:p>
    <w:p w14:paraId="6A740984">
      <w:pPr>
        <w:pStyle w:val="35"/>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418" w:leftChars="190" w:right="0" w:firstLine="420" w:firstLineChars="200"/>
        <w:textAlignment w:val="auto"/>
        <w:rPr>
          <w:sz w:val="21"/>
          <w:szCs w:val="21"/>
          <w:highlight w:val="none"/>
        </w:rPr>
      </w:pPr>
      <w:r>
        <w:rPr>
          <w:rFonts w:hint="eastAsia"/>
          <w:sz w:val="21"/>
          <w:szCs w:val="21"/>
          <w:highlight w:val="none"/>
          <w:lang w:val="en-US" w:eastAsia="zh-CN"/>
        </w:rPr>
        <w:t xml:space="preserve">19.3.3 </w:t>
      </w:r>
      <w:r>
        <w:rPr>
          <w:rFonts w:hint="eastAsia"/>
          <w:sz w:val="21"/>
          <w:szCs w:val="21"/>
          <w:highlight w:val="none"/>
        </w:rPr>
        <w:t>报价。谈判结束后，谈判小组应当要求所有继续参加谈判的</w:t>
      </w:r>
      <w:r>
        <w:rPr>
          <w:rFonts w:hint="eastAsia"/>
          <w:sz w:val="21"/>
          <w:szCs w:val="21"/>
          <w:highlight w:val="none"/>
          <w:lang w:eastAsia="zh-CN"/>
        </w:rPr>
        <w:t>投标人</w:t>
      </w:r>
      <w:r>
        <w:rPr>
          <w:rFonts w:hint="eastAsia"/>
          <w:sz w:val="21"/>
          <w:szCs w:val="21"/>
          <w:highlight w:val="none"/>
        </w:rPr>
        <w:t>在规定时间内提交最后报价。</w:t>
      </w:r>
    </w:p>
    <w:p w14:paraId="181D3CED">
      <w:pPr>
        <w:pStyle w:val="35"/>
        <w:keepNext w:val="0"/>
        <w:keepLines w:val="0"/>
        <w:pageBreakBefore w:val="0"/>
        <w:widowControl w:val="0"/>
        <w:numPr>
          <w:ilvl w:val="0"/>
          <w:numId w:val="0"/>
        </w:numPr>
        <w:tabs>
          <w:tab w:val="left" w:pos="1490"/>
        </w:tabs>
        <w:kinsoku/>
        <w:wordWrap/>
        <w:overflowPunct/>
        <w:topLinePunct w:val="0"/>
        <w:autoSpaceDE w:val="0"/>
        <w:autoSpaceDN w:val="0"/>
        <w:bidi w:val="0"/>
        <w:adjustRightInd/>
        <w:snapToGrid/>
        <w:spacing w:line="360" w:lineRule="auto"/>
        <w:ind w:left="0" w:right="0" w:firstLine="840" w:firstLineChars="400"/>
        <w:jc w:val="both"/>
        <w:textAlignment w:val="auto"/>
        <w:rPr>
          <w:sz w:val="21"/>
          <w:szCs w:val="21"/>
          <w:highlight w:val="none"/>
        </w:rPr>
      </w:pPr>
      <w:r>
        <w:rPr>
          <w:rFonts w:hint="eastAsia"/>
          <w:sz w:val="21"/>
          <w:szCs w:val="21"/>
          <w:highlight w:val="none"/>
          <w:lang w:val="en-US" w:eastAsia="zh-CN"/>
        </w:rPr>
        <w:t xml:space="preserve">19.4 </w:t>
      </w:r>
      <w:r>
        <w:rPr>
          <w:rFonts w:hint="eastAsia"/>
          <w:sz w:val="21"/>
          <w:szCs w:val="21"/>
          <w:highlight w:val="none"/>
        </w:rPr>
        <w:t>相关说明。</w:t>
      </w:r>
    </w:p>
    <w:p w14:paraId="47A6D02A">
      <w:pPr>
        <w:pStyle w:val="35"/>
        <w:keepNext w:val="0"/>
        <w:keepLines w:val="0"/>
        <w:pageBreakBefore w:val="0"/>
        <w:widowControl w:val="0"/>
        <w:numPr>
          <w:ilvl w:val="0"/>
          <w:numId w:val="0"/>
        </w:numPr>
        <w:tabs>
          <w:tab w:val="left" w:pos="1713"/>
        </w:tabs>
        <w:kinsoku/>
        <w:wordWrap/>
        <w:overflowPunct/>
        <w:topLinePunct w:val="0"/>
        <w:autoSpaceDE w:val="0"/>
        <w:autoSpaceDN w:val="0"/>
        <w:bidi w:val="0"/>
        <w:adjustRightInd/>
        <w:snapToGrid/>
        <w:spacing w:line="360" w:lineRule="auto"/>
        <w:ind w:left="0" w:leftChars="0" w:right="0" w:firstLine="840" w:firstLineChars="400"/>
        <w:jc w:val="both"/>
        <w:textAlignment w:val="auto"/>
        <w:rPr>
          <w:sz w:val="21"/>
          <w:szCs w:val="21"/>
          <w:highlight w:val="none"/>
        </w:rPr>
      </w:pPr>
      <w:r>
        <w:rPr>
          <w:rFonts w:hint="eastAsia"/>
          <w:sz w:val="21"/>
          <w:szCs w:val="21"/>
          <w:highlight w:val="none"/>
          <w:lang w:val="en-US" w:eastAsia="zh-CN"/>
        </w:rPr>
        <w:t xml:space="preserve">19.4.1 </w:t>
      </w:r>
      <w:r>
        <w:rPr>
          <w:rFonts w:hint="eastAsia"/>
          <w:sz w:val="21"/>
          <w:szCs w:val="21"/>
          <w:highlight w:val="none"/>
        </w:rPr>
        <w:t>为保证谈判活动顺利进行，</w:t>
      </w:r>
      <w:r>
        <w:rPr>
          <w:rFonts w:hint="eastAsia"/>
          <w:sz w:val="21"/>
          <w:szCs w:val="21"/>
          <w:highlight w:val="none"/>
          <w:lang w:eastAsia="zh-CN"/>
        </w:rPr>
        <w:t>投标人</w:t>
      </w:r>
      <w:r>
        <w:rPr>
          <w:rFonts w:hint="eastAsia"/>
          <w:sz w:val="21"/>
          <w:szCs w:val="21"/>
          <w:highlight w:val="none"/>
        </w:rPr>
        <w:t>可派相关技术人员进行现场答疑；</w:t>
      </w:r>
    </w:p>
    <w:p w14:paraId="267B07C2">
      <w:pPr>
        <w:pStyle w:val="35"/>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19.4.2 </w:t>
      </w:r>
      <w:r>
        <w:rPr>
          <w:rFonts w:hint="eastAsia"/>
          <w:sz w:val="21"/>
          <w:szCs w:val="21"/>
          <w:highlight w:val="none"/>
        </w:rPr>
        <w:t>谈判小组根据与</w:t>
      </w:r>
      <w:r>
        <w:rPr>
          <w:rFonts w:hint="eastAsia"/>
          <w:sz w:val="21"/>
          <w:szCs w:val="21"/>
          <w:highlight w:val="none"/>
          <w:lang w:eastAsia="zh-CN"/>
        </w:rPr>
        <w:t>投标人</w:t>
      </w:r>
      <w:r>
        <w:rPr>
          <w:rFonts w:hint="eastAsia"/>
          <w:sz w:val="21"/>
          <w:szCs w:val="21"/>
          <w:highlight w:val="none"/>
        </w:rPr>
        <w:t>谈判情况可能实质性变动谈判文件的内容， 包括采购需求中的技术、服务要求以及合同草案条款。谈判文件有实质性变动的，经采购人代表确认作为谈判文件的有效组成部分，谈判小组将以书面形式通知所有参加谈判的</w:t>
      </w:r>
      <w:r>
        <w:rPr>
          <w:rFonts w:hint="eastAsia"/>
          <w:sz w:val="21"/>
          <w:szCs w:val="21"/>
          <w:highlight w:val="none"/>
          <w:lang w:eastAsia="zh-CN"/>
        </w:rPr>
        <w:t>投标人</w:t>
      </w:r>
      <w:r>
        <w:rPr>
          <w:rFonts w:hint="eastAsia"/>
          <w:sz w:val="21"/>
          <w:szCs w:val="21"/>
          <w:highlight w:val="none"/>
        </w:rPr>
        <w:t>。</w:t>
      </w:r>
    </w:p>
    <w:p w14:paraId="751F9A0A">
      <w:pPr>
        <w:pStyle w:val="35"/>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leftChars="0" w:right="0" w:rightChars="0" w:firstLine="840" w:firstLineChars="400"/>
        <w:jc w:val="both"/>
        <w:textAlignment w:val="auto"/>
        <w:rPr>
          <w:sz w:val="21"/>
          <w:szCs w:val="21"/>
          <w:highlight w:val="none"/>
        </w:rPr>
      </w:pPr>
      <w:r>
        <w:rPr>
          <w:rFonts w:hint="eastAsia"/>
          <w:sz w:val="21"/>
          <w:szCs w:val="21"/>
          <w:highlight w:val="none"/>
          <w:lang w:val="en-US" w:eastAsia="zh-CN"/>
        </w:rPr>
        <w:t xml:space="preserve">19.4.3 </w:t>
      </w:r>
      <w:r>
        <w:rPr>
          <w:rFonts w:hint="eastAsia"/>
          <w:sz w:val="21"/>
          <w:szCs w:val="21"/>
          <w:highlight w:val="none"/>
        </w:rPr>
        <w:t>谈判过程中，谈判小组发现</w:t>
      </w:r>
      <w:r>
        <w:rPr>
          <w:rFonts w:hint="eastAsia"/>
          <w:sz w:val="21"/>
          <w:szCs w:val="21"/>
          <w:highlight w:val="none"/>
          <w:lang w:eastAsia="zh-CN"/>
        </w:rPr>
        <w:t>投标人</w:t>
      </w:r>
      <w:r>
        <w:rPr>
          <w:rFonts w:hint="eastAsia"/>
          <w:sz w:val="21"/>
          <w:szCs w:val="21"/>
          <w:highlight w:val="none"/>
        </w:rPr>
        <w:t>的报价或者某些分项报价明显不合理或者低于成本，有可能影响商品质量和不能诚信履约的，应当要求其在规定的期限内提供书面文件予以解释说明，并提交相关证明材料；否则，谈判小组可以取消该</w:t>
      </w:r>
      <w:r>
        <w:rPr>
          <w:rFonts w:hint="eastAsia"/>
          <w:sz w:val="21"/>
          <w:szCs w:val="21"/>
          <w:highlight w:val="none"/>
          <w:lang w:eastAsia="zh-CN"/>
        </w:rPr>
        <w:t>投标人</w:t>
      </w:r>
      <w:r>
        <w:rPr>
          <w:rFonts w:hint="eastAsia"/>
          <w:sz w:val="21"/>
          <w:szCs w:val="21"/>
          <w:highlight w:val="none"/>
        </w:rPr>
        <w:t>的成交候选资格，按顺序由排在后面的成交候选人递补，以此类推。</w:t>
      </w:r>
    </w:p>
    <w:p w14:paraId="18C89156">
      <w:pPr>
        <w:pStyle w:val="35"/>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19.4.4 </w:t>
      </w:r>
      <w:r>
        <w:rPr>
          <w:rFonts w:hint="eastAsia"/>
          <w:sz w:val="21"/>
          <w:szCs w:val="21"/>
          <w:highlight w:val="none"/>
        </w:rPr>
        <w:t>无论何种原因，即使</w:t>
      </w:r>
      <w:r>
        <w:rPr>
          <w:rFonts w:hint="eastAsia"/>
          <w:sz w:val="21"/>
          <w:szCs w:val="21"/>
          <w:highlight w:val="none"/>
          <w:lang w:eastAsia="zh-CN"/>
        </w:rPr>
        <w:t>投标人</w:t>
      </w:r>
      <w:r>
        <w:rPr>
          <w:rFonts w:hint="eastAsia"/>
          <w:sz w:val="21"/>
          <w:szCs w:val="21"/>
          <w:highlight w:val="none"/>
        </w:rPr>
        <w:t>谈判时携带了证书材料的原件，但响应文件中未提供与之内容完全一致的扫描件的，谈判小组可以视同其未提供。</w:t>
      </w:r>
    </w:p>
    <w:p w14:paraId="5CC4105B">
      <w:pPr>
        <w:pStyle w:val="35"/>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19.4.5 </w:t>
      </w:r>
      <w:r>
        <w:rPr>
          <w:rFonts w:hint="eastAsia"/>
          <w:sz w:val="21"/>
          <w:szCs w:val="21"/>
          <w:highlight w:val="none"/>
        </w:rPr>
        <w:t>谈判小组决定响应文件的响应性及符合性只根据响应文件本身的内容，而不寻求其他外部证据。</w:t>
      </w:r>
    </w:p>
    <w:p w14:paraId="1A82D450">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19.5 </w:t>
      </w:r>
      <w:r>
        <w:rPr>
          <w:rFonts w:hint="eastAsia"/>
          <w:sz w:val="21"/>
          <w:szCs w:val="21"/>
          <w:highlight w:val="none"/>
          <w:lang w:eastAsia="zh-CN"/>
        </w:rPr>
        <w:t>投标人</w:t>
      </w:r>
      <w:r>
        <w:rPr>
          <w:rFonts w:hint="eastAsia"/>
          <w:sz w:val="21"/>
          <w:szCs w:val="21"/>
          <w:highlight w:val="none"/>
        </w:rPr>
        <w:t>授权代表对谈判过程有疑义，以及认为采购人、采购代理机构相关工作人员有需要回避的情形的，应当场提出询问或者回避申请，并说明理由。</w:t>
      </w:r>
    </w:p>
    <w:p w14:paraId="3FF68B45">
      <w:pPr>
        <w:pStyle w:val="4"/>
        <w:numPr>
          <w:ilvl w:val="0"/>
          <w:numId w:val="4"/>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终止谈判</w:t>
      </w:r>
    </w:p>
    <w:p w14:paraId="001F56A3">
      <w:pPr>
        <w:pStyle w:val="35"/>
        <w:numPr>
          <w:ilvl w:val="0"/>
          <w:numId w:val="0"/>
        </w:numPr>
        <w:tabs>
          <w:tab w:val="left" w:pos="1552"/>
        </w:tabs>
        <w:spacing w:before="0" w:line="360" w:lineRule="auto"/>
        <w:ind w:left="418" w:leftChars="190" w:right="0" w:rightChars="0" w:firstLine="420" w:firstLineChars="200"/>
        <w:jc w:val="both"/>
        <w:rPr>
          <w:rFonts w:hint="eastAsia"/>
          <w:sz w:val="21"/>
          <w:szCs w:val="21"/>
          <w:highlight w:val="none"/>
          <w:lang w:val="en-US"/>
        </w:rPr>
      </w:pPr>
      <w:r>
        <w:rPr>
          <w:rFonts w:hint="eastAsia"/>
          <w:sz w:val="21"/>
          <w:szCs w:val="21"/>
          <w:highlight w:val="none"/>
          <w:lang w:val="en-US" w:eastAsia="zh-CN"/>
        </w:rPr>
        <w:t xml:space="preserve">20.1 </w:t>
      </w:r>
      <w:r>
        <w:rPr>
          <w:rFonts w:hint="eastAsia"/>
          <w:sz w:val="21"/>
          <w:szCs w:val="21"/>
          <w:highlight w:val="none"/>
          <w:lang w:val="en-US"/>
        </w:rPr>
        <w:t>出现下列情况之一时，采购人和采购代理机构有权宣布终止谈判采购，并将理由通知所有</w:t>
      </w:r>
      <w:r>
        <w:rPr>
          <w:rFonts w:hint="eastAsia"/>
          <w:sz w:val="21"/>
          <w:szCs w:val="21"/>
          <w:highlight w:val="none"/>
          <w:lang w:val="en-US" w:eastAsia="zh-CN"/>
        </w:rPr>
        <w:t>投标人</w:t>
      </w:r>
      <w:r>
        <w:rPr>
          <w:rFonts w:hint="eastAsia"/>
          <w:sz w:val="21"/>
          <w:szCs w:val="21"/>
          <w:highlight w:val="none"/>
          <w:lang w:val="en-US"/>
        </w:rPr>
        <w:t>：</w:t>
      </w:r>
    </w:p>
    <w:p w14:paraId="53E3C5CC">
      <w:pPr>
        <w:pStyle w:val="35"/>
        <w:numPr>
          <w:ilvl w:val="0"/>
          <w:numId w:val="0"/>
        </w:numPr>
        <w:tabs>
          <w:tab w:val="left" w:pos="1552"/>
        </w:tabs>
        <w:spacing w:before="0" w:line="360" w:lineRule="auto"/>
        <w:ind w:left="418" w:leftChars="190" w:firstLine="420" w:firstLineChars="200"/>
        <w:jc w:val="both"/>
        <w:rPr>
          <w:rFonts w:hint="eastAsia"/>
          <w:sz w:val="21"/>
          <w:szCs w:val="21"/>
          <w:highlight w:val="none"/>
          <w:lang w:val="en-US"/>
        </w:rPr>
      </w:pPr>
      <w:r>
        <w:rPr>
          <w:rFonts w:hint="eastAsia"/>
          <w:sz w:val="21"/>
          <w:szCs w:val="21"/>
          <w:highlight w:val="none"/>
          <w:lang w:val="en-US" w:eastAsia="zh-CN"/>
        </w:rPr>
        <w:t>（</w:t>
      </w:r>
      <w:r>
        <w:rPr>
          <w:rFonts w:hint="eastAsia"/>
          <w:sz w:val="21"/>
          <w:szCs w:val="21"/>
          <w:highlight w:val="none"/>
          <w:lang w:val="en-US" w:eastAsia="zh-CN"/>
        </w:rPr>
        <w:t>1</w:t>
      </w:r>
      <w:r>
        <w:rPr>
          <w:rFonts w:hint="eastAsia"/>
          <w:sz w:val="21"/>
          <w:szCs w:val="21"/>
          <w:highlight w:val="none"/>
          <w:lang w:val="en-US" w:eastAsia="zh-CN"/>
        </w:rPr>
        <w:t>）</w:t>
      </w:r>
      <w:r>
        <w:rPr>
          <w:rFonts w:hint="eastAsia"/>
          <w:sz w:val="21"/>
          <w:szCs w:val="21"/>
          <w:highlight w:val="none"/>
          <w:lang w:val="en-US"/>
        </w:rPr>
        <w:t>出现影响采购公正的违法、违规行为的；</w:t>
      </w:r>
    </w:p>
    <w:p w14:paraId="039C4A2F">
      <w:pPr>
        <w:pStyle w:val="35"/>
        <w:numPr>
          <w:ilvl w:val="0"/>
          <w:numId w:val="0"/>
        </w:numPr>
        <w:tabs>
          <w:tab w:val="left" w:pos="1552"/>
        </w:tabs>
        <w:spacing w:before="0" w:line="360" w:lineRule="auto"/>
        <w:ind w:left="418" w:leftChars="190" w:firstLine="420" w:firstLineChars="200"/>
        <w:jc w:val="both"/>
        <w:rPr>
          <w:sz w:val="21"/>
          <w:szCs w:val="21"/>
          <w:highlight w:val="none"/>
        </w:rPr>
      </w:pPr>
      <w:r>
        <w:rPr>
          <w:rFonts w:hint="eastAsia"/>
          <w:sz w:val="21"/>
          <w:szCs w:val="21"/>
          <w:highlight w:val="none"/>
          <w:lang w:val="en-US" w:eastAsia="zh-CN"/>
        </w:rPr>
        <w:t>（</w:t>
      </w:r>
      <w:r>
        <w:rPr>
          <w:rFonts w:hint="eastAsia"/>
          <w:sz w:val="21"/>
          <w:szCs w:val="21"/>
          <w:highlight w:val="none"/>
          <w:lang w:val="en-US" w:eastAsia="zh-CN"/>
        </w:rPr>
        <w:t>2</w:t>
      </w:r>
      <w:r>
        <w:rPr>
          <w:rFonts w:hint="eastAsia"/>
          <w:sz w:val="21"/>
          <w:szCs w:val="21"/>
          <w:highlight w:val="none"/>
          <w:lang w:val="en-US" w:eastAsia="zh-CN"/>
        </w:rPr>
        <w:t>）</w:t>
      </w:r>
      <w:r>
        <w:rPr>
          <w:rFonts w:hint="eastAsia"/>
          <w:sz w:val="21"/>
          <w:szCs w:val="21"/>
          <w:highlight w:val="none"/>
          <w:lang w:val="en-US"/>
        </w:rPr>
        <w:t>因重大变故，采购任务取消的；</w:t>
      </w:r>
    </w:p>
    <w:p w14:paraId="77AB0C0E">
      <w:pPr>
        <w:pStyle w:val="35"/>
        <w:tabs>
          <w:tab w:val="left" w:pos="1551"/>
        </w:tabs>
        <w:spacing w:before="160" w:line="360" w:lineRule="auto"/>
        <w:ind w:left="951" w:right="4075" w:firstLine="0"/>
        <w:rPr>
          <w:b/>
          <w:sz w:val="21"/>
          <w:szCs w:val="21"/>
          <w:highlight w:val="none"/>
        </w:rPr>
      </w:pPr>
      <w:r>
        <w:rPr>
          <w:rFonts w:hint="eastAsia"/>
          <w:b/>
          <w:sz w:val="21"/>
          <w:szCs w:val="21"/>
          <w:highlight w:val="none"/>
        </w:rPr>
        <w:t>21.</w:t>
      </w:r>
      <w:r>
        <w:rPr>
          <w:rFonts w:hint="eastAsia"/>
          <w:b/>
          <w:bCs/>
          <w:kern w:val="2"/>
          <w:sz w:val="21"/>
          <w:szCs w:val="21"/>
          <w:highlight w:val="none"/>
          <w:lang w:val="en-US" w:bidi="ar-SA"/>
        </w:rPr>
        <w:t>响应文件的澄清、说明或更正</w:t>
      </w:r>
    </w:p>
    <w:p w14:paraId="17ED8ED5">
      <w:pPr>
        <w:pStyle w:val="35"/>
        <w:keepNext w:val="0"/>
        <w:keepLines w:val="0"/>
        <w:pageBreakBefore w:val="0"/>
        <w:widowControl/>
        <w:numPr>
          <w:ilvl w:val="0"/>
          <w:numId w:val="0"/>
        </w:numPr>
        <w:tabs>
          <w:tab w:val="left" w:pos="1552"/>
        </w:tabs>
        <w:kinsoku/>
        <w:wordWrap/>
        <w:overflowPunct/>
        <w:topLinePunct w:val="0"/>
        <w:autoSpaceDE/>
        <w:autoSpaceDN/>
        <w:bidi w:val="0"/>
        <w:adjustRightInd/>
        <w:snapToGrid/>
        <w:spacing w:line="360" w:lineRule="auto"/>
        <w:ind w:left="418" w:leftChars="190" w:right="0" w:rightChars="0" w:firstLine="420" w:firstLineChars="200"/>
        <w:jc w:val="both"/>
        <w:textAlignment w:val="auto"/>
        <w:rPr>
          <w:rFonts w:hint="eastAsia"/>
          <w:sz w:val="21"/>
          <w:szCs w:val="21"/>
          <w:highlight w:val="none"/>
          <w:lang w:val="en-US"/>
        </w:rPr>
      </w:pPr>
      <w:r>
        <w:rPr>
          <w:rFonts w:hint="eastAsia"/>
          <w:sz w:val="21"/>
          <w:szCs w:val="21"/>
          <w:highlight w:val="none"/>
          <w:lang w:val="en-US" w:eastAsia="zh-CN"/>
        </w:rPr>
        <w:t xml:space="preserve">21.1 </w:t>
      </w:r>
      <w:r>
        <w:rPr>
          <w:rFonts w:hint="eastAsia"/>
          <w:sz w:val="21"/>
          <w:szCs w:val="21"/>
          <w:highlight w:val="none"/>
          <w:lang w:val="en-US"/>
        </w:rPr>
        <w:t>谈判小组将对响应文件的有效性、完整性和响应程度进行审查，审查时可以要求</w:t>
      </w:r>
      <w:r>
        <w:rPr>
          <w:rFonts w:hint="eastAsia"/>
          <w:sz w:val="21"/>
          <w:szCs w:val="21"/>
          <w:highlight w:val="none"/>
          <w:lang w:val="en-US" w:eastAsia="zh-CN"/>
        </w:rPr>
        <w:t>投标人</w:t>
      </w:r>
      <w:r>
        <w:rPr>
          <w:rFonts w:hint="eastAsia"/>
          <w:sz w:val="21"/>
          <w:szCs w:val="21"/>
          <w:highlight w:val="none"/>
          <w:lang w:val="en-US"/>
        </w:rPr>
        <w:t>对响应文件中含义不明确、同类问题表述不一致或者有明显文字和计算错误的内容等作出必要的澄清、说明或者更正。</w:t>
      </w:r>
      <w:r>
        <w:rPr>
          <w:rFonts w:hint="eastAsia"/>
          <w:sz w:val="21"/>
          <w:szCs w:val="21"/>
          <w:highlight w:val="none"/>
          <w:lang w:val="en-US" w:eastAsia="zh-CN"/>
        </w:rPr>
        <w:t>投标人</w:t>
      </w:r>
      <w:r>
        <w:rPr>
          <w:rFonts w:hint="eastAsia"/>
          <w:sz w:val="21"/>
          <w:szCs w:val="21"/>
          <w:highlight w:val="none"/>
          <w:lang w:val="en-US"/>
        </w:rPr>
        <w:t>的澄清、说明或者更正不得超出响应文件的范围或者改变响应文件的实质性内容。对不同文字文本响应文件的解释发生异议的，以中文文本为准。</w:t>
      </w:r>
    </w:p>
    <w:p w14:paraId="5A0ABCBA">
      <w:pPr>
        <w:pStyle w:val="35"/>
        <w:keepNext w:val="0"/>
        <w:keepLines w:val="0"/>
        <w:pageBreakBefore w:val="0"/>
        <w:widowControl/>
        <w:numPr>
          <w:ilvl w:val="0"/>
          <w:numId w:val="0"/>
        </w:numPr>
        <w:tabs>
          <w:tab w:val="left" w:pos="1552"/>
        </w:tabs>
        <w:kinsoku/>
        <w:wordWrap/>
        <w:overflowPunct/>
        <w:topLinePunct w:val="0"/>
        <w:autoSpaceDE/>
        <w:autoSpaceDN/>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21.2 </w:t>
      </w:r>
      <w:r>
        <w:rPr>
          <w:rFonts w:hint="eastAsia"/>
          <w:sz w:val="21"/>
          <w:szCs w:val="21"/>
          <w:highlight w:val="none"/>
          <w:lang w:val="en-US"/>
        </w:rPr>
        <w:t>谈判小组要求</w:t>
      </w:r>
      <w:r>
        <w:rPr>
          <w:rFonts w:hint="eastAsia"/>
          <w:sz w:val="21"/>
          <w:szCs w:val="21"/>
          <w:highlight w:val="none"/>
          <w:lang w:val="en-US" w:eastAsia="zh-CN"/>
        </w:rPr>
        <w:t>投标人</w:t>
      </w:r>
      <w:r>
        <w:rPr>
          <w:rFonts w:hint="eastAsia"/>
          <w:sz w:val="21"/>
          <w:szCs w:val="21"/>
          <w:highlight w:val="none"/>
          <w:lang w:val="en-US"/>
        </w:rPr>
        <w:t>澄清、说明或者更正响应文件应当以书面形式（询标）作出。</w:t>
      </w:r>
      <w:r>
        <w:rPr>
          <w:rFonts w:hint="eastAsia"/>
          <w:sz w:val="21"/>
          <w:szCs w:val="21"/>
          <w:highlight w:val="none"/>
          <w:lang w:val="en-US" w:eastAsia="zh-CN"/>
        </w:rPr>
        <w:t>投标人</w:t>
      </w:r>
      <w:r>
        <w:rPr>
          <w:rFonts w:hint="eastAsia"/>
          <w:sz w:val="21"/>
          <w:szCs w:val="21"/>
          <w:highlight w:val="none"/>
          <w:lang w:val="en-US"/>
        </w:rPr>
        <w:t>的澄清、说明或者更正应当由法定代表人或其授权代表签字或者加盖公章。</w:t>
      </w:r>
    </w:p>
    <w:p w14:paraId="7CD6701B">
      <w:pPr>
        <w:pStyle w:val="4"/>
        <w:numPr>
          <w:ilvl w:val="0"/>
          <w:numId w:val="5"/>
        </w:numPr>
        <w:tabs>
          <w:tab w:val="left" w:pos="1317"/>
        </w:tabs>
        <w:spacing w:line="360" w:lineRule="auto"/>
        <w:ind w:hanging="366"/>
        <w:rPr>
          <w:kern w:val="2"/>
          <w:sz w:val="21"/>
          <w:szCs w:val="21"/>
          <w:highlight w:val="none"/>
          <w:lang w:val="en-US" w:bidi="ar-SA"/>
        </w:rPr>
      </w:pPr>
      <w:r>
        <w:rPr>
          <w:rFonts w:hint="eastAsia"/>
          <w:kern w:val="2"/>
          <w:sz w:val="21"/>
          <w:szCs w:val="21"/>
          <w:highlight w:val="none"/>
          <w:lang w:val="en-US" w:bidi="ar-SA"/>
        </w:rPr>
        <w:t>最后报价</w:t>
      </w:r>
    </w:p>
    <w:p w14:paraId="4E953D51">
      <w:pPr>
        <w:pStyle w:val="35"/>
        <w:keepNext w:val="0"/>
        <w:keepLines w:val="0"/>
        <w:pageBreakBefore w:val="0"/>
        <w:widowControl/>
        <w:numPr>
          <w:ilvl w:val="0"/>
          <w:numId w:val="0"/>
        </w:numPr>
        <w:tabs>
          <w:tab w:val="left" w:pos="1552"/>
        </w:tabs>
        <w:kinsoku/>
        <w:wordWrap/>
        <w:overflowPunct/>
        <w:topLinePunct w:val="0"/>
        <w:autoSpaceDE/>
        <w:autoSpaceDN/>
        <w:bidi w:val="0"/>
        <w:adjustRightInd/>
        <w:snapToGrid/>
        <w:spacing w:line="360" w:lineRule="auto"/>
        <w:ind w:left="418" w:leftChars="190" w:right="0" w:rightChars="0" w:firstLine="420" w:firstLineChars="200"/>
        <w:jc w:val="both"/>
        <w:textAlignment w:val="auto"/>
        <w:rPr>
          <w:rFonts w:hint="eastAsia"/>
          <w:sz w:val="21"/>
          <w:szCs w:val="21"/>
          <w:highlight w:val="none"/>
          <w:lang w:val="en-US"/>
        </w:rPr>
      </w:pPr>
      <w:r>
        <w:rPr>
          <w:rFonts w:hint="eastAsia"/>
          <w:sz w:val="21"/>
          <w:szCs w:val="21"/>
          <w:highlight w:val="none"/>
          <w:lang w:val="en-US" w:eastAsia="zh-CN"/>
        </w:rPr>
        <w:t xml:space="preserve">22.1 </w:t>
      </w:r>
      <w:r>
        <w:rPr>
          <w:rFonts w:hint="eastAsia"/>
          <w:sz w:val="21"/>
          <w:szCs w:val="21"/>
          <w:highlight w:val="none"/>
          <w:lang w:val="en-US"/>
        </w:rPr>
        <w:t>谈判并不限定只进行二轮报价，如果谈判小组认为有必要，可以要求</w:t>
      </w:r>
      <w:r>
        <w:rPr>
          <w:rFonts w:hint="eastAsia"/>
          <w:sz w:val="21"/>
          <w:szCs w:val="21"/>
          <w:highlight w:val="none"/>
          <w:lang w:val="en-US" w:eastAsia="zh-CN"/>
        </w:rPr>
        <w:t>投标人</w:t>
      </w:r>
      <w:r>
        <w:rPr>
          <w:rFonts w:hint="eastAsia"/>
          <w:sz w:val="21"/>
          <w:szCs w:val="21"/>
          <w:highlight w:val="none"/>
          <w:lang w:val="en-US"/>
        </w:rPr>
        <w:t>进行多轮报价。</w:t>
      </w:r>
    </w:p>
    <w:p w14:paraId="1DDC9B5B">
      <w:pPr>
        <w:pStyle w:val="35"/>
        <w:keepNext w:val="0"/>
        <w:keepLines w:val="0"/>
        <w:pageBreakBefore w:val="0"/>
        <w:widowControl/>
        <w:numPr>
          <w:ilvl w:val="0"/>
          <w:numId w:val="0"/>
        </w:numPr>
        <w:tabs>
          <w:tab w:val="left" w:pos="1552"/>
        </w:tabs>
        <w:kinsoku/>
        <w:wordWrap/>
        <w:overflowPunct/>
        <w:topLinePunct w:val="0"/>
        <w:autoSpaceDE/>
        <w:autoSpaceDN/>
        <w:bidi w:val="0"/>
        <w:adjustRightInd/>
        <w:snapToGrid/>
        <w:spacing w:line="360" w:lineRule="auto"/>
        <w:ind w:left="418" w:leftChars="190" w:right="0" w:rightChars="0" w:firstLine="420" w:firstLineChars="200"/>
        <w:jc w:val="both"/>
        <w:textAlignment w:val="auto"/>
        <w:rPr>
          <w:rFonts w:hint="eastAsia"/>
          <w:sz w:val="21"/>
          <w:szCs w:val="21"/>
          <w:highlight w:val="none"/>
          <w:lang w:val="en-US"/>
        </w:rPr>
      </w:pPr>
      <w:r>
        <w:rPr>
          <w:rFonts w:hint="eastAsia"/>
          <w:sz w:val="21"/>
          <w:szCs w:val="21"/>
          <w:highlight w:val="none"/>
          <w:lang w:val="en-US" w:eastAsia="zh-CN"/>
        </w:rPr>
        <w:t xml:space="preserve">22.2 </w:t>
      </w:r>
      <w:r>
        <w:rPr>
          <w:rFonts w:hint="eastAsia"/>
          <w:sz w:val="21"/>
          <w:szCs w:val="21"/>
          <w:highlight w:val="none"/>
          <w:lang w:val="en-US"/>
        </w:rPr>
        <w:t>在谈判内容不做实质性变更或重大调整的前提下，</w:t>
      </w:r>
      <w:r>
        <w:rPr>
          <w:rFonts w:hint="eastAsia"/>
          <w:sz w:val="21"/>
          <w:szCs w:val="21"/>
          <w:highlight w:val="none"/>
          <w:lang w:val="en-US" w:eastAsia="zh-CN"/>
        </w:rPr>
        <w:t>投标人</w:t>
      </w:r>
      <w:r>
        <w:rPr>
          <w:rFonts w:hint="eastAsia"/>
          <w:sz w:val="21"/>
          <w:szCs w:val="21"/>
          <w:highlight w:val="none"/>
          <w:lang w:val="en-US"/>
        </w:rPr>
        <w:t>下轮报价不得高于上一轮报价。</w:t>
      </w:r>
    </w:p>
    <w:p w14:paraId="617D0CB6">
      <w:pPr>
        <w:pStyle w:val="35"/>
        <w:keepNext w:val="0"/>
        <w:keepLines w:val="0"/>
        <w:pageBreakBefore w:val="0"/>
        <w:widowControl/>
        <w:numPr>
          <w:ilvl w:val="0"/>
          <w:numId w:val="0"/>
        </w:numPr>
        <w:tabs>
          <w:tab w:val="left" w:pos="1552"/>
        </w:tabs>
        <w:kinsoku/>
        <w:wordWrap/>
        <w:overflowPunct/>
        <w:topLinePunct w:val="0"/>
        <w:autoSpaceDE/>
        <w:autoSpaceDN/>
        <w:bidi w:val="0"/>
        <w:adjustRightInd/>
        <w:snapToGrid/>
        <w:spacing w:line="360" w:lineRule="auto"/>
        <w:ind w:left="418" w:leftChars="190" w:right="0" w:rightChars="0" w:firstLine="420" w:firstLineChars="200"/>
        <w:jc w:val="both"/>
        <w:textAlignment w:val="auto"/>
        <w:rPr>
          <w:rFonts w:hint="eastAsia"/>
          <w:sz w:val="21"/>
          <w:szCs w:val="21"/>
          <w:highlight w:val="none"/>
        </w:rPr>
      </w:pPr>
      <w:r>
        <w:rPr>
          <w:rFonts w:hint="eastAsia"/>
          <w:sz w:val="21"/>
          <w:szCs w:val="21"/>
          <w:highlight w:val="none"/>
          <w:lang w:val="en-US" w:eastAsia="zh-CN"/>
        </w:rPr>
        <w:t xml:space="preserve">22.3 </w:t>
      </w:r>
      <w:r>
        <w:rPr>
          <w:rFonts w:hint="eastAsia"/>
          <w:sz w:val="21"/>
          <w:szCs w:val="21"/>
          <w:highlight w:val="none"/>
          <w:lang w:val="en-US"/>
        </w:rPr>
        <w:t>最后报价是</w:t>
      </w:r>
      <w:r>
        <w:rPr>
          <w:rFonts w:hint="eastAsia"/>
          <w:sz w:val="21"/>
          <w:szCs w:val="21"/>
          <w:highlight w:val="none"/>
          <w:lang w:val="en-US" w:eastAsia="zh-CN"/>
        </w:rPr>
        <w:t>投标人</w:t>
      </w:r>
      <w:r>
        <w:rPr>
          <w:rFonts w:hint="eastAsia"/>
          <w:sz w:val="21"/>
          <w:szCs w:val="21"/>
          <w:highlight w:val="none"/>
          <w:lang w:val="en-US"/>
        </w:rPr>
        <w:t>响应文件的有效组成部分，最后报价也是签订合同的依据。</w:t>
      </w:r>
    </w:p>
    <w:p w14:paraId="129786FC">
      <w:pPr>
        <w:pStyle w:val="4"/>
        <w:numPr>
          <w:ilvl w:val="0"/>
          <w:numId w:val="5"/>
        </w:numPr>
        <w:tabs>
          <w:tab w:val="left" w:pos="1317"/>
        </w:tabs>
        <w:spacing w:before="56" w:line="360" w:lineRule="auto"/>
        <w:ind w:hanging="366"/>
        <w:rPr>
          <w:color w:val="000000" w:themeColor="text1"/>
          <w:kern w:val="2"/>
          <w:sz w:val="21"/>
          <w:szCs w:val="21"/>
          <w:highlight w:val="none"/>
          <w:lang w:val="en-US" w:bidi="ar-SA"/>
          <w14:textFill>
            <w14:solidFill>
              <w14:schemeClr w14:val="tx1"/>
            </w14:solidFill>
          </w14:textFill>
        </w:rPr>
      </w:pPr>
      <w:r>
        <w:rPr>
          <w:rFonts w:hint="eastAsia"/>
          <w:color w:val="000000" w:themeColor="text1"/>
          <w:kern w:val="2"/>
          <w:sz w:val="21"/>
          <w:szCs w:val="21"/>
          <w:highlight w:val="none"/>
          <w:lang w:val="en-US" w:bidi="ar-SA"/>
          <w14:textFill>
            <w14:solidFill>
              <w14:schemeClr w14:val="tx1"/>
            </w14:solidFill>
          </w14:textFill>
        </w:rPr>
        <w:t>成交候选人的推荐原则及标准</w:t>
      </w:r>
    </w:p>
    <w:p w14:paraId="60051E0A">
      <w:pPr>
        <w:pStyle w:val="35"/>
        <w:widowControl/>
        <w:numPr>
          <w:ilvl w:val="0"/>
          <w:numId w:val="0"/>
        </w:numPr>
        <w:tabs>
          <w:tab w:val="left" w:pos="1552"/>
        </w:tabs>
        <w:autoSpaceDE/>
        <w:autoSpaceDN/>
        <w:spacing w:before="0" w:line="360" w:lineRule="auto"/>
        <w:ind w:left="418" w:leftChars="190" w:right="0" w:rightChars="0" w:firstLine="420" w:firstLineChars="200"/>
        <w:jc w:val="both"/>
        <w:rPr>
          <w:rFonts w:hint="eastAsia"/>
          <w:color w:val="auto"/>
          <w:sz w:val="21"/>
          <w:szCs w:val="21"/>
          <w:highlight w:val="none"/>
          <w:lang w:val="en-US"/>
        </w:rPr>
      </w:pPr>
      <w:r>
        <w:rPr>
          <w:rFonts w:hint="eastAsia"/>
          <w:color w:val="auto"/>
          <w:sz w:val="21"/>
          <w:szCs w:val="21"/>
          <w:highlight w:val="none"/>
          <w:lang w:val="en-US" w:eastAsia="zh-CN"/>
        </w:rPr>
        <w:t xml:space="preserve">23.1 </w:t>
      </w:r>
      <w:r>
        <w:rPr>
          <w:rFonts w:hint="eastAsia"/>
          <w:color w:val="auto"/>
          <w:sz w:val="21"/>
          <w:szCs w:val="21"/>
          <w:highlight w:val="none"/>
          <w:lang w:val="en-US"/>
        </w:rPr>
        <w:t>谈判小组依据本项目谈判文件所约定的评审方法和标准，按照最后报价由低到高的顺序依次推荐成交候选人。最后报价相同的，则由谈判小组采取随机抽取方式确定。</w:t>
      </w:r>
    </w:p>
    <w:p w14:paraId="432766A0">
      <w:pPr>
        <w:pStyle w:val="4"/>
        <w:numPr>
          <w:ilvl w:val="0"/>
          <w:numId w:val="5"/>
        </w:numPr>
        <w:tabs>
          <w:tab w:val="left" w:pos="1317"/>
        </w:tabs>
        <w:spacing w:before="56" w:line="360" w:lineRule="auto"/>
        <w:ind w:hanging="366"/>
        <w:rPr>
          <w:color w:val="000000" w:themeColor="text1"/>
          <w:kern w:val="2"/>
          <w:sz w:val="21"/>
          <w:szCs w:val="21"/>
          <w:highlight w:val="none"/>
          <w:lang w:val="en-US" w:bidi="ar-SA"/>
          <w14:textFill>
            <w14:solidFill>
              <w14:schemeClr w14:val="tx1"/>
            </w14:solidFill>
          </w14:textFill>
        </w:rPr>
      </w:pPr>
      <w:r>
        <w:rPr>
          <w:rFonts w:hint="eastAsia"/>
          <w:color w:val="000000" w:themeColor="text1"/>
          <w:kern w:val="2"/>
          <w:sz w:val="21"/>
          <w:szCs w:val="21"/>
          <w:highlight w:val="none"/>
          <w:lang w:val="en-US" w:bidi="ar-SA"/>
          <w14:textFill>
            <w14:solidFill>
              <w14:schemeClr w14:val="tx1"/>
            </w14:solidFill>
          </w14:textFill>
        </w:rPr>
        <w:t>确定成交候选人和成交</w:t>
      </w:r>
      <w:r>
        <w:rPr>
          <w:rFonts w:hint="eastAsia"/>
          <w:color w:val="000000" w:themeColor="text1"/>
          <w:kern w:val="2"/>
          <w:sz w:val="21"/>
          <w:szCs w:val="21"/>
          <w:highlight w:val="none"/>
          <w:lang w:val="en-US" w:eastAsia="zh-CN" w:bidi="ar-SA"/>
          <w14:textFill>
            <w14:solidFill>
              <w14:schemeClr w14:val="tx1"/>
            </w14:solidFill>
          </w14:textFill>
        </w:rPr>
        <w:t>投标人</w:t>
      </w:r>
    </w:p>
    <w:p w14:paraId="41730E99">
      <w:pPr>
        <w:pStyle w:val="35"/>
        <w:keepNext w:val="0"/>
        <w:keepLines w:val="0"/>
        <w:pageBreakBefore w:val="0"/>
        <w:widowControl w:val="0"/>
        <w:numPr>
          <w:ilvl w:val="0"/>
          <w:numId w:val="0"/>
        </w:numPr>
        <w:tabs>
          <w:tab w:val="left" w:pos="1586"/>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 xml:space="preserve">24.1 </w:t>
      </w:r>
      <w:r>
        <w:rPr>
          <w:rFonts w:hint="eastAsia"/>
          <w:color w:val="000000" w:themeColor="text1"/>
          <w:sz w:val="21"/>
          <w:szCs w:val="21"/>
          <w:highlight w:val="none"/>
          <w14:textFill>
            <w14:solidFill>
              <w14:schemeClr w14:val="tx1"/>
            </w14:solidFill>
          </w14:textFill>
        </w:rPr>
        <w:t>谈判小组按照最后报价由低到高的顺序和</w:t>
      </w:r>
      <w:r>
        <w:rPr>
          <w:rFonts w:hint="eastAsia"/>
          <w:color w:val="000000" w:themeColor="text1"/>
          <w:sz w:val="21"/>
          <w:szCs w:val="21"/>
          <w:highlight w:val="none"/>
          <w:u w:val="single"/>
          <w:lang w:eastAsia="zh-CN"/>
          <w14:textFill>
            <w14:solidFill>
              <w14:schemeClr w14:val="tx1"/>
            </w14:solidFill>
          </w14:textFill>
        </w:rPr>
        <w:t>投标人</w:t>
      </w:r>
      <w:r>
        <w:rPr>
          <w:rFonts w:hint="eastAsia"/>
          <w:color w:val="000000" w:themeColor="text1"/>
          <w:sz w:val="21"/>
          <w:szCs w:val="21"/>
          <w:highlight w:val="none"/>
          <w:u w:val="single"/>
          <w14:textFill>
            <w14:solidFill>
              <w14:schemeClr w14:val="tx1"/>
            </w14:solidFill>
          </w14:textFill>
        </w:rPr>
        <w:t>须知前附表</w:t>
      </w:r>
      <w:r>
        <w:rPr>
          <w:rFonts w:hint="eastAsia"/>
          <w:color w:val="000000" w:themeColor="text1"/>
          <w:sz w:val="21"/>
          <w:szCs w:val="21"/>
          <w:highlight w:val="none"/>
          <w14:textFill>
            <w14:solidFill>
              <w14:schemeClr w14:val="tx1"/>
            </w14:solidFill>
          </w14:textFill>
        </w:rPr>
        <w:t>中规定确定成交候选人，并标明排列顺序。排名第一的成交候选人经采购人或采购人授权的谈判小组确定为成交</w:t>
      </w:r>
      <w:r>
        <w:rPr>
          <w:rFonts w:hint="eastAsia"/>
          <w:color w:val="000000" w:themeColor="text1"/>
          <w:sz w:val="21"/>
          <w:szCs w:val="21"/>
          <w:highlight w:val="none"/>
          <w:lang w:eastAsia="zh-CN"/>
          <w14:textFill>
            <w14:solidFill>
              <w14:schemeClr w14:val="tx1"/>
            </w14:solidFill>
          </w14:textFill>
        </w:rPr>
        <w:t>投标人</w:t>
      </w:r>
      <w:r>
        <w:rPr>
          <w:rFonts w:hint="eastAsia"/>
          <w:color w:val="000000" w:themeColor="text1"/>
          <w:sz w:val="21"/>
          <w:szCs w:val="21"/>
          <w:highlight w:val="none"/>
          <w14:textFill>
            <w14:solidFill>
              <w14:schemeClr w14:val="tx1"/>
            </w14:solidFill>
          </w14:textFill>
        </w:rPr>
        <w:t>后，由招标人在指定媒体上予以公告。</w:t>
      </w:r>
    </w:p>
    <w:p w14:paraId="3D29F987">
      <w:pPr>
        <w:pStyle w:val="4"/>
        <w:numPr>
          <w:ilvl w:val="0"/>
          <w:numId w:val="5"/>
        </w:numPr>
        <w:tabs>
          <w:tab w:val="left" w:pos="1314"/>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编写评审报告</w:t>
      </w:r>
    </w:p>
    <w:p w14:paraId="4A202BAA">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25.1 </w:t>
      </w:r>
      <w:r>
        <w:rPr>
          <w:rFonts w:hint="eastAsia"/>
          <w:sz w:val="21"/>
          <w:szCs w:val="21"/>
          <w:highlight w:val="none"/>
        </w:rPr>
        <w:t>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53ACE6FC">
      <w:pPr>
        <w:pStyle w:val="4"/>
        <w:numPr>
          <w:ilvl w:val="0"/>
          <w:numId w:val="5"/>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保密要求</w:t>
      </w:r>
    </w:p>
    <w:p w14:paraId="395FEEE8">
      <w:pPr>
        <w:pStyle w:val="35"/>
        <w:numPr>
          <w:ilvl w:val="0"/>
          <w:numId w:val="0"/>
        </w:numPr>
        <w:tabs>
          <w:tab w:val="left" w:pos="1490"/>
        </w:tabs>
        <w:spacing w:before="161" w:line="360" w:lineRule="auto"/>
        <w:ind w:left="948" w:leftChars="0"/>
        <w:rPr>
          <w:sz w:val="21"/>
          <w:szCs w:val="21"/>
          <w:highlight w:val="none"/>
        </w:rPr>
      </w:pPr>
      <w:r>
        <w:rPr>
          <w:rFonts w:hint="eastAsia"/>
          <w:sz w:val="21"/>
          <w:szCs w:val="21"/>
          <w:highlight w:val="none"/>
          <w:lang w:val="en-US" w:eastAsia="zh-CN"/>
        </w:rPr>
        <w:t xml:space="preserve">26.1 </w:t>
      </w:r>
      <w:r>
        <w:rPr>
          <w:rFonts w:hint="eastAsia"/>
          <w:sz w:val="21"/>
          <w:szCs w:val="21"/>
          <w:highlight w:val="none"/>
        </w:rPr>
        <w:t>评审将在严格保密的情况下进行。</w:t>
      </w:r>
    </w:p>
    <w:p w14:paraId="33F8D3DF">
      <w:pPr>
        <w:pStyle w:val="35"/>
        <w:numPr>
          <w:ilvl w:val="0"/>
          <w:numId w:val="0"/>
        </w:numPr>
        <w:tabs>
          <w:tab w:val="left" w:pos="1552"/>
        </w:tabs>
        <w:spacing w:before="158" w:line="360" w:lineRule="auto"/>
        <w:ind w:left="948" w:leftChars="0" w:right="668" w:rightChars="0"/>
        <w:rPr>
          <w:sz w:val="21"/>
          <w:szCs w:val="21"/>
          <w:highlight w:val="none"/>
        </w:rPr>
      </w:pPr>
      <w:r>
        <w:rPr>
          <w:rFonts w:hint="eastAsia"/>
          <w:sz w:val="21"/>
          <w:szCs w:val="21"/>
          <w:highlight w:val="none"/>
          <w:lang w:val="en-US" w:eastAsia="zh-CN"/>
        </w:rPr>
        <w:t xml:space="preserve">26.2 </w:t>
      </w:r>
      <w:r>
        <w:rPr>
          <w:rFonts w:hint="eastAsia"/>
          <w:sz w:val="21"/>
          <w:szCs w:val="21"/>
          <w:highlight w:val="none"/>
        </w:rPr>
        <w:t>有关人员应当遵守评审工作纪律，不得泄露评审文件、评审情况和评审中获悉的国家秘密、商业秘密。</w:t>
      </w:r>
    </w:p>
    <w:p w14:paraId="1F44B9B0">
      <w:pPr>
        <w:pStyle w:val="4"/>
        <w:numPr>
          <w:ilvl w:val="0"/>
          <w:numId w:val="5"/>
        </w:numPr>
        <w:tabs>
          <w:tab w:val="left" w:pos="1317"/>
        </w:tabs>
        <w:spacing w:before="56" w:line="360" w:lineRule="auto"/>
        <w:ind w:hanging="366"/>
        <w:rPr>
          <w:kern w:val="2"/>
          <w:sz w:val="21"/>
          <w:szCs w:val="21"/>
          <w:highlight w:val="none"/>
          <w:lang w:val="en-US" w:bidi="ar-SA"/>
        </w:rPr>
      </w:pPr>
      <w:r>
        <w:rPr>
          <w:rFonts w:hint="eastAsia"/>
          <w:kern w:val="2"/>
          <w:sz w:val="21"/>
          <w:szCs w:val="21"/>
          <w:highlight w:val="none"/>
          <w:lang w:val="en-US" w:bidi="ar-SA"/>
        </w:rPr>
        <w:t>成交结果公告</w:t>
      </w:r>
    </w:p>
    <w:p w14:paraId="507CB9EA">
      <w:pPr>
        <w:pStyle w:val="35"/>
        <w:keepNext w:val="0"/>
        <w:keepLines w:val="0"/>
        <w:pageBreakBefore w:val="0"/>
        <w:widowControl/>
        <w:numPr>
          <w:ilvl w:val="0"/>
          <w:numId w:val="0"/>
        </w:numPr>
        <w:tabs>
          <w:tab w:val="left" w:pos="1552"/>
        </w:tabs>
        <w:kinsoku/>
        <w:wordWrap/>
        <w:overflowPunct/>
        <w:topLinePunct w:val="0"/>
        <w:autoSpaceDE/>
        <w:autoSpaceDN/>
        <w:bidi w:val="0"/>
        <w:adjustRightInd/>
        <w:snapToGrid/>
        <w:spacing w:line="360" w:lineRule="auto"/>
        <w:ind w:left="418" w:leftChars="190" w:right="0" w:rightChars="0" w:firstLine="420" w:firstLineChars="200"/>
        <w:jc w:val="both"/>
        <w:textAlignment w:val="auto"/>
        <w:rPr>
          <w:rFonts w:hint="eastAsia"/>
          <w:sz w:val="21"/>
          <w:szCs w:val="21"/>
          <w:highlight w:val="none"/>
          <w:lang w:val="en-US" w:eastAsia="zh-CN"/>
        </w:rPr>
      </w:pPr>
      <w:commentRangeStart w:id="2"/>
      <w:r>
        <w:rPr>
          <w:rFonts w:hint="eastAsia"/>
          <w:sz w:val="21"/>
          <w:szCs w:val="21"/>
          <w:highlight w:val="none"/>
          <w:lang w:val="en-US" w:eastAsia="zh-CN"/>
        </w:rPr>
        <w:t xml:space="preserve">27.1 </w:t>
      </w:r>
      <w:r>
        <w:rPr>
          <w:rFonts w:hint="eastAsia"/>
          <w:sz w:val="21"/>
          <w:szCs w:val="21"/>
          <w:highlight w:val="none"/>
          <w:lang w:val="en-US"/>
        </w:rPr>
        <w:t>为体现</w:t>
      </w:r>
      <w:r>
        <w:rPr>
          <w:rFonts w:hint="eastAsia"/>
          <w:sz w:val="21"/>
          <w:szCs w:val="21"/>
          <w:highlight w:val="none"/>
          <w:lang w:val="en-US"/>
        </w:rPr>
        <w:t>“</w:t>
      </w:r>
      <w:r>
        <w:rPr>
          <w:rFonts w:hint="eastAsia"/>
          <w:sz w:val="21"/>
          <w:szCs w:val="21"/>
          <w:highlight w:val="none"/>
          <w:lang w:val="en-US"/>
        </w:rPr>
        <w:t>公开、公平、公正</w:t>
      </w:r>
      <w:r>
        <w:rPr>
          <w:rFonts w:hint="eastAsia"/>
          <w:sz w:val="21"/>
          <w:szCs w:val="21"/>
          <w:highlight w:val="none"/>
          <w:lang w:val="en-US"/>
        </w:rPr>
        <w:t>”</w:t>
      </w:r>
      <w:r>
        <w:rPr>
          <w:rFonts w:hint="eastAsia"/>
          <w:sz w:val="21"/>
          <w:szCs w:val="21"/>
          <w:highlight w:val="none"/>
          <w:lang w:val="en-US"/>
        </w:rPr>
        <w:t>的原则</w:t>
      </w:r>
      <w:r>
        <w:rPr>
          <w:rFonts w:hint="eastAsia"/>
          <w:sz w:val="21"/>
          <w:szCs w:val="21"/>
          <w:highlight w:val="none"/>
          <w:lang w:val="en-US"/>
        </w:rPr>
        <w:t>，</w:t>
      </w:r>
      <w:r>
        <w:rPr>
          <w:rFonts w:hint="eastAsia"/>
          <w:sz w:val="21"/>
          <w:szCs w:val="21"/>
          <w:highlight w:val="none"/>
          <w:lang w:val="en-US"/>
        </w:rPr>
        <w:t>谈判结束后</w:t>
      </w:r>
      <w:r>
        <w:rPr>
          <w:rFonts w:hint="eastAsia"/>
          <w:sz w:val="21"/>
          <w:szCs w:val="21"/>
          <w:highlight w:val="none"/>
          <w:lang w:val="en-US"/>
        </w:rPr>
        <w:t>，</w:t>
      </w:r>
      <w:r>
        <w:rPr>
          <w:rFonts w:hint="eastAsia"/>
          <w:sz w:val="21"/>
          <w:szCs w:val="21"/>
          <w:highlight w:val="none"/>
          <w:lang w:val="en-US"/>
        </w:rPr>
        <w:t>采购人将在</w:t>
      </w:r>
      <w:r>
        <w:rPr>
          <w:rFonts w:hint="eastAsia"/>
          <w:color w:val="auto"/>
          <w:sz w:val="21"/>
          <w:szCs w:val="21"/>
          <w:highlight w:val="none"/>
          <w:lang w:val="en-US"/>
        </w:rPr>
        <w:t>阜阳投资发展集团有限公司网站(http://www.fytfjt.com/)</w:t>
      </w:r>
      <w:r>
        <w:rPr>
          <w:rFonts w:hint="eastAsia"/>
          <w:sz w:val="21"/>
          <w:szCs w:val="21"/>
          <w:highlight w:val="none"/>
          <w:lang w:val="en-US" w:eastAsia="zh-CN"/>
        </w:rPr>
        <w:t>和本项目小区门口</w:t>
      </w:r>
      <w:r>
        <w:rPr>
          <w:rFonts w:hint="eastAsia"/>
          <w:sz w:val="21"/>
          <w:szCs w:val="21"/>
          <w:highlight w:val="none"/>
          <w:lang w:val="en-US"/>
        </w:rPr>
        <w:t>发布成交</w:t>
      </w:r>
      <w:r>
        <w:rPr>
          <w:rFonts w:hint="eastAsia"/>
          <w:sz w:val="21"/>
          <w:szCs w:val="21"/>
          <w:highlight w:val="none"/>
          <w:lang w:val="en-US" w:eastAsia="zh-CN"/>
        </w:rPr>
        <w:t>候选人公示，公示期为三个日历天，自</w:t>
      </w:r>
      <w:r>
        <w:rPr>
          <w:rFonts w:hint="eastAsia"/>
          <w:sz w:val="21"/>
          <w:szCs w:val="21"/>
          <w:highlight w:val="none"/>
          <w:lang w:val="en-US"/>
        </w:rPr>
        <w:t>成交</w:t>
      </w:r>
      <w:r>
        <w:rPr>
          <w:rFonts w:hint="eastAsia"/>
          <w:sz w:val="21"/>
          <w:szCs w:val="21"/>
          <w:highlight w:val="none"/>
          <w:lang w:val="en-US" w:eastAsia="zh-CN"/>
        </w:rPr>
        <w:t>候选人公示之日起三个日历天公示期内，其他意向投标人愿意以低于</w:t>
      </w:r>
      <w:r>
        <w:rPr>
          <w:rFonts w:hint="eastAsia"/>
          <w:sz w:val="21"/>
          <w:szCs w:val="21"/>
          <w:highlight w:val="none"/>
          <w:lang w:val="en-US"/>
        </w:rPr>
        <w:t>成交</w:t>
      </w:r>
      <w:r>
        <w:rPr>
          <w:rFonts w:hint="eastAsia"/>
          <w:sz w:val="21"/>
          <w:szCs w:val="21"/>
          <w:highlight w:val="none"/>
          <w:lang w:val="en-US" w:eastAsia="zh-CN"/>
        </w:rPr>
        <w:t>候选人报价服务的，可以在公示期间提交有效的书面报价，采购人再次组织评审小组评审，按评审结果公示成交供应商；如无后续意向报价，</w:t>
      </w:r>
      <w:r>
        <w:rPr>
          <w:rFonts w:hint="eastAsia"/>
          <w:sz w:val="21"/>
          <w:szCs w:val="21"/>
          <w:highlight w:val="none"/>
          <w:lang w:val="en-US"/>
        </w:rPr>
        <w:t>成交</w:t>
      </w:r>
      <w:r>
        <w:rPr>
          <w:rFonts w:hint="eastAsia"/>
          <w:sz w:val="21"/>
          <w:szCs w:val="21"/>
          <w:highlight w:val="none"/>
          <w:lang w:val="en-US" w:eastAsia="zh-CN"/>
        </w:rPr>
        <w:t>候选人公示期满后，</w:t>
      </w:r>
      <w:r>
        <w:rPr>
          <w:rFonts w:hint="eastAsia"/>
          <w:sz w:val="21"/>
          <w:szCs w:val="21"/>
          <w:highlight w:val="none"/>
          <w:lang w:val="en-US"/>
        </w:rPr>
        <w:t>成交</w:t>
      </w:r>
      <w:r>
        <w:rPr>
          <w:rFonts w:hint="eastAsia"/>
          <w:sz w:val="21"/>
          <w:szCs w:val="21"/>
          <w:highlight w:val="none"/>
          <w:lang w:val="en-US" w:eastAsia="zh-CN"/>
        </w:rPr>
        <w:t>候选人即定为成交供应商。</w:t>
      </w:r>
      <w:commentRangeEnd w:id="2"/>
      <w:r>
        <w:rPr>
          <w:rFonts w:hint="eastAsia"/>
          <w:sz w:val="21"/>
          <w:szCs w:val="21"/>
          <w:highlight w:val="none"/>
          <w:lang w:val="en-US"/>
        </w:rPr>
        <w:commentReference w:id="2"/>
      </w:r>
    </w:p>
    <w:p w14:paraId="4C7FE5C5">
      <w:pPr>
        <w:pStyle w:val="35"/>
        <w:keepNext w:val="0"/>
        <w:keepLines w:val="0"/>
        <w:pageBreakBefore w:val="0"/>
        <w:widowControl/>
        <w:numPr>
          <w:ilvl w:val="0"/>
          <w:numId w:val="0"/>
        </w:numPr>
        <w:tabs>
          <w:tab w:val="left" w:pos="1552"/>
        </w:tabs>
        <w:kinsoku/>
        <w:wordWrap/>
        <w:overflowPunct/>
        <w:topLinePunct w:val="0"/>
        <w:autoSpaceDE/>
        <w:autoSpaceDN/>
        <w:bidi w:val="0"/>
        <w:adjustRightInd/>
        <w:snapToGrid/>
        <w:spacing w:line="360" w:lineRule="auto"/>
        <w:ind w:left="418" w:leftChars="190" w:right="0" w:rightChars="0" w:firstLine="420" w:firstLineChars="200"/>
        <w:jc w:val="both"/>
        <w:textAlignment w:val="auto"/>
        <w:rPr>
          <w:sz w:val="21"/>
          <w:szCs w:val="21"/>
          <w:highlight w:val="none"/>
        </w:rPr>
      </w:pPr>
      <w:r>
        <w:rPr>
          <w:rFonts w:hint="eastAsia"/>
          <w:sz w:val="21"/>
          <w:szCs w:val="21"/>
          <w:highlight w:val="none"/>
          <w:lang w:val="en-US" w:eastAsia="zh-CN"/>
        </w:rPr>
        <w:t xml:space="preserve">27.2 </w:t>
      </w:r>
      <w:r>
        <w:rPr>
          <w:rFonts w:hint="eastAsia"/>
          <w:sz w:val="21"/>
          <w:szCs w:val="21"/>
          <w:highlight w:val="none"/>
          <w:lang w:val="en-US"/>
        </w:rPr>
        <w:t>成交</w:t>
      </w:r>
      <w:r>
        <w:rPr>
          <w:rFonts w:hint="eastAsia"/>
          <w:sz w:val="21"/>
          <w:szCs w:val="21"/>
          <w:highlight w:val="none"/>
          <w:lang w:val="en-US" w:eastAsia="zh-CN"/>
        </w:rPr>
        <w:t>候选人</w:t>
      </w:r>
      <w:r>
        <w:rPr>
          <w:rFonts w:hint="eastAsia"/>
          <w:sz w:val="21"/>
          <w:szCs w:val="21"/>
          <w:highlight w:val="none"/>
          <w:lang w:val="en-US"/>
        </w:rPr>
        <w:t>公告内容应当包括采购人名称、地址、联系方式，项目名称和项目编号，成交</w:t>
      </w:r>
      <w:r>
        <w:rPr>
          <w:rFonts w:hint="eastAsia"/>
          <w:sz w:val="21"/>
          <w:szCs w:val="21"/>
          <w:highlight w:val="none"/>
          <w:lang w:val="en-US" w:eastAsia="zh-CN"/>
        </w:rPr>
        <w:t>投标人</w:t>
      </w:r>
      <w:r>
        <w:rPr>
          <w:rFonts w:hint="eastAsia"/>
          <w:sz w:val="21"/>
          <w:szCs w:val="21"/>
          <w:highlight w:val="none"/>
          <w:lang w:val="en-US"/>
        </w:rPr>
        <w:t>名称、地址和成交金额， 主要成交标的的名称、规格型号、数量、单价、服务要求，成交结</w:t>
      </w:r>
      <w:r>
        <w:rPr>
          <w:rFonts w:hint="eastAsia"/>
          <w:sz w:val="21"/>
          <w:szCs w:val="21"/>
          <w:highlight w:val="none"/>
        </w:rPr>
        <w:t>果公告期限以及</w:t>
      </w:r>
      <w:r>
        <w:rPr>
          <w:rFonts w:hint="eastAsia"/>
          <w:sz w:val="21"/>
          <w:szCs w:val="21"/>
          <w:highlight w:val="none"/>
          <w:u w:val="single"/>
          <w:lang w:eastAsia="zh-CN"/>
        </w:rPr>
        <w:t>投标人</w:t>
      </w:r>
      <w:r>
        <w:rPr>
          <w:rFonts w:hint="eastAsia"/>
          <w:sz w:val="21"/>
          <w:szCs w:val="21"/>
          <w:highlight w:val="none"/>
          <w:u w:val="single"/>
        </w:rPr>
        <w:t>须知前附表</w:t>
      </w:r>
      <w:r>
        <w:rPr>
          <w:rFonts w:hint="eastAsia"/>
          <w:sz w:val="21"/>
          <w:szCs w:val="21"/>
          <w:highlight w:val="none"/>
        </w:rPr>
        <w:t>中约定进行公告的内容。</w:t>
      </w:r>
    </w:p>
    <w:p w14:paraId="3D702AAE">
      <w:pPr>
        <w:pStyle w:val="35"/>
        <w:tabs>
          <w:tab w:val="left" w:pos="1552"/>
        </w:tabs>
        <w:spacing w:line="360" w:lineRule="auto"/>
        <w:ind w:left="416" w:leftChars="189" w:firstLine="420" w:firstLineChars="200"/>
        <w:jc w:val="both"/>
        <w:rPr>
          <w:rFonts w:hint="eastAsia"/>
          <w:b w:val="0"/>
          <w:sz w:val="21"/>
          <w:szCs w:val="21"/>
          <w:highlight w:val="none"/>
          <w:lang w:val="en-US"/>
        </w:rPr>
      </w:pPr>
      <w:r>
        <w:rPr>
          <w:rFonts w:hint="default"/>
          <w:b w:val="0"/>
          <w:sz w:val="21"/>
          <w:szCs w:val="21"/>
          <w:highlight w:val="none"/>
          <w:lang w:val="en-US"/>
        </w:rPr>
        <w:t>注：</w:t>
      </w:r>
    </w:p>
    <w:p w14:paraId="030EE8FB">
      <w:pPr>
        <w:pStyle w:val="35"/>
        <w:spacing w:before="158" w:line="360" w:lineRule="auto"/>
        <w:ind w:left="416" w:leftChars="189" w:right="0" w:firstLine="420" w:firstLineChars="200"/>
        <w:rPr>
          <w:rFonts w:hint="eastAsia"/>
          <w:sz w:val="21"/>
          <w:szCs w:val="21"/>
          <w:highlight w:val="none"/>
          <w:lang w:val="en-US"/>
        </w:rPr>
      </w:pPr>
      <w:r>
        <w:rPr>
          <w:rFonts w:hint="default"/>
          <w:sz w:val="21"/>
          <w:szCs w:val="21"/>
          <w:highlight w:val="none"/>
          <w:lang w:val="en-US"/>
        </w:rPr>
        <w:t>1、采购人定标前对成交候选人进行信用查询，如成交候选人存在不良信用记录，采购人应取消成交候选人资格，并按规定予以处理。</w:t>
      </w:r>
    </w:p>
    <w:p w14:paraId="029CF509">
      <w:pPr>
        <w:pStyle w:val="35"/>
        <w:spacing w:before="158" w:line="360" w:lineRule="auto"/>
        <w:ind w:left="416" w:leftChars="189" w:right="0" w:firstLine="420" w:firstLineChars="200"/>
        <w:rPr>
          <w:rFonts w:hint="eastAsia"/>
          <w:sz w:val="21"/>
          <w:szCs w:val="21"/>
          <w:highlight w:val="none"/>
          <w:lang w:val="en-US"/>
        </w:rPr>
      </w:pPr>
      <w:r>
        <w:rPr>
          <w:rFonts w:hint="default"/>
          <w:sz w:val="21"/>
          <w:szCs w:val="21"/>
          <w:highlight w:val="none"/>
          <w:lang w:val="en-US"/>
        </w:rPr>
        <w:t>2、不良信用记录是指：（1）</w:t>
      </w:r>
      <w:r>
        <w:rPr>
          <w:rFonts w:hint="default"/>
          <w:sz w:val="21"/>
          <w:szCs w:val="21"/>
          <w:highlight w:val="none"/>
          <w:lang w:val="en-US" w:eastAsia="zh-CN"/>
        </w:rPr>
        <w:t>投标人</w:t>
      </w:r>
      <w:r>
        <w:rPr>
          <w:rFonts w:hint="default"/>
          <w:sz w:val="21"/>
          <w:szCs w:val="21"/>
          <w:highlight w:val="none"/>
          <w:lang w:val="en-US"/>
        </w:rPr>
        <w:t>被人民法院列入失信被执行人；（2）</w:t>
      </w:r>
      <w:r>
        <w:rPr>
          <w:rFonts w:hint="default"/>
          <w:sz w:val="21"/>
          <w:szCs w:val="21"/>
          <w:highlight w:val="none"/>
          <w:lang w:val="en-US" w:eastAsia="zh-CN"/>
        </w:rPr>
        <w:t>投标人</w:t>
      </w:r>
      <w:r>
        <w:rPr>
          <w:rFonts w:hint="default"/>
          <w:sz w:val="21"/>
          <w:szCs w:val="21"/>
          <w:highlight w:val="none"/>
          <w:lang w:val="en-US"/>
        </w:rPr>
        <w:t>或其法定代表人或拟派项目经理（项目负责人）被人民检察院列入行贿犯罪档案；（3）</w:t>
      </w:r>
      <w:r>
        <w:rPr>
          <w:rFonts w:hint="default"/>
          <w:sz w:val="21"/>
          <w:szCs w:val="21"/>
          <w:highlight w:val="none"/>
          <w:lang w:val="en-US" w:eastAsia="zh-CN"/>
        </w:rPr>
        <w:t>投标人</w:t>
      </w:r>
      <w:r>
        <w:rPr>
          <w:rFonts w:hint="default"/>
          <w:sz w:val="21"/>
          <w:szCs w:val="21"/>
          <w:highlight w:val="none"/>
          <w:lang w:val="en-US"/>
        </w:rPr>
        <w:t>被工商行政管理部门列入企业经营异常名录；（4）</w:t>
      </w:r>
      <w:r>
        <w:rPr>
          <w:rFonts w:hint="default"/>
          <w:sz w:val="21"/>
          <w:szCs w:val="21"/>
          <w:highlight w:val="none"/>
          <w:lang w:val="en-US" w:eastAsia="zh-CN"/>
        </w:rPr>
        <w:t>投标人</w:t>
      </w:r>
      <w:r>
        <w:rPr>
          <w:rFonts w:hint="default"/>
          <w:sz w:val="21"/>
          <w:szCs w:val="21"/>
          <w:highlight w:val="none"/>
          <w:lang w:val="en-US"/>
        </w:rPr>
        <w:t>被税务部门列入重大税收违法案件当事人名单；（5）</w:t>
      </w:r>
      <w:r>
        <w:rPr>
          <w:rFonts w:hint="default"/>
          <w:sz w:val="21"/>
          <w:szCs w:val="21"/>
          <w:highlight w:val="none"/>
          <w:lang w:val="en-US" w:eastAsia="zh-CN"/>
        </w:rPr>
        <w:t>投标人</w:t>
      </w:r>
      <w:r>
        <w:rPr>
          <w:rFonts w:hint="default"/>
          <w:sz w:val="21"/>
          <w:szCs w:val="21"/>
          <w:highlight w:val="none"/>
          <w:lang w:val="en-US"/>
        </w:rPr>
        <w:t>被监管部门列入严重违法失信行为记录名单，以及存在相关行政处罚记录。</w:t>
      </w:r>
    </w:p>
    <w:p w14:paraId="49B7EAD4">
      <w:pPr>
        <w:pStyle w:val="35"/>
        <w:spacing w:before="158" w:line="360" w:lineRule="auto"/>
        <w:ind w:left="416" w:leftChars="189" w:right="0" w:firstLine="420" w:firstLineChars="200"/>
        <w:rPr>
          <w:rFonts w:hint="default"/>
          <w:sz w:val="21"/>
          <w:szCs w:val="21"/>
          <w:highlight w:val="none"/>
          <w:lang w:val="en-US"/>
        </w:rPr>
      </w:pPr>
      <w:r>
        <w:rPr>
          <w:rFonts w:hint="default"/>
          <w:sz w:val="21"/>
          <w:szCs w:val="21"/>
          <w:highlight w:val="none"/>
          <w:lang w:val="en-US"/>
        </w:rPr>
        <w:t>3、以联合体形式参加谈判的，联合体任何成员存在以上不良信用记录的，不得确定为成交</w:t>
      </w:r>
      <w:r>
        <w:rPr>
          <w:rFonts w:hint="default"/>
          <w:sz w:val="21"/>
          <w:szCs w:val="21"/>
          <w:highlight w:val="none"/>
          <w:lang w:val="en-US" w:eastAsia="zh-CN"/>
        </w:rPr>
        <w:t>投标人</w:t>
      </w:r>
      <w:r>
        <w:rPr>
          <w:rFonts w:hint="default"/>
          <w:sz w:val="21"/>
          <w:szCs w:val="21"/>
          <w:highlight w:val="none"/>
          <w:lang w:val="en-US"/>
        </w:rPr>
        <w:t>。</w:t>
      </w:r>
    </w:p>
    <w:p w14:paraId="7F23A8D5">
      <w:pPr>
        <w:pStyle w:val="35"/>
        <w:spacing w:before="158" w:line="360" w:lineRule="auto"/>
        <w:ind w:left="416" w:leftChars="189" w:right="0" w:firstLine="420" w:firstLineChars="200"/>
        <w:rPr>
          <w:rFonts w:hint="eastAsia"/>
          <w:sz w:val="21"/>
          <w:szCs w:val="21"/>
          <w:highlight w:val="none"/>
          <w:lang w:val="en-US"/>
        </w:rPr>
      </w:pPr>
      <w:r>
        <w:rPr>
          <w:rFonts w:hint="default"/>
          <w:sz w:val="21"/>
          <w:szCs w:val="21"/>
          <w:highlight w:val="none"/>
          <w:lang w:val="en-US"/>
        </w:rPr>
        <w:t>4、信用信息查询渠道：中国政府采购网（www.ccgp.gov.cn）、“信用中国”网站（www.creditchina.gov.cn）</w:t>
      </w:r>
      <w:r>
        <w:rPr>
          <w:rFonts w:hint="eastAsia"/>
          <w:sz w:val="21"/>
          <w:szCs w:val="21"/>
          <w:highlight w:val="none"/>
          <w:lang w:val="en-US"/>
        </w:rPr>
        <w:t xml:space="preserve">。 </w:t>
      </w:r>
    </w:p>
    <w:p w14:paraId="6FE5AB0E">
      <w:pPr>
        <w:tabs>
          <w:tab w:val="left" w:pos="1552"/>
        </w:tabs>
        <w:spacing w:before="158" w:line="360" w:lineRule="auto"/>
        <w:ind w:left="516" w:right="669" w:firstLine="437"/>
        <w:jc w:val="both"/>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28.成交通知书</w:t>
      </w:r>
    </w:p>
    <w:p w14:paraId="4C214D12">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textAlignment w:val="auto"/>
        <w:rPr>
          <w:sz w:val="21"/>
          <w:szCs w:val="21"/>
          <w:highlight w:val="none"/>
        </w:rPr>
      </w:pPr>
      <w:r>
        <w:rPr>
          <w:rFonts w:hint="eastAsia"/>
          <w:sz w:val="21"/>
          <w:szCs w:val="21"/>
          <w:highlight w:val="none"/>
          <w:lang w:val="en-US" w:eastAsia="zh-CN"/>
        </w:rPr>
        <w:t xml:space="preserve">28.1 </w:t>
      </w:r>
      <w:r>
        <w:rPr>
          <w:rFonts w:hint="eastAsia"/>
          <w:sz w:val="21"/>
          <w:szCs w:val="21"/>
          <w:highlight w:val="none"/>
        </w:rPr>
        <w:t>采购人发布成交结果公告的同时以</w:t>
      </w:r>
      <w:r>
        <w:rPr>
          <w:rFonts w:hint="eastAsia"/>
          <w:sz w:val="21"/>
          <w:szCs w:val="21"/>
          <w:highlight w:val="none"/>
          <w:u w:val="single"/>
          <w:lang w:eastAsia="zh-CN"/>
        </w:rPr>
        <w:t>投标人</w:t>
      </w:r>
      <w:r>
        <w:rPr>
          <w:rFonts w:hint="eastAsia"/>
          <w:sz w:val="21"/>
          <w:szCs w:val="21"/>
          <w:highlight w:val="none"/>
          <w:u w:val="single"/>
        </w:rPr>
        <w:t>须知前附表</w:t>
      </w:r>
      <w:r>
        <w:rPr>
          <w:rFonts w:hint="eastAsia"/>
          <w:sz w:val="21"/>
          <w:szCs w:val="21"/>
          <w:highlight w:val="none"/>
        </w:rPr>
        <w:t>规定的形式向成交</w:t>
      </w:r>
      <w:r>
        <w:rPr>
          <w:rFonts w:hint="eastAsia"/>
          <w:sz w:val="21"/>
          <w:szCs w:val="21"/>
          <w:highlight w:val="none"/>
          <w:lang w:eastAsia="zh-CN"/>
        </w:rPr>
        <w:t>投标人</w:t>
      </w:r>
      <w:r>
        <w:rPr>
          <w:rFonts w:hint="eastAsia"/>
          <w:sz w:val="21"/>
          <w:szCs w:val="21"/>
          <w:highlight w:val="none"/>
        </w:rPr>
        <w:t>发出成交通知书。</w:t>
      </w:r>
    </w:p>
    <w:p w14:paraId="7DAB658D">
      <w:pPr>
        <w:pStyle w:val="35"/>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418" w:leftChars="190" w:right="0" w:rightChars="0" w:firstLine="420" w:firstLineChars="200"/>
        <w:textAlignment w:val="auto"/>
        <w:rPr>
          <w:sz w:val="21"/>
          <w:szCs w:val="21"/>
          <w:highlight w:val="none"/>
        </w:rPr>
      </w:pPr>
      <w:r>
        <w:rPr>
          <w:rFonts w:hint="eastAsia"/>
          <w:sz w:val="21"/>
          <w:szCs w:val="21"/>
          <w:highlight w:val="none"/>
          <w:lang w:val="en-US" w:eastAsia="zh-CN"/>
        </w:rPr>
        <w:t xml:space="preserve">28.2 </w:t>
      </w:r>
      <w:r>
        <w:rPr>
          <w:rFonts w:hint="eastAsia"/>
          <w:sz w:val="21"/>
          <w:szCs w:val="21"/>
          <w:highlight w:val="none"/>
        </w:rPr>
        <w:t>成交通知书对采购人和成交</w:t>
      </w:r>
      <w:r>
        <w:rPr>
          <w:rFonts w:hint="eastAsia"/>
          <w:sz w:val="21"/>
          <w:szCs w:val="21"/>
          <w:highlight w:val="none"/>
          <w:lang w:eastAsia="zh-CN"/>
        </w:rPr>
        <w:t>投标人</w:t>
      </w:r>
      <w:r>
        <w:rPr>
          <w:rFonts w:hint="eastAsia"/>
          <w:sz w:val="21"/>
          <w:szCs w:val="21"/>
          <w:highlight w:val="none"/>
        </w:rPr>
        <w:t>具有同等法律效力。成交通知书发出以后，采购人改变成交结果或者成交</w:t>
      </w:r>
      <w:r>
        <w:rPr>
          <w:rFonts w:hint="eastAsia"/>
          <w:sz w:val="21"/>
          <w:szCs w:val="21"/>
          <w:highlight w:val="none"/>
          <w:lang w:eastAsia="zh-CN"/>
        </w:rPr>
        <w:t>投标人</w:t>
      </w:r>
      <w:r>
        <w:rPr>
          <w:rFonts w:hint="eastAsia"/>
          <w:sz w:val="21"/>
          <w:szCs w:val="21"/>
          <w:highlight w:val="none"/>
        </w:rPr>
        <w:t>放弃成交资格，应当承担相应的法律责任。</w:t>
      </w:r>
    </w:p>
    <w:p w14:paraId="292111D9">
      <w:pPr>
        <w:pStyle w:val="35"/>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0" w:right="0" w:firstLine="840" w:firstLineChars="400"/>
        <w:textAlignment w:val="auto"/>
        <w:rPr>
          <w:sz w:val="21"/>
          <w:szCs w:val="21"/>
          <w:highlight w:val="none"/>
        </w:rPr>
      </w:pPr>
      <w:r>
        <w:rPr>
          <w:rFonts w:hint="eastAsia"/>
          <w:sz w:val="21"/>
          <w:szCs w:val="21"/>
          <w:highlight w:val="none"/>
        </w:rPr>
        <w:t>28.3成交通知书是合同的组成部分。</w:t>
      </w:r>
    </w:p>
    <w:p w14:paraId="5596E71E">
      <w:pPr>
        <w:pStyle w:val="35"/>
        <w:tabs>
          <w:tab w:val="left" w:pos="1490"/>
        </w:tabs>
        <w:spacing w:line="360" w:lineRule="auto"/>
        <w:ind w:left="951" w:right="4615" w:firstLine="0"/>
        <w:rPr>
          <w:b/>
          <w:sz w:val="21"/>
          <w:szCs w:val="21"/>
          <w:highlight w:val="none"/>
        </w:rPr>
      </w:pPr>
      <w:r>
        <w:rPr>
          <w:rFonts w:hint="eastAsia"/>
          <w:b/>
          <w:sz w:val="21"/>
          <w:szCs w:val="21"/>
          <w:highlight w:val="none"/>
        </w:rPr>
        <w:t>29.</w:t>
      </w:r>
      <w:r>
        <w:rPr>
          <w:rFonts w:hint="eastAsia"/>
          <w:b/>
          <w:bCs/>
          <w:kern w:val="2"/>
          <w:sz w:val="21"/>
          <w:szCs w:val="21"/>
          <w:highlight w:val="none"/>
          <w:lang w:val="en-US" w:bidi="ar-SA"/>
        </w:rPr>
        <w:t>告知谈判结果</w:t>
      </w:r>
    </w:p>
    <w:p w14:paraId="25499CB8">
      <w:pPr>
        <w:spacing w:line="360" w:lineRule="auto"/>
        <w:ind w:left="951" w:right="1908" w:hanging="3"/>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29.1 招标人对未成交的</w:t>
      </w:r>
      <w:r>
        <w:rPr>
          <w:rFonts w:hint="eastAsia"/>
          <w:color w:val="000000" w:themeColor="text1"/>
          <w:sz w:val="21"/>
          <w:szCs w:val="21"/>
          <w:highlight w:val="none"/>
          <w:lang w:eastAsia="zh-CN"/>
          <w14:textFill>
            <w14:solidFill>
              <w14:schemeClr w14:val="tx1"/>
            </w14:solidFill>
          </w14:textFill>
        </w:rPr>
        <w:t>投标人</w:t>
      </w:r>
      <w:r>
        <w:rPr>
          <w:rFonts w:hint="eastAsia"/>
          <w:color w:val="000000" w:themeColor="text1"/>
          <w:sz w:val="21"/>
          <w:szCs w:val="21"/>
          <w:highlight w:val="none"/>
          <w14:textFill>
            <w14:solidFill>
              <w14:schemeClr w14:val="tx1"/>
            </w14:solidFill>
          </w14:textFill>
        </w:rPr>
        <w:t>不做未成交原因的解释。</w:t>
      </w:r>
    </w:p>
    <w:p w14:paraId="11A14E56">
      <w:pPr>
        <w:pStyle w:val="35"/>
        <w:tabs>
          <w:tab w:val="left" w:pos="1490"/>
        </w:tabs>
        <w:spacing w:before="160" w:line="360" w:lineRule="auto"/>
        <w:ind w:left="951" w:right="1734" w:firstLine="0"/>
        <w:rPr>
          <w:b/>
          <w:sz w:val="21"/>
          <w:szCs w:val="21"/>
          <w:highlight w:val="none"/>
        </w:rPr>
      </w:pPr>
      <w:r>
        <w:rPr>
          <w:rFonts w:hint="eastAsia"/>
          <w:b/>
          <w:sz w:val="21"/>
          <w:szCs w:val="21"/>
          <w:highlight w:val="none"/>
        </w:rPr>
        <w:t>3</w:t>
      </w:r>
      <w:r>
        <w:rPr>
          <w:rFonts w:hint="eastAsia"/>
          <w:b/>
          <w:sz w:val="21"/>
          <w:szCs w:val="21"/>
          <w:highlight w:val="none"/>
          <w:lang w:val="en-US"/>
        </w:rPr>
        <w:t>0</w:t>
      </w:r>
      <w:r>
        <w:rPr>
          <w:rFonts w:hint="eastAsia"/>
          <w:b/>
          <w:sz w:val="21"/>
          <w:szCs w:val="21"/>
          <w:highlight w:val="none"/>
        </w:rPr>
        <w:t>.</w:t>
      </w:r>
      <w:r>
        <w:rPr>
          <w:rFonts w:hint="eastAsia"/>
          <w:b/>
          <w:bCs/>
          <w:kern w:val="2"/>
          <w:sz w:val="21"/>
          <w:szCs w:val="21"/>
          <w:highlight w:val="none"/>
          <w:lang w:val="en-US" w:bidi="ar-SA"/>
        </w:rPr>
        <w:t>签订合同</w:t>
      </w:r>
    </w:p>
    <w:p w14:paraId="6996E3ED">
      <w:pPr>
        <w:pStyle w:val="35"/>
        <w:numPr>
          <w:ilvl w:val="0"/>
          <w:numId w:val="0"/>
        </w:numPr>
        <w:tabs>
          <w:tab w:val="left" w:pos="1552"/>
        </w:tabs>
        <w:spacing w:line="360" w:lineRule="auto"/>
        <w:ind w:left="418" w:leftChars="190" w:firstLine="420" w:firstLineChars="200"/>
        <w:rPr>
          <w:rFonts w:hint="eastAsia"/>
          <w:sz w:val="21"/>
          <w:szCs w:val="21"/>
          <w:highlight w:val="none"/>
          <w:lang w:val="en-US"/>
        </w:rPr>
      </w:pPr>
      <w:r>
        <w:rPr>
          <w:rFonts w:hint="eastAsia"/>
          <w:sz w:val="21"/>
          <w:szCs w:val="21"/>
          <w:highlight w:val="none"/>
          <w:lang w:val="en-US"/>
        </w:rPr>
        <w:t xml:space="preserve">30.1 </w:t>
      </w:r>
      <w:r>
        <w:rPr>
          <w:rFonts w:hint="eastAsia"/>
          <w:sz w:val="21"/>
          <w:szCs w:val="21"/>
          <w:highlight w:val="none"/>
          <w:lang w:val="en-US"/>
        </w:rPr>
        <w:t>采购人与成交</w:t>
      </w:r>
      <w:r>
        <w:rPr>
          <w:rFonts w:hint="eastAsia"/>
          <w:sz w:val="21"/>
          <w:szCs w:val="21"/>
          <w:highlight w:val="none"/>
          <w:lang w:val="en-US" w:eastAsia="zh-CN"/>
        </w:rPr>
        <w:t>投标人</w:t>
      </w:r>
      <w:r>
        <w:rPr>
          <w:rFonts w:hint="eastAsia"/>
          <w:sz w:val="21"/>
          <w:szCs w:val="21"/>
          <w:highlight w:val="none"/>
          <w:lang w:val="en-US"/>
        </w:rPr>
        <w:t>应当自发出成交通知书之日起 30 日内签订合同。</w:t>
      </w:r>
    </w:p>
    <w:p w14:paraId="09E8FBC0">
      <w:pPr>
        <w:pStyle w:val="35"/>
        <w:numPr>
          <w:ilvl w:val="0"/>
          <w:numId w:val="0"/>
        </w:numPr>
        <w:tabs>
          <w:tab w:val="left" w:pos="1552"/>
        </w:tabs>
        <w:spacing w:before="0" w:line="360" w:lineRule="auto"/>
        <w:ind w:left="418" w:leftChars="190" w:right="0" w:firstLine="420" w:firstLineChars="200"/>
        <w:jc w:val="left"/>
        <w:rPr>
          <w:rFonts w:hint="eastAsia"/>
          <w:sz w:val="21"/>
          <w:szCs w:val="21"/>
          <w:highlight w:val="none"/>
          <w:lang w:val="en-US"/>
        </w:rPr>
      </w:pPr>
      <w:r>
        <w:rPr>
          <w:rFonts w:hint="eastAsia"/>
          <w:sz w:val="21"/>
          <w:szCs w:val="21"/>
          <w:highlight w:val="none"/>
          <w:lang w:val="en-US"/>
        </w:rPr>
        <w:t xml:space="preserve">30.2 </w:t>
      </w:r>
      <w:r>
        <w:rPr>
          <w:rFonts w:hint="eastAsia"/>
          <w:sz w:val="21"/>
          <w:szCs w:val="21"/>
          <w:highlight w:val="none"/>
          <w:lang w:val="en-US"/>
        </w:rPr>
        <w:t>谈判文件、成交</w:t>
      </w:r>
      <w:r>
        <w:rPr>
          <w:rFonts w:hint="eastAsia"/>
          <w:sz w:val="21"/>
          <w:szCs w:val="21"/>
          <w:highlight w:val="none"/>
          <w:lang w:val="en-US" w:eastAsia="zh-CN"/>
        </w:rPr>
        <w:t>投标人</w:t>
      </w:r>
      <w:r>
        <w:rPr>
          <w:rFonts w:hint="eastAsia"/>
          <w:sz w:val="21"/>
          <w:szCs w:val="21"/>
          <w:highlight w:val="none"/>
          <w:lang w:val="en-US"/>
        </w:rPr>
        <w:t>的响应文件及其澄清文件等，均为签订合同的依据。</w:t>
      </w:r>
    </w:p>
    <w:p w14:paraId="048EAFC3">
      <w:pPr>
        <w:pStyle w:val="35"/>
        <w:numPr>
          <w:ilvl w:val="0"/>
          <w:numId w:val="0"/>
        </w:numPr>
        <w:tabs>
          <w:tab w:val="left" w:pos="1552"/>
        </w:tabs>
        <w:spacing w:before="0" w:line="360" w:lineRule="auto"/>
        <w:ind w:left="418" w:leftChars="190" w:right="0" w:firstLine="420" w:firstLineChars="200"/>
        <w:jc w:val="left"/>
        <w:rPr>
          <w:rFonts w:hint="eastAsia"/>
          <w:sz w:val="21"/>
          <w:szCs w:val="21"/>
          <w:highlight w:val="none"/>
          <w:lang w:val="en-US"/>
        </w:rPr>
      </w:pPr>
      <w:r>
        <w:rPr>
          <w:rFonts w:hint="eastAsia"/>
          <w:sz w:val="21"/>
          <w:szCs w:val="21"/>
          <w:highlight w:val="none"/>
          <w:lang w:val="en-US"/>
        </w:rPr>
        <w:t xml:space="preserve">30.3 </w:t>
      </w:r>
      <w:r>
        <w:rPr>
          <w:rFonts w:hint="eastAsia"/>
          <w:sz w:val="21"/>
          <w:szCs w:val="21"/>
          <w:highlight w:val="none"/>
          <w:lang w:val="en-US"/>
        </w:rPr>
        <w:t>成交</w:t>
      </w:r>
      <w:r>
        <w:rPr>
          <w:rFonts w:hint="eastAsia"/>
          <w:sz w:val="21"/>
          <w:szCs w:val="21"/>
          <w:highlight w:val="none"/>
          <w:lang w:val="en-US" w:eastAsia="zh-CN"/>
        </w:rPr>
        <w:t>投标人</w:t>
      </w:r>
      <w:r>
        <w:rPr>
          <w:rFonts w:hint="eastAsia"/>
          <w:sz w:val="21"/>
          <w:szCs w:val="21"/>
          <w:highlight w:val="none"/>
          <w:lang w:val="en-US"/>
        </w:rPr>
        <w:t>拒绝与采购人签订合同的，采购人可以按照评审报告推荐的成交候选人名单排序，确定下一成交候选人为成交</w:t>
      </w:r>
      <w:r>
        <w:rPr>
          <w:rFonts w:hint="eastAsia"/>
          <w:sz w:val="21"/>
          <w:szCs w:val="21"/>
          <w:highlight w:val="none"/>
          <w:lang w:val="en-US" w:eastAsia="zh-CN"/>
        </w:rPr>
        <w:t>投标人</w:t>
      </w:r>
      <w:r>
        <w:rPr>
          <w:rFonts w:hint="eastAsia"/>
          <w:sz w:val="21"/>
          <w:szCs w:val="21"/>
          <w:highlight w:val="none"/>
          <w:lang w:val="en-US"/>
        </w:rPr>
        <w:t>，也可以重新开展采购活动。成交</w:t>
      </w:r>
      <w:r>
        <w:rPr>
          <w:rFonts w:hint="eastAsia"/>
          <w:sz w:val="21"/>
          <w:szCs w:val="21"/>
          <w:highlight w:val="none"/>
          <w:lang w:val="en-US" w:eastAsia="zh-CN"/>
        </w:rPr>
        <w:t>投标人</w:t>
      </w:r>
      <w:r>
        <w:rPr>
          <w:rFonts w:hint="eastAsia"/>
          <w:sz w:val="21"/>
          <w:szCs w:val="21"/>
          <w:highlight w:val="none"/>
          <w:lang w:val="en-US"/>
        </w:rPr>
        <w:t>拒绝签订采购合同的不得参加对该项目重新开展的采购活动。</w:t>
      </w:r>
    </w:p>
    <w:p w14:paraId="19D11728">
      <w:pPr>
        <w:pStyle w:val="35"/>
        <w:tabs>
          <w:tab w:val="left" w:pos="1490"/>
        </w:tabs>
        <w:spacing w:before="160" w:line="360" w:lineRule="auto"/>
        <w:ind w:left="951" w:right="1734" w:firstLine="0"/>
        <w:rPr>
          <w:b/>
          <w:bCs/>
          <w:kern w:val="2"/>
          <w:sz w:val="21"/>
          <w:szCs w:val="21"/>
          <w:highlight w:val="none"/>
          <w:lang w:val="en-US" w:bidi="ar-SA"/>
        </w:rPr>
      </w:pPr>
      <w:r>
        <w:rPr>
          <w:rFonts w:hint="eastAsia"/>
          <w:b/>
          <w:bCs/>
          <w:kern w:val="2"/>
          <w:sz w:val="21"/>
          <w:szCs w:val="21"/>
          <w:highlight w:val="none"/>
          <w:lang w:val="en-US" w:bidi="ar-SA"/>
        </w:rPr>
        <w:t>31.廉洁自律规定</w:t>
      </w:r>
    </w:p>
    <w:p w14:paraId="49FFED49">
      <w:pPr>
        <w:pStyle w:val="35"/>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0" w:leftChars="0" w:right="0" w:firstLine="840" w:firstLineChars="400"/>
        <w:jc w:val="both"/>
        <w:textAlignment w:val="auto"/>
        <w:rPr>
          <w:sz w:val="21"/>
          <w:szCs w:val="21"/>
          <w:highlight w:val="none"/>
        </w:rPr>
      </w:pPr>
      <w:r>
        <w:rPr>
          <w:rFonts w:hint="eastAsia"/>
          <w:sz w:val="21"/>
          <w:szCs w:val="21"/>
          <w:highlight w:val="none"/>
          <w:lang w:val="en-US"/>
        </w:rPr>
        <w:t xml:space="preserve">31.1 </w:t>
      </w:r>
      <w:r>
        <w:rPr>
          <w:rFonts w:hint="eastAsia"/>
          <w:sz w:val="21"/>
          <w:szCs w:val="21"/>
          <w:highlight w:val="none"/>
        </w:rPr>
        <w:t>采购人员不得以不正当手段获取采购代理业务，不得与采购人、</w:t>
      </w:r>
      <w:r>
        <w:rPr>
          <w:rFonts w:hint="eastAsia"/>
          <w:sz w:val="21"/>
          <w:szCs w:val="21"/>
          <w:highlight w:val="none"/>
          <w:lang w:eastAsia="zh-CN"/>
        </w:rPr>
        <w:t>投标人</w:t>
      </w:r>
      <w:r>
        <w:rPr>
          <w:rFonts w:hint="eastAsia"/>
          <w:sz w:val="21"/>
          <w:szCs w:val="21"/>
          <w:highlight w:val="none"/>
        </w:rPr>
        <w:t>恶意串通。</w:t>
      </w:r>
    </w:p>
    <w:p w14:paraId="3AE2061C">
      <w:pPr>
        <w:pStyle w:val="35"/>
        <w:keepNext w:val="0"/>
        <w:keepLines w:val="0"/>
        <w:pageBreakBefore w:val="0"/>
        <w:widowControl w:val="0"/>
        <w:tabs>
          <w:tab w:val="left" w:pos="1473"/>
        </w:tabs>
        <w:kinsoku/>
        <w:wordWrap/>
        <w:overflowPunct/>
        <w:topLinePunct w:val="0"/>
        <w:autoSpaceDE w:val="0"/>
        <w:autoSpaceDN w:val="0"/>
        <w:bidi w:val="0"/>
        <w:adjustRightInd/>
        <w:snapToGrid/>
        <w:spacing w:line="360" w:lineRule="auto"/>
        <w:ind w:left="418" w:leftChars="190" w:right="0" w:firstLine="420" w:firstLineChars="200"/>
        <w:jc w:val="both"/>
        <w:textAlignment w:val="auto"/>
        <w:rPr>
          <w:sz w:val="21"/>
          <w:szCs w:val="21"/>
          <w:highlight w:val="none"/>
        </w:rPr>
      </w:pPr>
      <w:r>
        <w:rPr>
          <w:rFonts w:hint="eastAsia"/>
          <w:sz w:val="21"/>
          <w:szCs w:val="21"/>
          <w:highlight w:val="none"/>
          <w:lang w:val="en-US"/>
        </w:rPr>
        <w:t xml:space="preserve">31.2 </w:t>
      </w:r>
      <w:r>
        <w:rPr>
          <w:rFonts w:hint="eastAsia"/>
          <w:sz w:val="21"/>
          <w:szCs w:val="21"/>
          <w:highlight w:val="none"/>
        </w:rPr>
        <w:t>采购人员不得接受采购人或者</w:t>
      </w:r>
      <w:r>
        <w:rPr>
          <w:rFonts w:hint="eastAsia"/>
          <w:sz w:val="21"/>
          <w:szCs w:val="21"/>
          <w:highlight w:val="none"/>
          <w:lang w:eastAsia="zh-CN"/>
        </w:rPr>
        <w:t>投标人</w:t>
      </w:r>
      <w:r>
        <w:rPr>
          <w:rFonts w:hint="eastAsia"/>
          <w:sz w:val="21"/>
          <w:szCs w:val="21"/>
          <w:highlight w:val="none"/>
        </w:rPr>
        <w:t>组织的宴请、旅游、娱乐，不得收受礼品、现金、有价证券等，不得向采购人或者</w:t>
      </w:r>
      <w:r>
        <w:rPr>
          <w:rFonts w:hint="eastAsia"/>
          <w:sz w:val="21"/>
          <w:szCs w:val="21"/>
          <w:highlight w:val="none"/>
          <w:lang w:eastAsia="zh-CN"/>
        </w:rPr>
        <w:t>投标人</w:t>
      </w:r>
      <w:r>
        <w:rPr>
          <w:rFonts w:hint="eastAsia"/>
          <w:sz w:val="21"/>
          <w:szCs w:val="21"/>
          <w:highlight w:val="none"/>
        </w:rPr>
        <w:t>报销应当由个人承担的费用。</w:t>
      </w:r>
    </w:p>
    <w:p w14:paraId="2E19F640">
      <w:pPr>
        <w:pStyle w:val="35"/>
        <w:tabs>
          <w:tab w:val="left" w:pos="1490"/>
        </w:tabs>
        <w:spacing w:before="160" w:line="360" w:lineRule="auto"/>
        <w:ind w:left="951" w:right="1734" w:firstLine="0"/>
        <w:rPr>
          <w:b/>
          <w:bCs/>
          <w:kern w:val="2"/>
          <w:sz w:val="21"/>
          <w:szCs w:val="21"/>
          <w:highlight w:val="none"/>
          <w:lang w:val="en-US" w:bidi="ar-SA"/>
        </w:rPr>
      </w:pPr>
      <w:r>
        <w:rPr>
          <w:rFonts w:hint="eastAsia"/>
          <w:b/>
          <w:bCs/>
          <w:kern w:val="2"/>
          <w:sz w:val="21"/>
          <w:szCs w:val="21"/>
          <w:highlight w:val="none"/>
          <w:lang w:val="en-US" w:bidi="ar-SA"/>
        </w:rPr>
        <w:t>32.需要补充的其他内容</w:t>
      </w:r>
    </w:p>
    <w:p w14:paraId="1F74698D">
      <w:pPr>
        <w:pStyle w:val="8"/>
        <w:spacing w:before="158" w:line="360" w:lineRule="auto"/>
        <w:ind w:left="949"/>
        <w:rPr>
          <w:sz w:val="21"/>
          <w:szCs w:val="21"/>
          <w:highlight w:val="none"/>
        </w:rPr>
      </w:pPr>
      <w:r>
        <w:rPr>
          <w:rFonts w:hint="eastAsia"/>
          <w:sz w:val="21"/>
          <w:szCs w:val="21"/>
          <w:highlight w:val="none"/>
        </w:rPr>
        <w:t>需要补充的其他内容，见</w:t>
      </w:r>
      <w:r>
        <w:rPr>
          <w:rFonts w:hint="eastAsia"/>
          <w:sz w:val="21"/>
          <w:szCs w:val="21"/>
          <w:highlight w:val="none"/>
          <w:u w:val="single"/>
          <w:lang w:eastAsia="zh-CN"/>
        </w:rPr>
        <w:t>投标人</w:t>
      </w:r>
      <w:r>
        <w:rPr>
          <w:rFonts w:hint="eastAsia"/>
          <w:sz w:val="21"/>
          <w:szCs w:val="21"/>
          <w:highlight w:val="none"/>
          <w:u w:val="single"/>
        </w:rPr>
        <w:t>须知前附表</w:t>
      </w:r>
      <w:r>
        <w:rPr>
          <w:rFonts w:hint="eastAsia"/>
          <w:sz w:val="21"/>
          <w:szCs w:val="21"/>
          <w:highlight w:val="none"/>
        </w:rPr>
        <w:t>。</w:t>
      </w:r>
    </w:p>
    <w:p w14:paraId="145B6612">
      <w:pPr>
        <w:rPr>
          <w:highlight w:val="none"/>
        </w:rPr>
        <w:sectPr>
          <w:pgSz w:w="11910" w:h="16850"/>
          <w:pgMar w:top="1400" w:right="1140" w:bottom="1460" w:left="1300" w:header="877" w:footer="1266" w:gutter="0"/>
          <w:pgNumType w:fmt="decimal"/>
          <w:cols w:space="720" w:num="1"/>
        </w:sectPr>
      </w:pPr>
    </w:p>
    <w:p w14:paraId="73919A17">
      <w:pPr>
        <w:pStyle w:val="2"/>
        <w:tabs>
          <w:tab w:val="left" w:pos="0"/>
        </w:tabs>
        <w:adjustRightInd w:val="0"/>
        <w:spacing w:before="0" w:line="360" w:lineRule="auto"/>
        <w:rPr>
          <w:sz w:val="32"/>
          <w:szCs w:val="32"/>
          <w:highlight w:val="none"/>
          <w:lang w:val="en-US"/>
        </w:rPr>
      </w:pPr>
      <w:bookmarkStart w:id="18" w:name="_Toc22650"/>
      <w:r>
        <w:rPr>
          <w:rFonts w:hint="eastAsia"/>
          <w:sz w:val="32"/>
          <w:szCs w:val="32"/>
          <w:highlight w:val="none"/>
          <w:lang w:val="en-US"/>
        </w:rPr>
        <w:t>第三章 采购需求</w:t>
      </w:r>
      <w:bookmarkEnd w:id="18"/>
    </w:p>
    <w:p w14:paraId="13E78586">
      <w:pPr>
        <w:rPr>
          <w:b/>
          <w:sz w:val="21"/>
          <w:szCs w:val="21"/>
          <w:highlight w:val="none"/>
        </w:rPr>
      </w:pPr>
      <w:r>
        <w:rPr>
          <w:b/>
          <w:sz w:val="21"/>
          <w:szCs w:val="21"/>
          <w:highlight w:val="none"/>
        </w:rPr>
        <w:t>前注：</w:t>
      </w:r>
    </w:p>
    <w:p w14:paraId="2B5CDA39">
      <w:pPr>
        <w:pStyle w:val="8"/>
        <w:spacing w:before="160" w:line="360" w:lineRule="auto"/>
        <w:ind w:left="514" w:right="549" w:firstLine="436"/>
        <w:rPr>
          <w:sz w:val="21"/>
          <w:szCs w:val="21"/>
          <w:highlight w:val="none"/>
        </w:rPr>
      </w:pPr>
      <w:r>
        <w:rPr>
          <w:sz w:val="21"/>
          <w:szCs w:val="21"/>
          <w:highlight w:val="none"/>
        </w:rPr>
        <w:t>本说明中提出的技术方案</w:t>
      </w:r>
      <w:r>
        <w:rPr>
          <w:rFonts w:hint="eastAsia"/>
          <w:sz w:val="21"/>
          <w:szCs w:val="21"/>
          <w:highlight w:val="none"/>
        </w:rPr>
        <w:t>投标</w:t>
      </w:r>
      <w:r>
        <w:rPr>
          <w:sz w:val="21"/>
          <w:szCs w:val="21"/>
          <w:highlight w:val="none"/>
        </w:rPr>
        <w:t>人可以进行优化， 提供满足用户实际需要的更优（或者性能实质上不低于的）服务方案，且此方案须经谈判小组评审认可；</w:t>
      </w:r>
    </w:p>
    <w:p w14:paraId="12DA5CF4">
      <w:pPr>
        <w:pStyle w:val="3"/>
        <w:spacing w:before="0" w:line="360" w:lineRule="auto"/>
        <w:ind w:left="0" w:right="0" w:firstLine="482" w:firstLineChars="200"/>
        <w:jc w:val="left"/>
        <w:rPr>
          <w:szCs w:val="24"/>
          <w:highlight w:val="none"/>
          <w:lang w:val="en-US"/>
        </w:rPr>
      </w:pPr>
      <w:r>
        <w:rPr>
          <w:rFonts w:hint="eastAsia"/>
          <w:szCs w:val="24"/>
          <w:highlight w:val="none"/>
          <w:lang w:val="en-US"/>
        </w:rPr>
        <w:t>一、采购需求前附表</w:t>
      </w:r>
    </w:p>
    <w:tbl>
      <w:tblPr>
        <w:tblStyle w:val="18"/>
        <w:tblW w:w="8998" w:type="dxa"/>
        <w:tblInd w:w="1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2"/>
        <w:gridCol w:w="1726"/>
        <w:gridCol w:w="6030"/>
      </w:tblGrid>
      <w:tr w14:paraId="4B9E7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242" w:type="dxa"/>
            <w:shd w:val="clear" w:color="auto" w:fill="auto"/>
          </w:tcPr>
          <w:p w14:paraId="4C81FCE1">
            <w:pPr>
              <w:spacing w:before="96" w:line="360" w:lineRule="auto"/>
              <w:ind w:left="118" w:right="109"/>
              <w:jc w:val="center"/>
              <w:rPr>
                <w:b/>
                <w:sz w:val="21"/>
                <w:szCs w:val="21"/>
                <w:highlight w:val="none"/>
                <w:lang w:eastAsia="en-US"/>
              </w:rPr>
            </w:pPr>
            <w:r>
              <w:rPr>
                <w:rFonts w:hint="eastAsia"/>
                <w:b/>
                <w:sz w:val="21"/>
                <w:szCs w:val="21"/>
                <w:highlight w:val="none"/>
                <w:lang w:eastAsia="en-US"/>
              </w:rPr>
              <w:t>序号</w:t>
            </w:r>
          </w:p>
        </w:tc>
        <w:tc>
          <w:tcPr>
            <w:tcW w:w="1726" w:type="dxa"/>
            <w:shd w:val="clear" w:color="auto" w:fill="auto"/>
            <w:vAlign w:val="center"/>
          </w:tcPr>
          <w:p w14:paraId="13D370C1">
            <w:pPr>
              <w:spacing w:before="16" w:line="360" w:lineRule="auto"/>
              <w:ind w:left="510" w:right="502"/>
              <w:jc w:val="center"/>
              <w:rPr>
                <w:b/>
                <w:sz w:val="21"/>
                <w:szCs w:val="21"/>
                <w:highlight w:val="none"/>
                <w:lang w:eastAsia="en-US"/>
              </w:rPr>
            </w:pPr>
            <w:r>
              <w:rPr>
                <w:rFonts w:hint="eastAsia"/>
                <w:b/>
                <w:sz w:val="21"/>
                <w:szCs w:val="21"/>
                <w:highlight w:val="none"/>
                <w:lang w:eastAsia="en-US"/>
              </w:rPr>
              <w:t>条款名称</w:t>
            </w:r>
          </w:p>
        </w:tc>
        <w:tc>
          <w:tcPr>
            <w:tcW w:w="6030" w:type="dxa"/>
            <w:shd w:val="clear" w:color="auto" w:fill="auto"/>
            <w:vAlign w:val="center"/>
          </w:tcPr>
          <w:p w14:paraId="0172A1B9">
            <w:pPr>
              <w:spacing w:before="16" w:line="360" w:lineRule="auto"/>
              <w:ind w:left="1769"/>
              <w:rPr>
                <w:b/>
                <w:sz w:val="21"/>
                <w:szCs w:val="21"/>
                <w:highlight w:val="none"/>
                <w:lang w:eastAsia="en-US"/>
              </w:rPr>
            </w:pPr>
            <w:r>
              <w:rPr>
                <w:rFonts w:hint="eastAsia"/>
                <w:b/>
                <w:sz w:val="21"/>
                <w:szCs w:val="21"/>
                <w:highlight w:val="none"/>
                <w:lang w:eastAsia="en-US"/>
              </w:rPr>
              <w:t>内容、说明与要求</w:t>
            </w:r>
          </w:p>
        </w:tc>
      </w:tr>
      <w:tr w14:paraId="5073F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0" w:hRule="atLeast"/>
        </w:trPr>
        <w:tc>
          <w:tcPr>
            <w:tcW w:w="1242" w:type="dxa"/>
            <w:shd w:val="clear" w:color="auto" w:fill="auto"/>
          </w:tcPr>
          <w:p w14:paraId="014714FA">
            <w:pPr>
              <w:spacing w:before="96" w:line="360" w:lineRule="auto"/>
              <w:ind w:left="9"/>
              <w:jc w:val="center"/>
              <w:rPr>
                <w:sz w:val="21"/>
                <w:szCs w:val="21"/>
                <w:highlight w:val="none"/>
                <w:lang w:eastAsia="en-US"/>
              </w:rPr>
            </w:pPr>
            <w:r>
              <w:rPr>
                <w:rFonts w:hint="eastAsia"/>
                <w:sz w:val="21"/>
                <w:szCs w:val="21"/>
                <w:highlight w:val="none"/>
                <w:lang w:eastAsia="en-US"/>
              </w:rPr>
              <w:t>1</w:t>
            </w:r>
          </w:p>
        </w:tc>
        <w:tc>
          <w:tcPr>
            <w:tcW w:w="1726" w:type="dxa"/>
            <w:shd w:val="clear" w:color="auto" w:fill="auto"/>
            <w:vAlign w:val="center"/>
          </w:tcPr>
          <w:p w14:paraId="451C6378">
            <w:pPr>
              <w:pStyle w:val="34"/>
              <w:spacing w:before="15"/>
              <w:ind w:right="470"/>
              <w:jc w:val="center"/>
              <w:rPr>
                <w:sz w:val="21"/>
                <w:szCs w:val="21"/>
                <w:highlight w:val="none"/>
                <w:lang w:eastAsia="en-US"/>
              </w:rPr>
            </w:pPr>
            <w:r>
              <w:rPr>
                <w:sz w:val="21"/>
                <w:highlight w:val="none"/>
              </w:rPr>
              <w:t>付款方式</w:t>
            </w:r>
          </w:p>
        </w:tc>
        <w:tc>
          <w:tcPr>
            <w:tcW w:w="6030" w:type="dxa"/>
            <w:shd w:val="clear" w:color="auto" w:fill="auto"/>
            <w:vAlign w:val="center"/>
          </w:tcPr>
          <w:p w14:paraId="2E80B648">
            <w:pPr>
              <w:pStyle w:val="34"/>
              <w:spacing w:line="360" w:lineRule="auto"/>
              <w:ind w:left="0" w:right="0"/>
              <w:rPr>
                <w:rFonts w:hint="eastAsia" w:ascii="宋体" w:hAnsi="宋体" w:eastAsia="宋体" w:cs="宋体"/>
                <w:sz w:val="21"/>
                <w:highlight w:val="none"/>
                <w:lang w:val="en-US"/>
              </w:rPr>
            </w:pPr>
            <w:r>
              <w:rPr>
                <w:rFonts w:hint="eastAsia"/>
                <w:sz w:val="21"/>
                <w:highlight w:val="none"/>
                <w:lang w:val="en-US" w:eastAsia="zh-CN"/>
              </w:rPr>
              <w:t>1.</w:t>
            </w:r>
            <w:r>
              <w:rPr>
                <w:rFonts w:hint="eastAsia"/>
                <w:sz w:val="21"/>
                <w:highlight w:val="none"/>
                <w:lang w:val="en-US"/>
              </w:rPr>
              <w:t>本</w:t>
            </w:r>
            <w:r>
              <w:rPr>
                <w:rFonts w:hint="eastAsia"/>
                <w:sz w:val="21"/>
                <w:highlight w:val="none"/>
                <w:lang w:val="en-US" w:eastAsia="zh-CN"/>
              </w:rPr>
              <w:t>项目</w:t>
            </w:r>
            <w:r>
              <w:rPr>
                <w:rFonts w:hint="eastAsia"/>
                <w:sz w:val="21"/>
                <w:highlight w:val="none"/>
                <w:lang w:val="en-US"/>
              </w:rPr>
              <w:t>生活垃</w:t>
            </w:r>
            <w:r>
              <w:rPr>
                <w:rFonts w:hint="eastAsia" w:ascii="宋体" w:hAnsi="宋体" w:eastAsia="宋体" w:cs="宋体"/>
                <w:sz w:val="21"/>
                <w:highlight w:val="none"/>
                <w:lang w:val="en-US"/>
              </w:rPr>
              <w:t>圾清运服务按季度结算。每季度为一个结算期，每季度结束后，供应商向采购人</w:t>
            </w:r>
            <w:r>
              <w:rPr>
                <w:rFonts w:hint="eastAsia" w:ascii="宋体" w:hAnsi="宋体" w:eastAsia="宋体" w:cs="宋体"/>
                <w:sz w:val="21"/>
                <w:highlight w:val="none"/>
                <w:lang w:val="en-US" w:eastAsia="zh-CN"/>
              </w:rPr>
              <w:t>提交</w:t>
            </w:r>
            <w:r>
              <w:rPr>
                <w:rFonts w:hint="eastAsia" w:ascii="宋体" w:hAnsi="宋体" w:eastAsia="宋体" w:cs="宋体"/>
                <w:sz w:val="21"/>
                <w:highlight w:val="none"/>
                <w:lang w:val="en-US"/>
              </w:rPr>
              <w:t>有效的增值税专用发票，</w:t>
            </w:r>
            <w:r>
              <w:rPr>
                <w:rFonts w:hint="eastAsia" w:ascii="宋体" w:hAnsi="宋体" w:eastAsia="宋体" w:cs="宋体"/>
                <w:sz w:val="21"/>
                <w:highlight w:val="none"/>
                <w:lang w:val="en-US" w:eastAsia="zh-CN"/>
              </w:rPr>
              <w:t>采购</w:t>
            </w:r>
            <w:r>
              <w:rPr>
                <w:rFonts w:hint="eastAsia" w:ascii="宋体" w:hAnsi="宋体" w:eastAsia="宋体" w:cs="宋体"/>
                <w:sz w:val="21"/>
                <w:highlight w:val="none"/>
                <w:lang w:val="en-US" w:eastAsia="zh-CN"/>
              </w:rPr>
              <w:t>人</w:t>
            </w:r>
            <w:r>
              <w:rPr>
                <w:rFonts w:hint="eastAsia" w:ascii="宋体" w:hAnsi="宋体" w:eastAsia="宋体" w:cs="宋体"/>
                <w:sz w:val="21"/>
                <w:highlight w:val="none"/>
                <w:lang w:val="en-US"/>
              </w:rPr>
              <w:t>收到发票后 15 个工作日内，向</w:t>
            </w:r>
            <w:r>
              <w:rPr>
                <w:rFonts w:hint="eastAsia" w:ascii="宋体" w:hAnsi="宋体" w:eastAsia="宋体" w:cs="宋体"/>
                <w:sz w:val="21"/>
                <w:highlight w:val="none"/>
                <w:lang w:val="en-US" w:eastAsia="zh-CN"/>
              </w:rPr>
              <w:t>中标单位</w:t>
            </w:r>
            <w:r>
              <w:rPr>
                <w:rFonts w:hint="eastAsia" w:ascii="宋体" w:hAnsi="宋体" w:eastAsia="宋体" w:cs="宋体"/>
                <w:sz w:val="21"/>
                <w:highlight w:val="none"/>
                <w:lang w:val="en-US"/>
              </w:rPr>
              <w:t>一次性</w:t>
            </w:r>
            <w:r>
              <w:rPr>
                <w:rFonts w:hint="eastAsia" w:ascii="宋体" w:hAnsi="宋体" w:eastAsia="宋体" w:cs="宋体"/>
                <w:sz w:val="21"/>
                <w:highlight w:val="none"/>
                <w:lang w:val="en-US" w:eastAsia="zh-CN"/>
              </w:rPr>
              <w:t>支付该季度服务费用</w:t>
            </w:r>
            <w:r>
              <w:rPr>
                <w:rFonts w:hint="eastAsia" w:ascii="宋体" w:hAnsi="宋体" w:eastAsia="宋体" w:cs="宋体"/>
                <w:sz w:val="21"/>
                <w:highlight w:val="none"/>
                <w:lang w:val="en-US"/>
              </w:rPr>
              <w:t>。</w:t>
            </w:r>
          </w:p>
          <w:p w14:paraId="649272D2">
            <w:pPr>
              <w:pStyle w:val="34"/>
              <w:spacing w:line="360" w:lineRule="auto"/>
              <w:ind w:left="0" w:right="0"/>
              <w:rPr>
                <w:sz w:val="21"/>
                <w:szCs w:val="21"/>
                <w:highlight w:val="none"/>
              </w:rPr>
            </w:pPr>
            <w:r>
              <w:rPr>
                <w:rFonts w:hint="eastAsia" w:cs="宋体"/>
                <w:sz w:val="21"/>
                <w:highlight w:val="none"/>
                <w:lang w:val="en-US" w:eastAsia="zh-CN"/>
              </w:rPr>
              <w:t>2.</w:t>
            </w:r>
            <w:r>
              <w:rPr>
                <w:rFonts w:hint="eastAsia" w:ascii="宋体" w:hAnsi="宋体" w:eastAsia="宋体" w:cs="宋体"/>
                <w:sz w:val="21"/>
                <w:highlight w:val="none"/>
                <w:lang w:val="en-US" w:eastAsia="zh-CN"/>
              </w:rPr>
              <w:t>付款方式由</w:t>
            </w:r>
            <w:r>
              <w:rPr>
                <w:rFonts w:hint="eastAsia" w:cs="宋体"/>
                <w:sz w:val="21"/>
                <w:highlight w:val="none"/>
                <w:lang w:val="en-US" w:eastAsia="zh-CN"/>
              </w:rPr>
              <w:t>采购方</w:t>
            </w:r>
            <w:r>
              <w:rPr>
                <w:rFonts w:hint="eastAsia" w:ascii="宋体" w:hAnsi="宋体" w:eastAsia="宋体" w:cs="宋体"/>
                <w:sz w:val="21"/>
                <w:highlight w:val="none"/>
                <w:lang w:val="en-US" w:eastAsia="zh-CN"/>
              </w:rPr>
              <w:t>决定，优先选择银行转账，还可采用票据、信用证、供应链金融产品等</w:t>
            </w:r>
            <w:r>
              <w:rPr>
                <w:rFonts w:hint="eastAsia" w:cs="宋体"/>
                <w:sz w:val="21"/>
                <w:highlight w:val="none"/>
                <w:lang w:val="en-US" w:eastAsia="zh-CN"/>
              </w:rPr>
              <w:t>一</w:t>
            </w:r>
            <w:r>
              <w:rPr>
                <w:rFonts w:hint="eastAsia" w:ascii="宋体" w:hAnsi="宋体" w:eastAsia="宋体" w:cs="宋体"/>
                <w:sz w:val="21"/>
                <w:highlight w:val="none"/>
                <w:lang w:val="en-US" w:eastAsia="zh-CN"/>
              </w:rPr>
              <w:t>种或多种组合方式支付。甲方选择票据、供应链金融产品等非现金方式支付时，应提前书面通知</w:t>
            </w:r>
            <w:r>
              <w:rPr>
                <w:rFonts w:hint="eastAsia" w:cs="宋体"/>
                <w:sz w:val="21"/>
                <w:highlight w:val="none"/>
                <w:lang w:val="en-US" w:eastAsia="zh-CN"/>
              </w:rPr>
              <w:t>投标人</w:t>
            </w:r>
            <w:r>
              <w:rPr>
                <w:rFonts w:hint="eastAsia" w:ascii="宋体" w:hAnsi="宋体" w:eastAsia="宋体" w:cs="宋体"/>
                <w:sz w:val="21"/>
                <w:highlight w:val="none"/>
                <w:lang w:val="en-US" w:eastAsia="zh-CN"/>
              </w:rPr>
              <w:t>并取得</w:t>
            </w:r>
            <w:r>
              <w:rPr>
                <w:rFonts w:hint="eastAsia" w:cs="宋体"/>
                <w:sz w:val="21"/>
                <w:highlight w:val="none"/>
                <w:lang w:val="en-US" w:eastAsia="zh-CN"/>
              </w:rPr>
              <w:t>投标人</w:t>
            </w:r>
            <w:r>
              <w:rPr>
                <w:rFonts w:hint="eastAsia" w:ascii="宋体" w:hAnsi="宋体" w:eastAsia="宋体" w:cs="宋体"/>
                <w:sz w:val="21"/>
                <w:highlight w:val="none"/>
                <w:lang w:val="en-US" w:eastAsia="zh-CN"/>
              </w:rPr>
              <w:t>书面确认。</w:t>
            </w:r>
            <w:r>
              <w:rPr>
                <w:rFonts w:hint="eastAsia" w:cs="宋体"/>
                <w:sz w:val="21"/>
                <w:highlight w:val="none"/>
                <w:lang w:val="en-US" w:eastAsia="zh-CN"/>
              </w:rPr>
              <w:t>投标人</w:t>
            </w:r>
            <w:r>
              <w:rPr>
                <w:rFonts w:hint="eastAsia" w:ascii="宋体" w:hAnsi="宋体" w:eastAsia="宋体" w:cs="宋体"/>
                <w:sz w:val="21"/>
                <w:highlight w:val="none"/>
                <w:lang w:val="en-US" w:eastAsia="zh-CN"/>
              </w:rPr>
              <w:t>书面确认后，视为双方对该笔款项的支付方式达成一致。因票据、供应链金融支付产生的贴现相关费用，在</w:t>
            </w:r>
            <w:r>
              <w:rPr>
                <w:rFonts w:hint="eastAsia" w:cs="宋体"/>
                <w:sz w:val="21"/>
                <w:highlight w:val="none"/>
                <w:lang w:val="en-US" w:eastAsia="zh-CN"/>
              </w:rPr>
              <w:t>投标人</w:t>
            </w:r>
            <w:r>
              <w:rPr>
                <w:rFonts w:hint="eastAsia" w:ascii="宋体" w:hAnsi="宋体" w:eastAsia="宋体" w:cs="宋体"/>
                <w:sz w:val="21"/>
                <w:highlight w:val="none"/>
                <w:lang w:val="en-US" w:eastAsia="zh-CN"/>
              </w:rPr>
              <w:t>书面确认接受该支付方式且该支付方式的付款期限不超过合同约定现金付款期限的前提下，由</w:t>
            </w:r>
            <w:r>
              <w:rPr>
                <w:rFonts w:hint="eastAsia" w:cs="宋体"/>
                <w:sz w:val="21"/>
                <w:highlight w:val="none"/>
                <w:lang w:val="en-US" w:eastAsia="zh-CN"/>
              </w:rPr>
              <w:t>投标人</w:t>
            </w:r>
            <w:r>
              <w:rPr>
                <w:rFonts w:hint="eastAsia" w:ascii="宋体" w:hAnsi="宋体" w:eastAsia="宋体" w:cs="宋体"/>
                <w:sz w:val="21"/>
                <w:highlight w:val="none"/>
                <w:lang w:val="en-US" w:eastAsia="zh-CN"/>
              </w:rPr>
              <w:t>承担。</w:t>
            </w:r>
          </w:p>
        </w:tc>
      </w:tr>
      <w:tr w14:paraId="77EFA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242" w:type="dxa"/>
            <w:shd w:val="clear" w:color="auto" w:fill="auto"/>
          </w:tcPr>
          <w:p w14:paraId="5B1132D0">
            <w:pPr>
              <w:spacing w:before="96" w:line="360" w:lineRule="auto"/>
              <w:ind w:left="9"/>
              <w:jc w:val="center"/>
              <w:rPr>
                <w:sz w:val="21"/>
                <w:szCs w:val="21"/>
                <w:highlight w:val="none"/>
                <w:lang w:eastAsia="en-US"/>
              </w:rPr>
            </w:pPr>
            <w:r>
              <w:rPr>
                <w:rFonts w:hint="eastAsia"/>
                <w:sz w:val="21"/>
                <w:szCs w:val="21"/>
                <w:highlight w:val="none"/>
                <w:lang w:eastAsia="en-US"/>
              </w:rPr>
              <w:t>2</w:t>
            </w:r>
          </w:p>
        </w:tc>
        <w:tc>
          <w:tcPr>
            <w:tcW w:w="1726" w:type="dxa"/>
            <w:shd w:val="clear" w:color="auto" w:fill="auto"/>
            <w:vAlign w:val="center"/>
          </w:tcPr>
          <w:p w14:paraId="3A9BC659">
            <w:pPr>
              <w:pStyle w:val="34"/>
              <w:spacing w:before="15"/>
              <w:ind w:right="470"/>
              <w:jc w:val="center"/>
              <w:rPr>
                <w:sz w:val="21"/>
                <w:szCs w:val="21"/>
                <w:highlight w:val="none"/>
                <w:lang w:eastAsia="en-US"/>
              </w:rPr>
            </w:pPr>
            <w:r>
              <w:rPr>
                <w:sz w:val="21"/>
                <w:highlight w:val="none"/>
              </w:rPr>
              <w:t>服务地点</w:t>
            </w:r>
          </w:p>
        </w:tc>
        <w:tc>
          <w:tcPr>
            <w:tcW w:w="6030" w:type="dxa"/>
            <w:shd w:val="clear" w:color="auto" w:fill="auto"/>
            <w:vAlign w:val="center"/>
          </w:tcPr>
          <w:p w14:paraId="5D3805C5">
            <w:pPr>
              <w:pStyle w:val="34"/>
              <w:spacing w:before="1"/>
              <w:ind w:left="4"/>
              <w:rPr>
                <w:sz w:val="21"/>
                <w:szCs w:val="21"/>
                <w:highlight w:val="none"/>
                <w:lang w:val="en-US"/>
              </w:rPr>
            </w:pPr>
            <w:r>
              <w:rPr>
                <w:sz w:val="21"/>
                <w:highlight w:val="none"/>
              </w:rPr>
              <w:t xml:space="preserve">采购人指定地点 </w:t>
            </w:r>
          </w:p>
        </w:tc>
      </w:tr>
      <w:tr w14:paraId="6C4B3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242" w:type="dxa"/>
            <w:shd w:val="clear" w:color="auto" w:fill="auto"/>
          </w:tcPr>
          <w:p w14:paraId="7500E6AE">
            <w:pPr>
              <w:spacing w:before="96" w:line="360" w:lineRule="auto"/>
              <w:ind w:left="9"/>
              <w:jc w:val="center"/>
              <w:rPr>
                <w:sz w:val="21"/>
                <w:szCs w:val="21"/>
                <w:highlight w:val="none"/>
                <w:lang w:eastAsia="en-US"/>
              </w:rPr>
            </w:pPr>
            <w:r>
              <w:rPr>
                <w:rFonts w:hint="eastAsia"/>
                <w:sz w:val="21"/>
                <w:szCs w:val="21"/>
                <w:highlight w:val="none"/>
                <w:lang w:eastAsia="en-US"/>
              </w:rPr>
              <w:t>3</w:t>
            </w:r>
          </w:p>
        </w:tc>
        <w:tc>
          <w:tcPr>
            <w:tcW w:w="1726" w:type="dxa"/>
            <w:shd w:val="clear" w:color="auto" w:fill="auto"/>
            <w:vAlign w:val="center"/>
          </w:tcPr>
          <w:p w14:paraId="0079DBD4">
            <w:pPr>
              <w:pStyle w:val="34"/>
              <w:spacing w:before="20"/>
              <w:ind w:right="470"/>
              <w:jc w:val="center"/>
              <w:rPr>
                <w:sz w:val="21"/>
                <w:szCs w:val="21"/>
                <w:highlight w:val="none"/>
                <w:lang w:eastAsia="en-US"/>
              </w:rPr>
            </w:pPr>
            <w:r>
              <w:rPr>
                <w:sz w:val="21"/>
                <w:highlight w:val="none"/>
              </w:rPr>
              <w:t>服务期限</w:t>
            </w:r>
          </w:p>
        </w:tc>
        <w:tc>
          <w:tcPr>
            <w:tcW w:w="6030" w:type="dxa"/>
            <w:shd w:val="clear" w:color="auto" w:fill="auto"/>
            <w:vAlign w:val="center"/>
          </w:tcPr>
          <w:p w14:paraId="71B2C316">
            <w:pPr>
              <w:autoSpaceDE/>
              <w:autoSpaceDN/>
              <w:spacing w:before="1" w:line="360" w:lineRule="auto"/>
              <w:ind w:left="0"/>
              <w:outlineLvl w:val="9"/>
              <w:rPr>
                <w:sz w:val="21"/>
                <w:szCs w:val="21"/>
                <w:highlight w:val="none"/>
              </w:rPr>
            </w:pPr>
            <w:r>
              <w:rPr>
                <w:rFonts w:hint="eastAsia" w:ascii="宋体" w:hAnsi="宋体" w:eastAsia="宋体" w:cs="宋体"/>
                <w:bCs w:val="0"/>
                <w:color w:val="auto"/>
                <w:sz w:val="21"/>
                <w:szCs w:val="22"/>
                <w:highlight w:val="none"/>
                <w:lang w:val="en-US" w:eastAsia="zh-CN"/>
              </w:rPr>
              <w:t>本合同采用“1+1+1”模式，即首个合同期限为1年；首个合同期限届满前30日内，由采购人对中标人进行年度综合考核，考核合格的，合同自动续签下一年度，累计服务期限不超过3年。每年度届满前30日，任何一方如不同意续签，应以书面形式通知对方；未按时提出不续签意见且年度综合考核合格的，合同自动续签下一年度。</w:t>
            </w:r>
          </w:p>
        </w:tc>
      </w:tr>
    </w:tbl>
    <w:p w14:paraId="0554F247">
      <w:pPr>
        <w:rPr>
          <w:highlight w:val="none"/>
          <w:lang w:val="en-US"/>
        </w:rPr>
      </w:pPr>
    </w:p>
    <w:p w14:paraId="07B0D029">
      <w:pPr>
        <w:pStyle w:val="3"/>
        <w:numPr>
          <w:ilvl w:val="-1"/>
          <w:numId w:val="0"/>
        </w:numPr>
        <w:spacing w:before="0" w:line="360" w:lineRule="auto"/>
        <w:ind w:left="0" w:right="0" w:firstLine="482" w:firstLineChars="200"/>
        <w:jc w:val="left"/>
        <w:rPr>
          <w:rFonts w:hint="eastAsia"/>
          <w:szCs w:val="24"/>
          <w:highlight w:val="none"/>
          <w:lang w:val="en-US"/>
        </w:rPr>
      </w:pPr>
      <w:r>
        <w:rPr>
          <w:rFonts w:hint="eastAsia"/>
          <w:szCs w:val="24"/>
          <w:highlight w:val="none"/>
          <w:lang w:val="en-US" w:eastAsia="zh-CN"/>
        </w:rPr>
        <w:t>二、</w:t>
      </w:r>
      <w:r>
        <w:rPr>
          <w:rFonts w:hint="eastAsia"/>
          <w:szCs w:val="24"/>
          <w:highlight w:val="none"/>
          <w:lang w:val="en-US"/>
        </w:rPr>
        <w:t>项目概况</w:t>
      </w:r>
    </w:p>
    <w:p w14:paraId="0440827C">
      <w:pPr>
        <w:spacing w:line="360" w:lineRule="auto"/>
        <w:ind w:firstLine="420" w:firstLineChars="200"/>
        <w:rPr>
          <w:rFonts w:hint="eastAsia" w:ascii="宋体" w:hAnsi="宋体" w:eastAsia="宋体" w:cs="宋体"/>
          <w:bCs w:val="0"/>
          <w:sz w:val="21"/>
          <w:szCs w:val="21"/>
          <w:highlight w:val="none"/>
          <w:lang w:val="en-US" w:eastAsia="zh-CN"/>
        </w:rPr>
      </w:pPr>
      <w:r>
        <w:rPr>
          <w:rFonts w:hint="eastAsia" w:cs="宋体"/>
          <w:bCs w:val="0"/>
          <w:sz w:val="21"/>
          <w:szCs w:val="21"/>
          <w:highlight w:val="none"/>
          <w:lang w:val="en-US" w:eastAsia="zh-CN"/>
        </w:rPr>
        <w:t xml:space="preserve">2.1 </w:t>
      </w:r>
      <w:r>
        <w:rPr>
          <w:rFonts w:hint="eastAsia" w:ascii="宋体" w:hAnsi="宋体" w:eastAsia="宋体" w:cs="宋体"/>
          <w:bCs w:val="0"/>
          <w:sz w:val="21"/>
          <w:szCs w:val="21"/>
          <w:highlight w:val="none"/>
          <w:lang w:val="en-US" w:eastAsia="zh-CN"/>
        </w:rPr>
        <w:t>三福源小区，位于</w:t>
      </w:r>
      <w:r>
        <w:rPr>
          <w:rFonts w:hint="eastAsia" w:ascii="宋体" w:hAnsi="宋体" w:eastAsia="宋体" w:cs="宋体"/>
          <w:bCs w:val="0"/>
          <w:sz w:val="21"/>
          <w:szCs w:val="21"/>
          <w:highlight w:val="none"/>
          <w:lang w:val="en-US"/>
        </w:rPr>
        <w:t>阜阳市颍州区阜阳开发区京九路街道颍州南路516号</w:t>
      </w:r>
      <w:r>
        <w:rPr>
          <w:rFonts w:hint="eastAsia" w:ascii="宋体" w:hAnsi="宋体" w:eastAsia="宋体" w:cs="宋体"/>
          <w:bCs w:val="0"/>
          <w:sz w:val="21"/>
          <w:szCs w:val="21"/>
          <w:highlight w:val="none"/>
          <w:lang w:val="en-US" w:eastAsia="zh-CN"/>
        </w:rPr>
        <w:t>，建筑面积约24000平方米，242户，物业服务等级B级；</w:t>
      </w:r>
    </w:p>
    <w:p w14:paraId="6C3D8C9A">
      <w:pPr>
        <w:spacing w:line="360" w:lineRule="auto"/>
        <w:ind w:firstLine="420" w:firstLineChars="200"/>
        <w:rPr>
          <w:rFonts w:hint="eastAsia" w:ascii="宋体" w:hAnsi="宋体" w:eastAsia="宋体" w:cs="宋体"/>
          <w:bCs w:val="0"/>
          <w:sz w:val="21"/>
          <w:szCs w:val="21"/>
          <w:highlight w:val="none"/>
          <w:lang w:val="en-US" w:eastAsia="zh-CN"/>
        </w:rPr>
      </w:pPr>
      <w:r>
        <w:rPr>
          <w:rFonts w:hint="eastAsia" w:cs="宋体"/>
          <w:bCs w:val="0"/>
          <w:sz w:val="21"/>
          <w:szCs w:val="21"/>
          <w:highlight w:val="none"/>
          <w:lang w:val="en-US" w:eastAsia="zh-CN"/>
        </w:rPr>
        <w:t xml:space="preserve">2.2 </w:t>
      </w:r>
      <w:r>
        <w:rPr>
          <w:rFonts w:hint="eastAsia" w:ascii="宋体" w:hAnsi="宋体" w:eastAsia="宋体" w:cs="宋体"/>
          <w:bCs w:val="0"/>
          <w:sz w:val="21"/>
          <w:szCs w:val="21"/>
          <w:highlight w:val="none"/>
          <w:lang w:val="en-US" w:eastAsia="zh-CN"/>
        </w:rPr>
        <w:t>京九新村小区，位于</w:t>
      </w:r>
      <w:r>
        <w:rPr>
          <w:rFonts w:hint="eastAsia" w:ascii="宋体" w:hAnsi="宋体" w:eastAsia="宋体" w:cs="宋体"/>
          <w:bCs w:val="0"/>
          <w:sz w:val="21"/>
          <w:szCs w:val="21"/>
          <w:highlight w:val="none"/>
          <w:lang w:val="en-US"/>
        </w:rPr>
        <w:t>阜阳市颍州区经济开发区贯清路26号正南方向140米</w:t>
      </w:r>
      <w:r>
        <w:rPr>
          <w:rFonts w:hint="eastAsia" w:ascii="宋体" w:hAnsi="宋体" w:eastAsia="宋体" w:cs="宋体"/>
          <w:bCs w:val="0"/>
          <w:sz w:val="21"/>
          <w:szCs w:val="21"/>
          <w:highlight w:val="none"/>
          <w:lang w:val="en-US" w:eastAsia="zh-CN"/>
        </w:rPr>
        <w:t>，建筑面积约112647平方米，684户，物业服务等级C级；</w:t>
      </w:r>
    </w:p>
    <w:p w14:paraId="674A1518">
      <w:pPr>
        <w:spacing w:line="360" w:lineRule="auto"/>
        <w:ind w:firstLine="420" w:firstLineChars="200"/>
        <w:rPr>
          <w:rFonts w:hint="eastAsia"/>
          <w:sz w:val="21"/>
          <w:szCs w:val="21"/>
          <w:highlight w:val="none"/>
          <w:lang w:val="en-US"/>
        </w:rPr>
      </w:pPr>
      <w:r>
        <w:rPr>
          <w:rFonts w:hint="eastAsia" w:cs="宋体"/>
          <w:bCs w:val="0"/>
          <w:sz w:val="21"/>
          <w:szCs w:val="21"/>
          <w:highlight w:val="none"/>
          <w:lang w:val="en-US" w:eastAsia="zh-CN"/>
        </w:rPr>
        <w:t xml:space="preserve">2.3 </w:t>
      </w:r>
      <w:r>
        <w:rPr>
          <w:rFonts w:hint="eastAsia" w:ascii="宋体" w:hAnsi="宋体" w:eastAsia="宋体" w:cs="宋体"/>
          <w:bCs w:val="0"/>
          <w:sz w:val="21"/>
          <w:szCs w:val="21"/>
          <w:highlight w:val="none"/>
          <w:lang w:val="en-US" w:eastAsia="zh-CN"/>
        </w:rPr>
        <w:t>惠民新苑安置小区，位于</w:t>
      </w:r>
      <w:r>
        <w:rPr>
          <w:rFonts w:hint="eastAsia" w:ascii="宋体" w:hAnsi="宋体" w:eastAsia="宋体" w:cs="宋体"/>
          <w:bCs w:val="0"/>
          <w:sz w:val="21"/>
          <w:szCs w:val="21"/>
          <w:highlight w:val="none"/>
          <w:lang w:val="en-US"/>
        </w:rPr>
        <w:t>阜阳市颍州区阜阳开发区京九路街道淮河路北70米</w:t>
      </w:r>
      <w:r>
        <w:rPr>
          <w:rFonts w:hint="eastAsia" w:ascii="宋体" w:hAnsi="宋体" w:eastAsia="宋体" w:cs="宋体"/>
          <w:bCs w:val="0"/>
          <w:sz w:val="21"/>
          <w:szCs w:val="21"/>
          <w:highlight w:val="none"/>
          <w:lang w:val="en-US" w:eastAsia="zh-CN"/>
        </w:rPr>
        <w:t>，建筑面积约24848平方米，224户，物业服务等级B级。</w:t>
      </w:r>
    </w:p>
    <w:p w14:paraId="3ABAB624">
      <w:pPr>
        <w:pStyle w:val="3"/>
        <w:numPr>
          <w:ilvl w:val="0"/>
          <w:numId w:val="0"/>
        </w:numPr>
        <w:spacing w:before="0" w:line="360" w:lineRule="auto"/>
        <w:ind w:left="0" w:right="0" w:firstLine="482" w:firstLineChars="200"/>
        <w:jc w:val="left"/>
        <w:rPr>
          <w:rFonts w:hint="eastAsia"/>
          <w:bCs w:val="0"/>
          <w:szCs w:val="24"/>
          <w:highlight w:val="none"/>
          <w:lang w:val="en-US"/>
        </w:rPr>
      </w:pPr>
      <w:r>
        <w:rPr>
          <w:rFonts w:hint="eastAsia"/>
          <w:szCs w:val="24"/>
          <w:highlight w:val="none"/>
          <w:lang w:val="en-US"/>
        </w:rPr>
        <w:t>三、</w:t>
      </w:r>
      <w:r>
        <w:rPr>
          <w:rFonts w:hint="eastAsia"/>
          <w:bCs w:val="0"/>
          <w:szCs w:val="24"/>
          <w:highlight w:val="none"/>
          <w:lang w:val="en-US"/>
        </w:rPr>
        <w:t>服务范围及内容</w:t>
      </w:r>
    </w:p>
    <w:p w14:paraId="5E6B2C8E">
      <w:pPr>
        <w:spacing w:line="360" w:lineRule="auto"/>
        <w:ind w:firstLine="420" w:firstLineChars="200"/>
        <w:rPr>
          <w:bCs/>
          <w:sz w:val="21"/>
          <w:szCs w:val="21"/>
          <w:highlight w:val="none"/>
        </w:rPr>
      </w:pPr>
      <w:r>
        <w:rPr>
          <w:rFonts w:hint="eastAsia" w:ascii="宋体" w:hAnsi="宋体" w:eastAsia="宋体" w:cs="宋体"/>
          <w:bCs/>
          <w:color w:val="auto"/>
          <w:sz w:val="21"/>
          <w:szCs w:val="21"/>
          <w:highlight w:val="none"/>
          <w:lang w:val="en-US" w:eastAsia="zh-CN"/>
        </w:rPr>
        <w:t>中标单位</w:t>
      </w:r>
      <w:r>
        <w:rPr>
          <w:rFonts w:hint="eastAsia" w:ascii="宋体" w:hAnsi="宋体" w:eastAsia="宋体" w:cs="宋体"/>
          <w:bCs/>
          <w:color w:val="auto"/>
          <w:sz w:val="21"/>
          <w:szCs w:val="21"/>
          <w:highlight w:val="none"/>
        </w:rPr>
        <w:t>须每日</w:t>
      </w:r>
      <w:r>
        <w:rPr>
          <w:rFonts w:hint="eastAsia" w:cs="宋体"/>
          <w:bCs/>
          <w:color w:val="auto"/>
          <w:sz w:val="21"/>
          <w:szCs w:val="21"/>
          <w:highlight w:val="none"/>
          <w:lang w:eastAsia="zh-CN"/>
        </w:rPr>
        <w:t>上午7:00前</w:t>
      </w:r>
      <w:r>
        <w:rPr>
          <w:rFonts w:hint="eastAsia" w:ascii="宋体" w:hAnsi="宋体" w:eastAsia="宋体" w:cs="宋体"/>
          <w:bCs/>
          <w:color w:val="auto"/>
          <w:sz w:val="21"/>
          <w:szCs w:val="21"/>
          <w:highlight w:val="none"/>
        </w:rPr>
        <w:t>、下午15:00前将生活垃圾清运</w:t>
      </w:r>
      <w:r>
        <w:rPr>
          <w:rFonts w:hint="eastAsia" w:ascii="宋体" w:hAnsi="宋体" w:eastAsia="宋体" w:cs="宋体"/>
          <w:bCs/>
          <w:color w:val="auto"/>
          <w:sz w:val="21"/>
          <w:szCs w:val="21"/>
          <w:highlight w:val="none"/>
          <w:lang w:val="en-US" w:eastAsia="zh-CN"/>
        </w:rPr>
        <w:t>完毕，运</w:t>
      </w:r>
      <w:r>
        <w:rPr>
          <w:rFonts w:hint="eastAsia"/>
          <w:bCs/>
          <w:sz w:val="21"/>
          <w:szCs w:val="21"/>
          <w:highlight w:val="none"/>
        </w:rPr>
        <w:t>至消纳场所（消纳场所由中标单位自行解决）。</w:t>
      </w:r>
    </w:p>
    <w:p w14:paraId="28862565">
      <w:pPr>
        <w:pStyle w:val="3"/>
        <w:numPr>
          <w:ilvl w:val="0"/>
          <w:numId w:val="0"/>
        </w:numPr>
        <w:spacing w:before="0" w:line="360" w:lineRule="auto"/>
        <w:ind w:left="0" w:right="0" w:firstLine="482" w:firstLineChars="200"/>
        <w:jc w:val="left"/>
        <w:rPr>
          <w:rFonts w:hint="eastAsia"/>
          <w:szCs w:val="24"/>
          <w:highlight w:val="none"/>
          <w:lang w:val="en-US"/>
        </w:rPr>
      </w:pPr>
      <w:r>
        <w:rPr>
          <w:rFonts w:hint="eastAsia"/>
          <w:szCs w:val="24"/>
          <w:highlight w:val="none"/>
          <w:lang w:val="en-US"/>
        </w:rPr>
        <w:t>四</w:t>
      </w:r>
      <w:r>
        <w:rPr>
          <w:rFonts w:hint="eastAsia"/>
          <w:szCs w:val="24"/>
          <w:highlight w:val="none"/>
          <w:lang w:val="en-US"/>
        </w:rPr>
        <w:t>、</w:t>
      </w:r>
      <w:r>
        <w:rPr>
          <w:rFonts w:hint="eastAsia"/>
          <w:szCs w:val="24"/>
          <w:highlight w:val="none"/>
          <w:lang w:val="en-US"/>
        </w:rPr>
        <w:t>项目实施要求</w:t>
      </w:r>
    </w:p>
    <w:p w14:paraId="593F2EF1">
      <w:pPr>
        <w:keepNext w:val="0"/>
        <w:keepLines w:val="0"/>
        <w:pageBreakBefore w:val="0"/>
        <w:widowControl w:val="0"/>
        <w:kinsoku/>
        <w:wordWrap/>
        <w:overflowPunct/>
        <w:topLinePunct w:val="0"/>
        <w:autoSpaceDE w:val="0"/>
        <w:autoSpaceDN w:val="0"/>
        <w:bidi w:val="0"/>
        <w:spacing w:line="360" w:lineRule="auto"/>
        <w:ind w:firstLine="420" w:firstLineChars="200"/>
        <w:textAlignment w:val="auto"/>
        <w:rPr>
          <w:bCs/>
          <w:sz w:val="21"/>
          <w:szCs w:val="21"/>
          <w:highlight w:val="none"/>
        </w:rPr>
      </w:pPr>
      <w:r>
        <w:rPr>
          <w:rFonts w:hint="eastAsia"/>
          <w:bCs/>
          <w:sz w:val="21"/>
          <w:szCs w:val="21"/>
          <w:highlight w:val="none"/>
          <w:lang w:val="en-US" w:eastAsia="zh-CN"/>
        </w:rPr>
        <w:t>4.1</w:t>
      </w:r>
      <w:r>
        <w:rPr>
          <w:rFonts w:hint="eastAsia"/>
          <w:bCs/>
          <w:sz w:val="21"/>
          <w:szCs w:val="21"/>
          <w:highlight w:val="none"/>
        </w:rPr>
        <w:t xml:space="preserve"> 投标单位需按时保质保量完成本项目生活垃圾清运工作。</w:t>
      </w:r>
    </w:p>
    <w:p w14:paraId="263680DD">
      <w:pPr>
        <w:keepNext w:val="0"/>
        <w:keepLines w:val="0"/>
        <w:pageBreakBefore w:val="0"/>
        <w:widowControl w:val="0"/>
        <w:kinsoku/>
        <w:wordWrap/>
        <w:overflowPunct/>
        <w:topLinePunct w:val="0"/>
        <w:autoSpaceDE w:val="0"/>
        <w:autoSpaceDN w:val="0"/>
        <w:bidi w:val="0"/>
        <w:spacing w:line="360" w:lineRule="auto"/>
        <w:ind w:firstLine="420" w:firstLineChars="200"/>
        <w:textAlignment w:val="auto"/>
        <w:rPr>
          <w:bCs/>
          <w:sz w:val="21"/>
          <w:szCs w:val="21"/>
          <w:highlight w:val="none"/>
        </w:rPr>
      </w:pPr>
      <w:r>
        <w:rPr>
          <w:rFonts w:hint="eastAsia"/>
          <w:bCs/>
          <w:sz w:val="21"/>
          <w:szCs w:val="21"/>
          <w:highlight w:val="none"/>
          <w:lang w:val="en-US" w:eastAsia="zh-CN"/>
        </w:rPr>
        <w:t>4.2</w:t>
      </w:r>
      <w:r>
        <w:rPr>
          <w:rFonts w:hint="eastAsia"/>
          <w:bCs/>
          <w:sz w:val="21"/>
          <w:szCs w:val="21"/>
          <w:highlight w:val="none"/>
        </w:rPr>
        <w:t xml:space="preserve"> 本项目生活垃圾消纳场所由中标单位自行解决，并保证消纳场所正规。</w:t>
      </w:r>
    </w:p>
    <w:p w14:paraId="38129131">
      <w:pPr>
        <w:keepNext w:val="0"/>
        <w:keepLines w:val="0"/>
        <w:pageBreakBefore w:val="0"/>
        <w:widowControl w:val="0"/>
        <w:kinsoku/>
        <w:wordWrap/>
        <w:overflowPunct/>
        <w:topLinePunct w:val="0"/>
        <w:autoSpaceDE w:val="0"/>
        <w:autoSpaceDN w:val="0"/>
        <w:bidi w:val="0"/>
        <w:spacing w:line="360" w:lineRule="auto"/>
        <w:ind w:firstLine="420" w:firstLineChars="200"/>
        <w:textAlignment w:val="auto"/>
        <w:rPr>
          <w:bCs/>
          <w:sz w:val="21"/>
          <w:szCs w:val="21"/>
          <w:highlight w:val="none"/>
        </w:rPr>
      </w:pPr>
      <w:r>
        <w:rPr>
          <w:rFonts w:hint="eastAsia"/>
          <w:bCs/>
          <w:sz w:val="21"/>
          <w:szCs w:val="21"/>
          <w:highlight w:val="none"/>
          <w:lang w:val="en-US" w:eastAsia="zh-CN"/>
        </w:rPr>
        <w:t>4.3</w:t>
      </w:r>
      <w:r>
        <w:rPr>
          <w:rFonts w:hint="eastAsia"/>
          <w:bCs/>
          <w:sz w:val="21"/>
          <w:szCs w:val="21"/>
          <w:highlight w:val="none"/>
        </w:rPr>
        <w:t xml:space="preserve"> 中标单位需承诺所有投入的机动车辆都合法拥有营运证明，费用由投标人自行负责。</w:t>
      </w:r>
    </w:p>
    <w:p w14:paraId="0F3CE7CE">
      <w:pPr>
        <w:keepNext w:val="0"/>
        <w:keepLines w:val="0"/>
        <w:pageBreakBefore w:val="0"/>
        <w:widowControl w:val="0"/>
        <w:kinsoku/>
        <w:wordWrap/>
        <w:overflowPunct/>
        <w:topLinePunct w:val="0"/>
        <w:autoSpaceDE w:val="0"/>
        <w:autoSpaceDN w:val="0"/>
        <w:bidi w:val="0"/>
        <w:spacing w:line="360" w:lineRule="auto"/>
        <w:ind w:firstLine="420" w:firstLineChars="200"/>
        <w:textAlignment w:val="auto"/>
        <w:rPr>
          <w:bCs/>
          <w:sz w:val="21"/>
          <w:szCs w:val="21"/>
          <w:highlight w:val="none"/>
        </w:rPr>
      </w:pPr>
      <w:r>
        <w:rPr>
          <w:rFonts w:hint="eastAsia"/>
          <w:bCs/>
          <w:sz w:val="21"/>
          <w:szCs w:val="21"/>
          <w:highlight w:val="none"/>
          <w:lang w:val="en-US" w:eastAsia="zh-CN"/>
        </w:rPr>
        <w:t>4.4</w:t>
      </w:r>
      <w:r>
        <w:rPr>
          <w:rFonts w:hint="eastAsia"/>
          <w:bCs/>
          <w:sz w:val="21"/>
          <w:szCs w:val="21"/>
          <w:highlight w:val="none"/>
        </w:rPr>
        <w:t xml:space="preserve"> 本项目清运完成后，需将现场垃圾桶周边卫生工作完成清扫。</w:t>
      </w:r>
    </w:p>
    <w:p w14:paraId="48EB291A">
      <w:pPr>
        <w:keepNext w:val="0"/>
        <w:keepLines w:val="0"/>
        <w:pageBreakBefore w:val="0"/>
        <w:widowControl w:val="0"/>
        <w:kinsoku/>
        <w:wordWrap/>
        <w:overflowPunct/>
        <w:topLinePunct w:val="0"/>
        <w:autoSpaceDE w:val="0"/>
        <w:autoSpaceDN w:val="0"/>
        <w:bidi w:val="0"/>
        <w:spacing w:line="360" w:lineRule="auto"/>
        <w:ind w:firstLine="420" w:firstLineChars="200"/>
        <w:textAlignment w:val="auto"/>
        <w:rPr>
          <w:bCs/>
          <w:sz w:val="21"/>
          <w:szCs w:val="21"/>
          <w:highlight w:val="none"/>
        </w:rPr>
      </w:pPr>
      <w:r>
        <w:rPr>
          <w:rFonts w:hint="eastAsia"/>
          <w:bCs/>
          <w:sz w:val="21"/>
          <w:szCs w:val="21"/>
          <w:highlight w:val="none"/>
          <w:lang w:val="en-US" w:eastAsia="zh-CN"/>
        </w:rPr>
        <w:t>4.5</w:t>
      </w:r>
      <w:r>
        <w:rPr>
          <w:rFonts w:hint="eastAsia"/>
          <w:bCs/>
          <w:sz w:val="21"/>
          <w:szCs w:val="21"/>
          <w:highlight w:val="none"/>
        </w:rPr>
        <w:t xml:space="preserve"> 在招标范围内出现大型机械应急及人工应急的，投标人应2小时以内组织设备人员完备，对业主指向的区域进行高标准作业，若出现迎检不力或整改不力的，物业服务中心可终止本项目合同。</w:t>
      </w:r>
    </w:p>
    <w:p w14:paraId="2BCF8DF7">
      <w:pPr>
        <w:pStyle w:val="3"/>
        <w:numPr>
          <w:ilvl w:val="0"/>
          <w:numId w:val="0"/>
        </w:numPr>
        <w:spacing w:before="0" w:line="360" w:lineRule="auto"/>
        <w:ind w:left="0" w:right="0" w:firstLine="482" w:firstLineChars="200"/>
        <w:jc w:val="left"/>
        <w:rPr>
          <w:rFonts w:hint="eastAsia"/>
          <w:szCs w:val="24"/>
          <w:highlight w:val="none"/>
          <w:lang w:val="en-US"/>
        </w:rPr>
      </w:pPr>
      <w:r>
        <w:rPr>
          <w:rFonts w:hint="eastAsia"/>
          <w:szCs w:val="24"/>
          <w:highlight w:val="none"/>
          <w:lang w:val="en-US"/>
        </w:rPr>
        <w:t>五、人员配备要求</w:t>
      </w:r>
    </w:p>
    <w:p w14:paraId="1244DD07">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textAlignment w:val="auto"/>
        <w:rPr>
          <w:rFonts w:hint="eastAsia"/>
          <w:sz w:val="21"/>
          <w:szCs w:val="21"/>
          <w:highlight w:val="none"/>
        </w:rPr>
      </w:pPr>
      <w:r>
        <w:rPr>
          <w:rFonts w:hint="eastAsia"/>
          <w:sz w:val="21"/>
          <w:szCs w:val="21"/>
          <w:highlight w:val="none"/>
        </w:rPr>
        <w:t>人员配备：项目专员 1 人（须为投标人员工，投标人应出具与其签订的劳动合同，及授权委托书），如投标单位法人兼任，则只须提供法人身份证复印件并加盖投标人公章。以上材料须</w:t>
      </w:r>
      <w:r>
        <w:rPr>
          <w:rFonts w:hint="eastAsia"/>
          <w:sz w:val="21"/>
          <w:szCs w:val="21"/>
          <w:highlight w:val="none"/>
          <w:lang w:val="en-US" w:eastAsia="zh-CN"/>
        </w:rPr>
        <w:t>在合同签定时提交采购人确认。</w:t>
      </w:r>
    </w:p>
    <w:p w14:paraId="511A47D9">
      <w:pPr>
        <w:pStyle w:val="3"/>
        <w:numPr>
          <w:ilvl w:val="0"/>
          <w:numId w:val="0"/>
        </w:numPr>
        <w:spacing w:before="0" w:line="360" w:lineRule="auto"/>
        <w:ind w:left="0" w:right="0" w:firstLine="482" w:firstLineChars="200"/>
        <w:jc w:val="left"/>
        <w:rPr>
          <w:rFonts w:hint="eastAsia"/>
          <w:szCs w:val="24"/>
          <w:highlight w:val="none"/>
          <w:lang w:val="en-US"/>
        </w:rPr>
      </w:pPr>
      <w:r>
        <w:rPr>
          <w:rFonts w:hint="eastAsia"/>
          <w:szCs w:val="24"/>
          <w:highlight w:val="none"/>
          <w:lang w:val="en-US"/>
        </w:rPr>
        <w:t>六、生活垃圾清运服务标准</w:t>
      </w:r>
    </w:p>
    <w:p w14:paraId="254BDB3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6.1．中标人应在采购人物业服务中心指定的时间内清运垃圾，确保日产日清。同时，采购人如有特殊情况要求中标人配合清运，中标人应按采购人要求随时到场，不可无故推辞。</w:t>
      </w:r>
    </w:p>
    <w:p w14:paraId="37D3782F">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6.2．遵守采购人园区范围内各项规章制度，服从</w:t>
      </w:r>
      <w:r>
        <w:rPr>
          <w:rFonts w:hint="eastAsia"/>
          <w:sz w:val="21"/>
          <w:szCs w:val="21"/>
          <w:highlight w:val="none"/>
          <w:lang w:val="en-US" w:eastAsia="zh-CN"/>
        </w:rPr>
        <w:t>采购人</w:t>
      </w:r>
      <w:r>
        <w:rPr>
          <w:rFonts w:hint="eastAsia"/>
          <w:sz w:val="21"/>
          <w:szCs w:val="21"/>
          <w:highlight w:val="none"/>
        </w:rPr>
        <w:t>园区内的管理安排。</w:t>
      </w:r>
    </w:p>
    <w:p w14:paraId="11A7F845">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6.3．按采购人规定统一着装、服装经采购人认可由中标人自行配备。</w:t>
      </w:r>
    </w:p>
    <w:p w14:paraId="56F01D0B">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6.4．维护公共设施、设备。</w:t>
      </w:r>
    </w:p>
    <w:p w14:paraId="6AD8639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6.5．保证车辆不阻碍园区内道路畅通。</w:t>
      </w:r>
    </w:p>
    <w:p w14:paraId="11866404">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6.6．清运方式：采用人工或车载设备装车，清运时，应轻装，防止噪声和灰尘干扰周边业主，装车后负责将场地清理干净，运输途中不出现抛洒、扬尘。</w:t>
      </w:r>
    </w:p>
    <w:p w14:paraId="68DEEF4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6.7．树立并维护采购人在公众中的良好形象及品牌，对任何有损采购人形象或品牌的行为有责任予以制止。</w:t>
      </w:r>
    </w:p>
    <w:p w14:paraId="18DE9F98">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6.8．中标人在清运生活垃圾的整个过程中，应遵守政府有关生活垃圾清运、倾倒和处置的相关规定；在其清运过程中所涉及的一切人工、在园区内外的安全、所需使用的车辆、工具设备、垃圾倾倒地点及应办理的相关手续、应交纳的费用等均由中标人自行负责并保证其行为的合法性。</w:t>
      </w:r>
    </w:p>
    <w:p w14:paraId="02EAE05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6.9.中标人</w:t>
      </w:r>
      <w:r>
        <w:rPr>
          <w:sz w:val="21"/>
          <w:szCs w:val="21"/>
          <w:highlight w:val="none"/>
        </w:rPr>
        <w:t>应按</w:t>
      </w:r>
      <w:r>
        <w:rPr>
          <w:rFonts w:hint="eastAsia"/>
          <w:sz w:val="21"/>
          <w:szCs w:val="21"/>
          <w:highlight w:val="none"/>
        </w:rPr>
        <w:t>相关主管</w:t>
      </w:r>
      <w:r>
        <w:rPr>
          <w:sz w:val="21"/>
          <w:szCs w:val="21"/>
          <w:highlight w:val="none"/>
        </w:rPr>
        <w:t>部门</w:t>
      </w:r>
      <w:r>
        <w:rPr>
          <w:rFonts w:hint="eastAsia"/>
          <w:sz w:val="21"/>
          <w:szCs w:val="21"/>
          <w:highlight w:val="none"/>
        </w:rPr>
        <w:t>要求</w:t>
      </w:r>
      <w:r>
        <w:rPr>
          <w:sz w:val="21"/>
          <w:szCs w:val="21"/>
          <w:highlight w:val="none"/>
        </w:rPr>
        <w:t>，</w:t>
      </w:r>
      <w:r>
        <w:rPr>
          <w:rFonts w:hint="eastAsia"/>
          <w:sz w:val="21"/>
          <w:szCs w:val="21"/>
          <w:highlight w:val="none"/>
        </w:rPr>
        <w:t>将生活</w:t>
      </w:r>
      <w:r>
        <w:rPr>
          <w:sz w:val="21"/>
          <w:szCs w:val="21"/>
          <w:highlight w:val="none"/>
        </w:rPr>
        <w:t>垃圾清运到</w:t>
      </w:r>
      <w:r>
        <w:rPr>
          <w:rFonts w:hint="eastAsia"/>
          <w:sz w:val="21"/>
          <w:szCs w:val="21"/>
          <w:highlight w:val="none"/>
        </w:rPr>
        <w:t>政府</w:t>
      </w:r>
      <w:r>
        <w:rPr>
          <w:sz w:val="21"/>
          <w:szCs w:val="21"/>
          <w:highlight w:val="none"/>
        </w:rPr>
        <w:t>部门指定地点，</w:t>
      </w:r>
      <w:r>
        <w:rPr>
          <w:rFonts w:hint="eastAsia"/>
          <w:sz w:val="21"/>
          <w:szCs w:val="21"/>
          <w:highlight w:val="none"/>
        </w:rPr>
        <w:t>因中</w:t>
      </w:r>
      <w:r>
        <w:rPr>
          <w:sz w:val="21"/>
          <w:szCs w:val="21"/>
          <w:highlight w:val="none"/>
        </w:rPr>
        <w:t>标人</w:t>
      </w:r>
      <w:r>
        <w:rPr>
          <w:rFonts w:hint="eastAsia"/>
          <w:sz w:val="21"/>
          <w:szCs w:val="21"/>
          <w:highlight w:val="none"/>
        </w:rPr>
        <w:t>生活</w:t>
      </w:r>
      <w:r>
        <w:rPr>
          <w:sz w:val="21"/>
          <w:szCs w:val="21"/>
          <w:highlight w:val="none"/>
        </w:rPr>
        <w:t>垃圾清运、</w:t>
      </w:r>
      <w:r>
        <w:rPr>
          <w:rFonts w:hint="eastAsia"/>
          <w:sz w:val="21"/>
          <w:szCs w:val="21"/>
          <w:highlight w:val="none"/>
        </w:rPr>
        <w:t>清倒</w:t>
      </w:r>
      <w:r>
        <w:rPr>
          <w:sz w:val="21"/>
          <w:szCs w:val="21"/>
          <w:highlight w:val="none"/>
        </w:rPr>
        <w:t>、</w:t>
      </w:r>
      <w:r>
        <w:rPr>
          <w:rFonts w:hint="eastAsia"/>
          <w:sz w:val="21"/>
          <w:szCs w:val="21"/>
          <w:highlight w:val="none"/>
        </w:rPr>
        <w:t>消纳</w:t>
      </w:r>
      <w:r>
        <w:rPr>
          <w:sz w:val="21"/>
          <w:szCs w:val="21"/>
          <w:highlight w:val="none"/>
        </w:rPr>
        <w:t>不符合</w:t>
      </w:r>
      <w:r>
        <w:rPr>
          <w:rFonts w:hint="eastAsia"/>
          <w:sz w:val="21"/>
          <w:szCs w:val="21"/>
          <w:highlight w:val="none"/>
        </w:rPr>
        <w:t>要求</w:t>
      </w:r>
      <w:r>
        <w:rPr>
          <w:sz w:val="21"/>
          <w:szCs w:val="21"/>
          <w:highlight w:val="none"/>
        </w:rPr>
        <w:t>导致</w:t>
      </w:r>
      <w:r>
        <w:rPr>
          <w:rFonts w:hint="eastAsia"/>
          <w:sz w:val="21"/>
          <w:szCs w:val="21"/>
          <w:highlight w:val="none"/>
        </w:rPr>
        <w:t>政府</w:t>
      </w:r>
      <w:r>
        <w:rPr>
          <w:sz w:val="21"/>
          <w:szCs w:val="21"/>
          <w:highlight w:val="none"/>
        </w:rPr>
        <w:t>主管部门</w:t>
      </w:r>
      <w:r>
        <w:rPr>
          <w:rFonts w:hint="eastAsia"/>
          <w:sz w:val="21"/>
          <w:szCs w:val="21"/>
          <w:highlight w:val="none"/>
        </w:rPr>
        <w:t>处罚</w:t>
      </w:r>
      <w:r>
        <w:rPr>
          <w:sz w:val="21"/>
          <w:szCs w:val="21"/>
          <w:highlight w:val="none"/>
        </w:rPr>
        <w:t>的，</w:t>
      </w:r>
      <w:r>
        <w:rPr>
          <w:rFonts w:hint="eastAsia"/>
          <w:sz w:val="21"/>
          <w:szCs w:val="21"/>
          <w:highlight w:val="none"/>
        </w:rPr>
        <w:t>一切</w:t>
      </w:r>
      <w:r>
        <w:rPr>
          <w:sz w:val="21"/>
          <w:szCs w:val="21"/>
          <w:highlight w:val="none"/>
        </w:rPr>
        <w:t>责任由</w:t>
      </w:r>
      <w:r>
        <w:rPr>
          <w:rFonts w:hint="eastAsia"/>
          <w:sz w:val="21"/>
          <w:szCs w:val="21"/>
          <w:highlight w:val="none"/>
        </w:rPr>
        <w:t>中</w:t>
      </w:r>
      <w:r>
        <w:rPr>
          <w:sz w:val="21"/>
          <w:szCs w:val="21"/>
          <w:highlight w:val="none"/>
        </w:rPr>
        <w:t>标人承担</w:t>
      </w:r>
      <w:r>
        <w:rPr>
          <w:rFonts w:hint="eastAsia"/>
          <w:sz w:val="21"/>
          <w:szCs w:val="21"/>
          <w:highlight w:val="none"/>
        </w:rPr>
        <w:t>。因此造成采购人损失的，由中标人承担全部赔偿责任。</w:t>
      </w:r>
    </w:p>
    <w:p w14:paraId="3F2C45B8">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6.10.中标人</w:t>
      </w:r>
      <w:r>
        <w:rPr>
          <w:sz w:val="21"/>
          <w:szCs w:val="21"/>
          <w:highlight w:val="none"/>
        </w:rPr>
        <w:t>车辆进出</w:t>
      </w:r>
      <w:r>
        <w:rPr>
          <w:rFonts w:hint="eastAsia"/>
          <w:sz w:val="21"/>
          <w:szCs w:val="21"/>
          <w:highlight w:val="none"/>
        </w:rPr>
        <w:t>园区</w:t>
      </w:r>
      <w:r>
        <w:rPr>
          <w:sz w:val="21"/>
          <w:szCs w:val="21"/>
          <w:highlight w:val="none"/>
        </w:rPr>
        <w:t>应按</w:t>
      </w:r>
      <w:r>
        <w:rPr>
          <w:rFonts w:hint="eastAsia"/>
          <w:sz w:val="21"/>
          <w:szCs w:val="21"/>
          <w:highlight w:val="none"/>
        </w:rPr>
        <w:t>采购人</w:t>
      </w:r>
      <w:r>
        <w:rPr>
          <w:sz w:val="21"/>
          <w:szCs w:val="21"/>
          <w:highlight w:val="none"/>
        </w:rPr>
        <w:t>物业服务中心人员</w:t>
      </w:r>
      <w:r>
        <w:rPr>
          <w:rFonts w:hint="eastAsia"/>
          <w:sz w:val="21"/>
          <w:szCs w:val="21"/>
          <w:highlight w:val="none"/>
        </w:rPr>
        <w:t>指定</w:t>
      </w:r>
      <w:r>
        <w:rPr>
          <w:sz w:val="21"/>
          <w:szCs w:val="21"/>
          <w:highlight w:val="none"/>
        </w:rPr>
        <w:t>路线</w:t>
      </w:r>
      <w:r>
        <w:rPr>
          <w:rFonts w:hint="eastAsia"/>
          <w:sz w:val="21"/>
          <w:szCs w:val="21"/>
          <w:highlight w:val="none"/>
        </w:rPr>
        <w:t>行驶</w:t>
      </w:r>
      <w:r>
        <w:rPr>
          <w:sz w:val="21"/>
          <w:szCs w:val="21"/>
          <w:highlight w:val="none"/>
        </w:rPr>
        <w:t>，</w:t>
      </w:r>
      <w:r>
        <w:rPr>
          <w:rFonts w:hint="eastAsia"/>
          <w:sz w:val="21"/>
          <w:szCs w:val="21"/>
          <w:highlight w:val="none"/>
        </w:rPr>
        <w:t>并</w:t>
      </w:r>
      <w:r>
        <w:rPr>
          <w:sz w:val="21"/>
          <w:szCs w:val="21"/>
          <w:highlight w:val="none"/>
        </w:rPr>
        <w:t>保持车身干净</w:t>
      </w:r>
      <w:r>
        <w:rPr>
          <w:rFonts w:hint="eastAsia"/>
          <w:sz w:val="21"/>
          <w:szCs w:val="21"/>
          <w:highlight w:val="none"/>
        </w:rPr>
        <w:t>，</w:t>
      </w:r>
      <w:r>
        <w:rPr>
          <w:sz w:val="21"/>
          <w:szCs w:val="21"/>
          <w:highlight w:val="none"/>
        </w:rPr>
        <w:t>禁止在</w:t>
      </w:r>
      <w:r>
        <w:rPr>
          <w:rFonts w:hint="eastAsia"/>
          <w:sz w:val="21"/>
          <w:szCs w:val="21"/>
          <w:highlight w:val="none"/>
        </w:rPr>
        <w:t>园区</w:t>
      </w:r>
      <w:r>
        <w:rPr>
          <w:sz w:val="21"/>
          <w:szCs w:val="21"/>
          <w:highlight w:val="none"/>
        </w:rPr>
        <w:t>内鸣笛</w:t>
      </w:r>
      <w:r>
        <w:rPr>
          <w:rFonts w:hint="eastAsia"/>
          <w:sz w:val="21"/>
          <w:szCs w:val="21"/>
          <w:highlight w:val="none"/>
        </w:rPr>
        <w:t>。</w:t>
      </w:r>
    </w:p>
    <w:p w14:paraId="0A645755">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6.11.如业主投诉生活垃圾清运业务，中标人应及时进行整改。</w:t>
      </w:r>
    </w:p>
    <w:p w14:paraId="5F3F66CF">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6.12.采购人园</w:t>
      </w:r>
      <w:r>
        <w:rPr>
          <w:sz w:val="21"/>
          <w:szCs w:val="21"/>
          <w:highlight w:val="none"/>
        </w:rPr>
        <w:t>区遇到</w:t>
      </w:r>
      <w:r>
        <w:rPr>
          <w:rFonts w:hint="eastAsia"/>
          <w:sz w:val="21"/>
          <w:szCs w:val="21"/>
          <w:highlight w:val="none"/>
        </w:rPr>
        <w:t>重大</w:t>
      </w:r>
      <w:r>
        <w:rPr>
          <w:sz w:val="21"/>
          <w:szCs w:val="21"/>
          <w:highlight w:val="none"/>
        </w:rPr>
        <w:t>活动或检查时，</w:t>
      </w:r>
      <w:r>
        <w:rPr>
          <w:rFonts w:hint="eastAsia"/>
          <w:sz w:val="21"/>
          <w:szCs w:val="21"/>
          <w:highlight w:val="none"/>
        </w:rPr>
        <w:t>中标人</w:t>
      </w:r>
      <w:r>
        <w:rPr>
          <w:sz w:val="21"/>
          <w:szCs w:val="21"/>
          <w:highlight w:val="none"/>
        </w:rPr>
        <w:t>应无条件</w:t>
      </w:r>
      <w:r>
        <w:rPr>
          <w:rFonts w:hint="eastAsia"/>
          <w:sz w:val="21"/>
          <w:szCs w:val="21"/>
          <w:highlight w:val="none"/>
        </w:rPr>
        <w:t>接受采购人</w:t>
      </w:r>
      <w:r>
        <w:rPr>
          <w:sz w:val="21"/>
          <w:szCs w:val="21"/>
          <w:highlight w:val="none"/>
        </w:rPr>
        <w:t>要求</w:t>
      </w:r>
      <w:r>
        <w:rPr>
          <w:rFonts w:hint="eastAsia"/>
          <w:sz w:val="21"/>
          <w:szCs w:val="21"/>
          <w:highlight w:val="none"/>
        </w:rPr>
        <w:t>，</w:t>
      </w:r>
      <w:r>
        <w:rPr>
          <w:sz w:val="21"/>
          <w:szCs w:val="21"/>
          <w:highlight w:val="none"/>
        </w:rPr>
        <w:t>加班清运</w:t>
      </w:r>
      <w:r>
        <w:rPr>
          <w:rFonts w:hint="eastAsia"/>
          <w:sz w:val="21"/>
          <w:szCs w:val="21"/>
          <w:highlight w:val="none"/>
        </w:rPr>
        <w:t>生活</w:t>
      </w:r>
      <w:r>
        <w:rPr>
          <w:sz w:val="21"/>
          <w:szCs w:val="21"/>
          <w:highlight w:val="none"/>
        </w:rPr>
        <w:t>垃圾（</w:t>
      </w:r>
      <w:r>
        <w:rPr>
          <w:rFonts w:hint="eastAsia"/>
          <w:sz w:val="21"/>
          <w:szCs w:val="21"/>
          <w:highlight w:val="none"/>
        </w:rPr>
        <w:t>遇特殊</w:t>
      </w:r>
      <w:r>
        <w:rPr>
          <w:sz w:val="21"/>
          <w:szCs w:val="21"/>
          <w:highlight w:val="none"/>
        </w:rPr>
        <w:t>情况，</w:t>
      </w:r>
      <w:r>
        <w:rPr>
          <w:rFonts w:hint="eastAsia"/>
          <w:sz w:val="21"/>
          <w:szCs w:val="21"/>
          <w:highlight w:val="none"/>
        </w:rPr>
        <w:t>中</w:t>
      </w:r>
      <w:r>
        <w:rPr>
          <w:sz w:val="21"/>
          <w:szCs w:val="21"/>
          <w:highlight w:val="none"/>
        </w:rPr>
        <w:t>标人必须在一小时内到达）</w:t>
      </w:r>
      <w:r>
        <w:rPr>
          <w:rFonts w:hint="eastAsia"/>
          <w:sz w:val="21"/>
          <w:szCs w:val="21"/>
          <w:highlight w:val="none"/>
        </w:rPr>
        <w:t>。合同期</w:t>
      </w:r>
      <w:r>
        <w:rPr>
          <w:sz w:val="21"/>
          <w:szCs w:val="21"/>
          <w:highlight w:val="none"/>
        </w:rPr>
        <w:t>内，</w:t>
      </w:r>
      <w:r>
        <w:rPr>
          <w:rFonts w:hint="eastAsia"/>
          <w:sz w:val="21"/>
          <w:szCs w:val="21"/>
          <w:highlight w:val="none"/>
        </w:rPr>
        <w:t>中标人</w:t>
      </w:r>
      <w:r>
        <w:rPr>
          <w:sz w:val="21"/>
          <w:szCs w:val="21"/>
          <w:highlight w:val="none"/>
        </w:rPr>
        <w:t>有义务配合</w:t>
      </w:r>
      <w:r>
        <w:rPr>
          <w:rFonts w:hint="eastAsia"/>
          <w:sz w:val="21"/>
          <w:szCs w:val="21"/>
          <w:highlight w:val="none"/>
        </w:rPr>
        <w:t>采购人</w:t>
      </w:r>
      <w:r>
        <w:rPr>
          <w:sz w:val="21"/>
          <w:szCs w:val="21"/>
          <w:highlight w:val="none"/>
        </w:rPr>
        <w:t>各类检查</w:t>
      </w:r>
      <w:r>
        <w:rPr>
          <w:rFonts w:hint="eastAsia"/>
          <w:sz w:val="21"/>
          <w:szCs w:val="21"/>
          <w:highlight w:val="none"/>
        </w:rPr>
        <w:t>及采购人管理</w:t>
      </w:r>
      <w:r>
        <w:rPr>
          <w:sz w:val="21"/>
          <w:szCs w:val="21"/>
          <w:highlight w:val="none"/>
        </w:rPr>
        <w:t>区域内</w:t>
      </w:r>
      <w:r>
        <w:rPr>
          <w:rFonts w:hint="eastAsia"/>
          <w:sz w:val="21"/>
          <w:szCs w:val="21"/>
          <w:highlight w:val="none"/>
        </w:rPr>
        <w:t>各</w:t>
      </w:r>
      <w:r>
        <w:rPr>
          <w:sz w:val="21"/>
          <w:szCs w:val="21"/>
          <w:highlight w:val="none"/>
        </w:rPr>
        <w:t>单位</w:t>
      </w:r>
      <w:r>
        <w:rPr>
          <w:rFonts w:hint="eastAsia"/>
          <w:sz w:val="21"/>
          <w:szCs w:val="21"/>
          <w:highlight w:val="none"/>
        </w:rPr>
        <w:t>的</w:t>
      </w:r>
      <w:r>
        <w:rPr>
          <w:sz w:val="21"/>
          <w:szCs w:val="21"/>
          <w:highlight w:val="none"/>
        </w:rPr>
        <w:t>庆典活动</w:t>
      </w:r>
      <w:r>
        <w:rPr>
          <w:rFonts w:hint="eastAsia"/>
          <w:sz w:val="21"/>
          <w:szCs w:val="21"/>
          <w:highlight w:val="none"/>
        </w:rPr>
        <w:t>。</w:t>
      </w:r>
    </w:p>
    <w:p w14:paraId="0EDAF3C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sz w:val="21"/>
          <w:szCs w:val="21"/>
          <w:highlight w:val="none"/>
        </w:rPr>
      </w:pPr>
      <w:r>
        <w:rPr>
          <w:rFonts w:hint="eastAsia"/>
          <w:sz w:val="21"/>
          <w:szCs w:val="21"/>
          <w:highlight w:val="none"/>
        </w:rPr>
        <w:t>6.13</w:t>
      </w:r>
      <w:r>
        <w:rPr>
          <w:rFonts w:hint="eastAsia"/>
          <w:sz w:val="21"/>
          <w:szCs w:val="21"/>
          <w:highlight w:val="none"/>
          <w:lang w:val="en-US" w:eastAsia="zh-CN"/>
        </w:rPr>
        <w:t>.</w:t>
      </w:r>
      <w:r>
        <w:rPr>
          <w:rFonts w:hint="eastAsia"/>
          <w:sz w:val="21"/>
          <w:szCs w:val="21"/>
          <w:highlight w:val="none"/>
        </w:rPr>
        <w:t>中标人</w:t>
      </w:r>
      <w:r>
        <w:rPr>
          <w:sz w:val="21"/>
          <w:szCs w:val="21"/>
          <w:highlight w:val="none"/>
        </w:rPr>
        <w:t>在清运过程中</w:t>
      </w:r>
      <w:r>
        <w:rPr>
          <w:rFonts w:hint="eastAsia"/>
          <w:sz w:val="21"/>
          <w:szCs w:val="21"/>
          <w:highlight w:val="none"/>
        </w:rPr>
        <w:t>要</w:t>
      </w:r>
      <w:r>
        <w:rPr>
          <w:sz w:val="21"/>
          <w:szCs w:val="21"/>
          <w:highlight w:val="none"/>
        </w:rPr>
        <w:t>严格执行安全操作规范</w:t>
      </w:r>
      <w:r>
        <w:rPr>
          <w:rFonts w:hint="eastAsia"/>
          <w:sz w:val="21"/>
          <w:szCs w:val="21"/>
          <w:highlight w:val="none"/>
        </w:rPr>
        <w:t>，</w:t>
      </w:r>
      <w:r>
        <w:rPr>
          <w:sz w:val="21"/>
          <w:szCs w:val="21"/>
          <w:highlight w:val="none"/>
        </w:rPr>
        <w:t>自备合格工具</w:t>
      </w:r>
      <w:r>
        <w:rPr>
          <w:rFonts w:hint="eastAsia"/>
          <w:sz w:val="21"/>
          <w:szCs w:val="21"/>
          <w:highlight w:val="none"/>
        </w:rPr>
        <w:t>，</w:t>
      </w:r>
      <w:r>
        <w:rPr>
          <w:sz w:val="21"/>
          <w:szCs w:val="21"/>
          <w:highlight w:val="none"/>
        </w:rPr>
        <w:t>合理配置</w:t>
      </w:r>
      <w:r>
        <w:rPr>
          <w:rFonts w:hint="eastAsia"/>
          <w:sz w:val="21"/>
          <w:szCs w:val="21"/>
          <w:highlight w:val="none"/>
        </w:rPr>
        <w:t>安全防护</w:t>
      </w:r>
      <w:r>
        <w:rPr>
          <w:sz w:val="21"/>
          <w:szCs w:val="21"/>
          <w:highlight w:val="none"/>
        </w:rPr>
        <w:t>用具</w:t>
      </w:r>
      <w:r>
        <w:rPr>
          <w:rFonts w:hint="eastAsia"/>
          <w:sz w:val="21"/>
          <w:szCs w:val="21"/>
          <w:highlight w:val="none"/>
        </w:rPr>
        <w:t>，同时中</w:t>
      </w:r>
      <w:r>
        <w:rPr>
          <w:sz w:val="21"/>
          <w:szCs w:val="21"/>
          <w:highlight w:val="none"/>
        </w:rPr>
        <w:t>标人</w:t>
      </w:r>
      <w:r>
        <w:rPr>
          <w:rFonts w:hint="eastAsia"/>
          <w:sz w:val="21"/>
          <w:szCs w:val="21"/>
          <w:highlight w:val="none"/>
        </w:rPr>
        <w:t>为工作</w:t>
      </w:r>
      <w:r>
        <w:rPr>
          <w:sz w:val="21"/>
          <w:szCs w:val="21"/>
          <w:highlight w:val="none"/>
        </w:rPr>
        <w:t>人员的生命、</w:t>
      </w:r>
      <w:r>
        <w:rPr>
          <w:rFonts w:hint="eastAsia"/>
          <w:sz w:val="21"/>
          <w:szCs w:val="21"/>
          <w:highlight w:val="none"/>
        </w:rPr>
        <w:t>财产</w:t>
      </w:r>
      <w:r>
        <w:rPr>
          <w:sz w:val="21"/>
          <w:szCs w:val="21"/>
          <w:highlight w:val="none"/>
        </w:rPr>
        <w:t>和车辆、</w:t>
      </w:r>
      <w:r>
        <w:rPr>
          <w:rFonts w:hint="eastAsia"/>
          <w:sz w:val="21"/>
          <w:szCs w:val="21"/>
          <w:highlight w:val="none"/>
        </w:rPr>
        <w:t>机械</w:t>
      </w:r>
      <w:r>
        <w:rPr>
          <w:sz w:val="21"/>
          <w:szCs w:val="21"/>
          <w:highlight w:val="none"/>
        </w:rPr>
        <w:t>等设备</w:t>
      </w:r>
      <w:r>
        <w:rPr>
          <w:rFonts w:hint="eastAsia"/>
          <w:sz w:val="21"/>
          <w:szCs w:val="21"/>
          <w:highlight w:val="none"/>
        </w:rPr>
        <w:t>办理</w:t>
      </w:r>
      <w:r>
        <w:rPr>
          <w:sz w:val="21"/>
          <w:szCs w:val="21"/>
          <w:highlight w:val="none"/>
        </w:rPr>
        <w:t>保险</w:t>
      </w:r>
      <w:r>
        <w:rPr>
          <w:rFonts w:hint="eastAsia"/>
          <w:sz w:val="21"/>
          <w:szCs w:val="21"/>
          <w:highlight w:val="none"/>
        </w:rPr>
        <w:t>，</w:t>
      </w:r>
      <w:r>
        <w:rPr>
          <w:sz w:val="21"/>
          <w:szCs w:val="21"/>
          <w:highlight w:val="none"/>
        </w:rPr>
        <w:t>支付保险费用</w:t>
      </w:r>
      <w:r>
        <w:rPr>
          <w:rFonts w:hint="eastAsia"/>
          <w:sz w:val="21"/>
          <w:szCs w:val="21"/>
          <w:highlight w:val="none"/>
        </w:rPr>
        <w:t>。</w:t>
      </w:r>
      <w:r>
        <w:rPr>
          <w:sz w:val="21"/>
          <w:szCs w:val="21"/>
          <w:highlight w:val="none"/>
        </w:rPr>
        <w:t>如</w:t>
      </w:r>
      <w:r>
        <w:rPr>
          <w:rFonts w:hint="eastAsia"/>
          <w:sz w:val="21"/>
          <w:szCs w:val="21"/>
          <w:highlight w:val="none"/>
        </w:rPr>
        <w:t>服务</w:t>
      </w:r>
      <w:r>
        <w:rPr>
          <w:sz w:val="21"/>
          <w:szCs w:val="21"/>
          <w:highlight w:val="none"/>
        </w:rPr>
        <w:t>过程中</w:t>
      </w:r>
      <w:r>
        <w:rPr>
          <w:rFonts w:hint="eastAsia"/>
          <w:sz w:val="21"/>
          <w:szCs w:val="21"/>
          <w:highlight w:val="none"/>
        </w:rPr>
        <w:t>发生</w:t>
      </w:r>
      <w:r>
        <w:rPr>
          <w:sz w:val="21"/>
          <w:szCs w:val="21"/>
          <w:highlight w:val="none"/>
        </w:rPr>
        <w:t>任何安全事故</w:t>
      </w:r>
      <w:r>
        <w:rPr>
          <w:rFonts w:hint="eastAsia"/>
          <w:sz w:val="21"/>
          <w:szCs w:val="21"/>
          <w:highlight w:val="none"/>
        </w:rPr>
        <w:t>造成第三方损失</w:t>
      </w:r>
      <w:r>
        <w:rPr>
          <w:sz w:val="21"/>
          <w:szCs w:val="21"/>
          <w:highlight w:val="none"/>
        </w:rPr>
        <w:t>，</w:t>
      </w:r>
      <w:r>
        <w:rPr>
          <w:rFonts w:hint="eastAsia"/>
          <w:sz w:val="21"/>
          <w:szCs w:val="21"/>
          <w:highlight w:val="none"/>
        </w:rPr>
        <w:t>一切</w:t>
      </w:r>
      <w:r>
        <w:rPr>
          <w:sz w:val="21"/>
          <w:szCs w:val="21"/>
          <w:highlight w:val="none"/>
        </w:rPr>
        <w:t>责任由</w:t>
      </w:r>
      <w:r>
        <w:rPr>
          <w:rFonts w:hint="eastAsia"/>
          <w:sz w:val="21"/>
          <w:szCs w:val="21"/>
          <w:highlight w:val="none"/>
        </w:rPr>
        <w:t>中标人承担。</w:t>
      </w:r>
    </w:p>
    <w:p w14:paraId="729D0EED">
      <w:pPr>
        <w:pStyle w:val="3"/>
        <w:numPr>
          <w:ilvl w:val="0"/>
          <w:numId w:val="0"/>
        </w:numPr>
        <w:spacing w:afterLines="100"/>
        <w:ind w:right="1808" w:firstLine="482" w:firstLineChars="200"/>
        <w:jc w:val="left"/>
        <w:rPr>
          <w:rFonts w:hint="eastAsia"/>
          <w:b/>
          <w:sz w:val="24"/>
          <w:szCs w:val="24"/>
          <w:highlight w:val="none"/>
          <w:lang w:val="en-US"/>
        </w:rPr>
      </w:pPr>
      <w:r>
        <w:rPr>
          <w:rFonts w:hint="eastAsia"/>
          <w:b/>
          <w:sz w:val="24"/>
          <w:szCs w:val="24"/>
          <w:highlight w:val="none"/>
          <w:lang w:val="en-US"/>
        </w:rPr>
        <w:t>七、安全文明服务</w:t>
      </w:r>
    </w:p>
    <w:p w14:paraId="390E89B0">
      <w:pPr>
        <w:spacing w:line="360" w:lineRule="auto"/>
        <w:ind w:firstLine="420" w:firstLineChars="200"/>
        <w:rPr>
          <w:sz w:val="21"/>
          <w:szCs w:val="21"/>
          <w:highlight w:val="none"/>
        </w:rPr>
      </w:pPr>
      <w:r>
        <w:rPr>
          <w:rFonts w:hint="eastAsia"/>
          <w:sz w:val="21"/>
          <w:szCs w:val="21"/>
          <w:highlight w:val="none"/>
          <w:lang w:val="en-US" w:eastAsia="zh-CN"/>
        </w:rPr>
        <w:t>7.</w:t>
      </w:r>
      <w:r>
        <w:rPr>
          <w:rFonts w:hint="eastAsia"/>
          <w:sz w:val="21"/>
          <w:szCs w:val="21"/>
          <w:highlight w:val="none"/>
        </w:rPr>
        <w:t>1．中标人在清理垃圾期间应做好相关安全防范措施，如若产生运输安全问题，由中标人自行负责。在园区内，必须听从采购人工作人员的安排，遵守物业服务中心的相关安全规定。</w:t>
      </w:r>
    </w:p>
    <w:p w14:paraId="7DBC99F9">
      <w:pPr>
        <w:spacing w:line="360" w:lineRule="auto"/>
        <w:ind w:firstLine="420" w:firstLineChars="200"/>
        <w:rPr>
          <w:sz w:val="21"/>
          <w:szCs w:val="21"/>
          <w:highlight w:val="none"/>
        </w:rPr>
      </w:pPr>
      <w:r>
        <w:rPr>
          <w:rFonts w:hint="eastAsia"/>
          <w:sz w:val="21"/>
          <w:szCs w:val="21"/>
          <w:highlight w:val="none"/>
          <w:lang w:val="en-US" w:eastAsia="zh-CN"/>
        </w:rPr>
        <w:t>7.</w:t>
      </w:r>
      <w:r>
        <w:rPr>
          <w:rFonts w:hint="eastAsia"/>
          <w:sz w:val="21"/>
          <w:szCs w:val="21"/>
          <w:highlight w:val="none"/>
        </w:rPr>
        <w:t>2．清运过程必须文明作业，如发现有不文明等现象，物业服务中心有权要求中标人立即更换工作人员。</w:t>
      </w:r>
    </w:p>
    <w:p w14:paraId="66F09EA0">
      <w:pPr>
        <w:spacing w:line="360" w:lineRule="auto"/>
        <w:ind w:firstLine="420" w:firstLineChars="200"/>
        <w:rPr>
          <w:sz w:val="21"/>
          <w:szCs w:val="21"/>
          <w:highlight w:val="none"/>
        </w:rPr>
      </w:pPr>
      <w:r>
        <w:rPr>
          <w:rFonts w:hint="eastAsia"/>
          <w:sz w:val="21"/>
          <w:szCs w:val="21"/>
          <w:highlight w:val="none"/>
          <w:lang w:val="en-US" w:eastAsia="zh-CN"/>
        </w:rPr>
        <w:t>7.</w:t>
      </w:r>
      <w:r>
        <w:rPr>
          <w:rFonts w:hint="eastAsia"/>
          <w:sz w:val="21"/>
          <w:szCs w:val="21"/>
          <w:highlight w:val="none"/>
        </w:rPr>
        <w:t>3．清运期间应做好文明施工，做好垃圾桶周围的地面清洁工作，保证垃圾桶附近地面的清洁。</w:t>
      </w:r>
    </w:p>
    <w:p w14:paraId="54E0BC56">
      <w:pPr>
        <w:spacing w:line="360" w:lineRule="auto"/>
        <w:ind w:firstLine="420" w:firstLineChars="200"/>
        <w:rPr>
          <w:sz w:val="21"/>
          <w:szCs w:val="21"/>
          <w:highlight w:val="none"/>
        </w:rPr>
      </w:pPr>
      <w:r>
        <w:rPr>
          <w:rFonts w:hint="eastAsia"/>
          <w:sz w:val="21"/>
          <w:szCs w:val="21"/>
          <w:highlight w:val="none"/>
          <w:lang w:val="en-US" w:eastAsia="zh-CN"/>
        </w:rPr>
        <w:t>7.</w:t>
      </w:r>
      <w:r>
        <w:rPr>
          <w:rFonts w:hint="eastAsia"/>
          <w:sz w:val="21"/>
          <w:szCs w:val="21"/>
          <w:highlight w:val="none"/>
        </w:rPr>
        <w:t>4．垃圾清运过程中禁止将垃圾、纸板、废料、污水等物洒落在园区周围的道路上，必须防止产生二次污染。</w:t>
      </w:r>
    </w:p>
    <w:p w14:paraId="7D28149D">
      <w:pPr>
        <w:pStyle w:val="3"/>
        <w:numPr>
          <w:ilvl w:val="0"/>
          <w:numId w:val="0"/>
        </w:numPr>
        <w:spacing w:afterLines="100"/>
        <w:ind w:right="1808" w:firstLine="482" w:firstLineChars="200"/>
        <w:jc w:val="left"/>
        <w:rPr>
          <w:rFonts w:hint="eastAsia"/>
          <w:b/>
          <w:sz w:val="24"/>
          <w:szCs w:val="24"/>
          <w:highlight w:val="none"/>
          <w:lang w:val="en-US"/>
        </w:rPr>
      </w:pPr>
      <w:r>
        <w:rPr>
          <w:rFonts w:hint="eastAsia"/>
          <w:b/>
          <w:sz w:val="24"/>
          <w:szCs w:val="24"/>
          <w:highlight w:val="none"/>
          <w:lang w:val="en-US"/>
        </w:rPr>
        <w:t>八、报价要求</w:t>
      </w:r>
    </w:p>
    <w:p w14:paraId="2FC10159">
      <w:pPr>
        <w:pStyle w:val="3"/>
        <w:numPr>
          <w:ilvl w:val="0"/>
          <w:numId w:val="0"/>
        </w:numPr>
        <w:spacing w:before="0" w:line="360" w:lineRule="auto"/>
        <w:ind w:leftChars="0" w:right="0" w:rightChars="0" w:firstLine="422" w:firstLineChars="200"/>
        <w:jc w:val="left"/>
        <w:rPr>
          <w:rFonts w:hint="eastAsia"/>
          <w:sz w:val="21"/>
          <w:szCs w:val="21"/>
          <w:highlight w:val="none"/>
          <w:lang w:val="en-US"/>
        </w:rPr>
      </w:pPr>
      <w:r>
        <w:rPr>
          <w:rFonts w:hint="eastAsia"/>
          <w:bCs/>
          <w:sz w:val="21"/>
          <w:szCs w:val="21"/>
          <w:highlight w:val="none"/>
        </w:rPr>
        <w:t>投标报价包括</w:t>
      </w:r>
      <w:r>
        <w:rPr>
          <w:rFonts w:hint="eastAsia"/>
          <w:sz w:val="21"/>
          <w:szCs w:val="21"/>
          <w:highlight w:val="none"/>
          <w:lang w:val="en-US"/>
        </w:rPr>
        <w:t>生活垃圾的收集、装载、运输、外运处置、车辆及人员费用、清洁消杀、安全管理、税费等全部费用</w:t>
      </w:r>
      <w:r>
        <w:rPr>
          <w:rFonts w:hint="eastAsia"/>
          <w:sz w:val="21"/>
          <w:szCs w:val="21"/>
          <w:highlight w:val="none"/>
          <w:lang w:val="en-US" w:eastAsia="zh-CN"/>
        </w:rPr>
        <w:t>，</w:t>
      </w:r>
      <w:r>
        <w:rPr>
          <w:rFonts w:hint="eastAsia"/>
          <w:sz w:val="21"/>
          <w:szCs w:val="21"/>
          <w:highlight w:val="none"/>
          <w:lang w:val="en-US"/>
        </w:rPr>
        <w:t>采购人不再另行支付其他费用。</w:t>
      </w:r>
    </w:p>
    <w:p w14:paraId="1C93F78A">
      <w:pPr>
        <w:spacing w:line="360" w:lineRule="auto"/>
        <w:ind w:firstLine="482" w:firstLineChars="200"/>
        <w:rPr>
          <w:rFonts w:hint="eastAsia"/>
          <w:b/>
          <w:sz w:val="24"/>
          <w:szCs w:val="24"/>
          <w:highlight w:val="none"/>
          <w:lang w:val="en-US"/>
        </w:rPr>
      </w:pPr>
      <w:r>
        <w:rPr>
          <w:rFonts w:hint="eastAsia"/>
          <w:b/>
          <w:sz w:val="24"/>
          <w:szCs w:val="24"/>
          <w:highlight w:val="none"/>
          <w:lang w:val="en-US"/>
        </w:rPr>
        <w:t>九、其它</w:t>
      </w:r>
    </w:p>
    <w:p w14:paraId="679C6827">
      <w:pPr>
        <w:spacing w:line="360" w:lineRule="auto"/>
        <w:ind w:firstLine="420" w:firstLineChars="200"/>
        <w:rPr>
          <w:sz w:val="21"/>
          <w:szCs w:val="21"/>
          <w:highlight w:val="none"/>
        </w:rPr>
      </w:pPr>
      <w:r>
        <w:rPr>
          <w:rFonts w:hint="eastAsia"/>
          <w:sz w:val="21"/>
          <w:szCs w:val="21"/>
          <w:highlight w:val="none"/>
          <w:lang w:val="en-US" w:eastAsia="zh-CN"/>
        </w:rPr>
        <w:t>9.1.</w:t>
      </w:r>
      <w:r>
        <w:rPr>
          <w:rFonts w:hint="eastAsia"/>
          <w:sz w:val="21"/>
          <w:szCs w:val="21"/>
          <w:highlight w:val="none"/>
        </w:rPr>
        <w:t>采购人将在中标通知书发放前对所有中标候选人</w:t>
      </w:r>
      <w:r>
        <w:rPr>
          <w:rFonts w:hint="eastAsia"/>
          <w:sz w:val="21"/>
          <w:szCs w:val="21"/>
          <w:highlight w:val="none"/>
          <w:lang w:eastAsia="zh-CN"/>
        </w:rPr>
        <w:t>响应文件</w:t>
      </w:r>
      <w:r>
        <w:rPr>
          <w:rFonts w:hint="eastAsia"/>
          <w:sz w:val="21"/>
          <w:szCs w:val="21"/>
          <w:highlight w:val="none"/>
        </w:rPr>
        <w:t>中相关证书及证明文件的原件进行查验，中标候选人应按时提供，若有弄虚作假或原件提供不全的，采购人有权取消其中标资格。</w:t>
      </w:r>
    </w:p>
    <w:p w14:paraId="41AACA5E">
      <w:pPr>
        <w:spacing w:line="360" w:lineRule="auto"/>
        <w:ind w:firstLine="420" w:firstLineChars="200"/>
        <w:rPr>
          <w:rFonts w:hint="eastAsia"/>
          <w:sz w:val="21"/>
          <w:szCs w:val="21"/>
          <w:highlight w:val="none"/>
        </w:rPr>
      </w:pPr>
      <w:r>
        <w:rPr>
          <w:rFonts w:hint="eastAsia"/>
          <w:sz w:val="21"/>
          <w:szCs w:val="21"/>
          <w:highlight w:val="none"/>
          <w:lang w:val="en-US" w:eastAsia="zh-CN"/>
        </w:rPr>
        <w:t>9.2.</w:t>
      </w:r>
      <w:r>
        <w:rPr>
          <w:rFonts w:hint="eastAsia"/>
          <w:sz w:val="21"/>
          <w:szCs w:val="21"/>
          <w:highlight w:val="none"/>
        </w:rPr>
        <w:t>在服务期内，当中标人被解除合同时，从候补名单中依次递补竞谈，并签订合同，也可另行招标。</w:t>
      </w:r>
    </w:p>
    <w:p w14:paraId="5CC5B834">
      <w:pPr>
        <w:spacing w:line="240" w:lineRule="auto"/>
        <w:ind w:firstLine="0" w:firstLineChars="0"/>
        <w:rPr>
          <w:rFonts w:hint="eastAsia"/>
          <w:sz w:val="21"/>
          <w:szCs w:val="21"/>
          <w:highlight w:val="none"/>
        </w:rPr>
      </w:pPr>
      <w:r>
        <w:rPr>
          <w:rFonts w:hint="eastAsia"/>
          <w:sz w:val="21"/>
          <w:szCs w:val="21"/>
          <w:highlight w:val="none"/>
        </w:rPr>
        <w:br w:type="page"/>
      </w:r>
    </w:p>
    <w:p w14:paraId="5BB98CE0">
      <w:pPr>
        <w:pStyle w:val="15"/>
        <w:rPr>
          <w:color w:val="auto"/>
          <w:highlight w:val="none"/>
        </w:rPr>
      </w:pPr>
    </w:p>
    <w:p w14:paraId="3071D1AD">
      <w:pPr>
        <w:pStyle w:val="2"/>
        <w:tabs>
          <w:tab w:val="left" w:pos="0"/>
        </w:tabs>
        <w:adjustRightInd w:val="0"/>
        <w:spacing w:before="0" w:line="360" w:lineRule="auto"/>
        <w:jc w:val="center"/>
        <w:rPr>
          <w:sz w:val="32"/>
          <w:szCs w:val="32"/>
          <w:highlight w:val="none"/>
          <w:lang w:val="en-US"/>
        </w:rPr>
      </w:pPr>
      <w:bookmarkStart w:id="19" w:name="_Toc8505"/>
      <w:r>
        <w:rPr>
          <w:rFonts w:hint="eastAsia"/>
          <w:sz w:val="32"/>
          <w:szCs w:val="32"/>
          <w:highlight w:val="none"/>
          <w:lang w:val="en-US"/>
        </w:rPr>
        <w:t>第四章 评审方法和标准</w:t>
      </w:r>
      <w:bookmarkEnd w:id="19"/>
    </w:p>
    <w:p w14:paraId="3E86D60F">
      <w:pPr>
        <w:pStyle w:val="3"/>
        <w:spacing w:before="188" w:line="360" w:lineRule="auto"/>
        <w:ind w:left="951"/>
        <w:jc w:val="left"/>
        <w:rPr>
          <w:sz w:val="21"/>
          <w:szCs w:val="21"/>
          <w:highlight w:val="none"/>
        </w:rPr>
      </w:pPr>
      <w:r>
        <w:rPr>
          <w:sz w:val="21"/>
          <w:szCs w:val="21"/>
          <w:highlight w:val="none"/>
        </w:rPr>
        <w:t>一、总则</w:t>
      </w:r>
    </w:p>
    <w:p w14:paraId="3090561D">
      <w:pPr>
        <w:spacing w:before="188" w:line="360" w:lineRule="auto"/>
        <w:ind w:left="951"/>
        <w:rPr>
          <w:sz w:val="21"/>
          <w:szCs w:val="21"/>
          <w:highlight w:val="none"/>
        </w:rPr>
      </w:pPr>
      <w:r>
        <w:rPr>
          <w:sz w:val="21"/>
          <w:szCs w:val="21"/>
          <w:highlight w:val="none"/>
        </w:rPr>
        <w:t xml:space="preserve">本项目将按照谈判文件第二章 </w:t>
      </w:r>
      <w:r>
        <w:rPr>
          <w:rFonts w:hint="eastAsia"/>
          <w:sz w:val="21"/>
          <w:szCs w:val="21"/>
          <w:highlight w:val="none"/>
          <w:lang w:eastAsia="zh-CN"/>
        </w:rPr>
        <w:t>投标人</w:t>
      </w:r>
      <w:r>
        <w:rPr>
          <w:sz w:val="21"/>
          <w:szCs w:val="21"/>
          <w:highlight w:val="none"/>
        </w:rPr>
        <w:t>须知的相关要求及本章的规定评审。</w:t>
      </w:r>
    </w:p>
    <w:p w14:paraId="66D5F125">
      <w:pPr>
        <w:pStyle w:val="3"/>
        <w:spacing w:before="188" w:line="360" w:lineRule="auto"/>
        <w:ind w:left="951"/>
        <w:jc w:val="left"/>
        <w:rPr>
          <w:sz w:val="21"/>
          <w:szCs w:val="21"/>
          <w:highlight w:val="none"/>
        </w:rPr>
      </w:pPr>
      <w:r>
        <w:rPr>
          <w:sz w:val="21"/>
          <w:szCs w:val="21"/>
          <w:highlight w:val="none"/>
        </w:rPr>
        <w:t>二、评审方法</w:t>
      </w:r>
    </w:p>
    <w:p w14:paraId="60EE9178">
      <w:pPr>
        <w:pStyle w:val="8"/>
        <w:spacing w:before="5" w:after="6" w:line="360" w:lineRule="auto"/>
        <w:ind w:left="514" w:right="596" w:firstLine="434"/>
        <w:rPr>
          <w:sz w:val="21"/>
          <w:szCs w:val="21"/>
          <w:highlight w:val="none"/>
        </w:rPr>
      </w:pPr>
      <w:r>
        <w:rPr>
          <w:rFonts w:hint="eastAsia"/>
          <w:sz w:val="21"/>
          <w:szCs w:val="21"/>
          <w:highlight w:val="none"/>
        </w:rPr>
        <w:t>1、</w:t>
      </w:r>
      <w:r>
        <w:rPr>
          <w:sz w:val="21"/>
          <w:szCs w:val="21"/>
          <w:highlight w:val="none"/>
        </w:rPr>
        <w:t>谈判小组对</w:t>
      </w:r>
      <w:r>
        <w:rPr>
          <w:rFonts w:hint="eastAsia"/>
          <w:sz w:val="21"/>
          <w:szCs w:val="21"/>
          <w:highlight w:val="none"/>
          <w:lang w:eastAsia="zh-CN"/>
        </w:rPr>
        <w:t>投标人</w:t>
      </w:r>
      <w:r>
        <w:rPr>
          <w:sz w:val="21"/>
          <w:szCs w:val="21"/>
          <w:highlight w:val="none"/>
        </w:rPr>
        <w:t>的响应文件进行初审，以确定其是否满足谈判文件的实质性要求。初审表如下：</w:t>
      </w:r>
    </w:p>
    <w:tbl>
      <w:tblPr>
        <w:tblStyle w:val="18"/>
        <w:tblW w:w="84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258"/>
        <w:gridCol w:w="3869"/>
      </w:tblGrid>
      <w:tr w14:paraId="0C43F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jc w:val="center"/>
        </w:trPr>
        <w:tc>
          <w:tcPr>
            <w:tcW w:w="8496" w:type="dxa"/>
            <w:gridSpan w:val="4"/>
          </w:tcPr>
          <w:p w14:paraId="61CC476A">
            <w:pPr>
              <w:pStyle w:val="34"/>
              <w:spacing w:before="26" w:line="360" w:lineRule="auto"/>
              <w:ind w:left="3870" w:right="3853"/>
              <w:jc w:val="center"/>
              <w:rPr>
                <w:b/>
                <w:sz w:val="21"/>
                <w:szCs w:val="21"/>
                <w:highlight w:val="none"/>
                <w:lang w:eastAsia="en-US"/>
              </w:rPr>
            </w:pPr>
            <w:r>
              <w:rPr>
                <w:b/>
                <w:sz w:val="21"/>
                <w:szCs w:val="21"/>
                <w:highlight w:val="none"/>
                <w:lang w:eastAsia="en-US"/>
              </w:rPr>
              <w:t>初审表</w:t>
            </w:r>
          </w:p>
        </w:tc>
      </w:tr>
      <w:tr w14:paraId="518A2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715" w:type="dxa"/>
            <w:vAlign w:val="center"/>
          </w:tcPr>
          <w:p w14:paraId="7AB1C49C">
            <w:pPr>
              <w:pStyle w:val="34"/>
              <w:spacing w:line="360" w:lineRule="auto"/>
              <w:ind w:left="102" w:right="83"/>
              <w:jc w:val="both"/>
              <w:rPr>
                <w:sz w:val="21"/>
                <w:szCs w:val="21"/>
                <w:highlight w:val="none"/>
                <w:lang w:eastAsia="en-US"/>
              </w:rPr>
            </w:pPr>
            <w:r>
              <w:rPr>
                <w:sz w:val="21"/>
                <w:szCs w:val="21"/>
                <w:highlight w:val="none"/>
                <w:lang w:eastAsia="en-US"/>
              </w:rPr>
              <w:t>序号</w:t>
            </w:r>
          </w:p>
        </w:tc>
        <w:tc>
          <w:tcPr>
            <w:tcW w:w="1654" w:type="dxa"/>
            <w:vAlign w:val="center"/>
          </w:tcPr>
          <w:p w14:paraId="03660B9A">
            <w:pPr>
              <w:pStyle w:val="34"/>
              <w:spacing w:line="360" w:lineRule="auto"/>
              <w:ind w:left="107" w:right="91"/>
              <w:jc w:val="both"/>
              <w:rPr>
                <w:sz w:val="21"/>
                <w:szCs w:val="21"/>
                <w:highlight w:val="none"/>
                <w:lang w:eastAsia="en-US"/>
              </w:rPr>
            </w:pPr>
            <w:r>
              <w:rPr>
                <w:sz w:val="21"/>
                <w:szCs w:val="21"/>
                <w:highlight w:val="none"/>
                <w:lang w:eastAsia="en-US"/>
              </w:rPr>
              <w:t>评审指标</w:t>
            </w:r>
          </w:p>
        </w:tc>
        <w:tc>
          <w:tcPr>
            <w:tcW w:w="2258" w:type="dxa"/>
            <w:tcBorders>
              <w:right w:val="single" w:color="000000" w:sz="6" w:space="0"/>
            </w:tcBorders>
            <w:vAlign w:val="center"/>
          </w:tcPr>
          <w:p w14:paraId="7894115D">
            <w:pPr>
              <w:pStyle w:val="34"/>
              <w:spacing w:line="360" w:lineRule="auto"/>
              <w:ind w:left="170" w:right="150"/>
              <w:jc w:val="both"/>
              <w:rPr>
                <w:sz w:val="21"/>
                <w:szCs w:val="21"/>
                <w:highlight w:val="none"/>
                <w:lang w:eastAsia="en-US"/>
              </w:rPr>
            </w:pPr>
            <w:r>
              <w:rPr>
                <w:sz w:val="21"/>
                <w:szCs w:val="21"/>
                <w:highlight w:val="none"/>
                <w:lang w:eastAsia="en-US"/>
              </w:rPr>
              <w:t>评审标准</w:t>
            </w:r>
          </w:p>
        </w:tc>
        <w:tc>
          <w:tcPr>
            <w:tcW w:w="3869" w:type="dxa"/>
            <w:tcBorders>
              <w:left w:val="single" w:color="000000" w:sz="6" w:space="0"/>
            </w:tcBorders>
          </w:tcPr>
          <w:p w14:paraId="1929CA58">
            <w:pPr>
              <w:pStyle w:val="34"/>
              <w:spacing w:line="360" w:lineRule="auto"/>
              <w:ind w:left="1095"/>
              <w:rPr>
                <w:sz w:val="21"/>
                <w:szCs w:val="21"/>
                <w:highlight w:val="none"/>
                <w:lang w:eastAsia="en-US"/>
              </w:rPr>
            </w:pPr>
            <w:r>
              <w:rPr>
                <w:sz w:val="21"/>
                <w:szCs w:val="21"/>
                <w:highlight w:val="none"/>
                <w:lang w:eastAsia="en-US"/>
              </w:rPr>
              <w:t>格式及材料要求</w:t>
            </w:r>
          </w:p>
        </w:tc>
      </w:tr>
      <w:tr w14:paraId="5ECA8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jc w:val="center"/>
        </w:trPr>
        <w:tc>
          <w:tcPr>
            <w:tcW w:w="715" w:type="dxa"/>
            <w:vAlign w:val="center"/>
          </w:tcPr>
          <w:p w14:paraId="0E7DB0D4">
            <w:pPr>
              <w:pStyle w:val="34"/>
              <w:spacing w:line="360" w:lineRule="auto"/>
              <w:ind w:left="19"/>
              <w:jc w:val="both"/>
              <w:rPr>
                <w:sz w:val="21"/>
                <w:szCs w:val="21"/>
                <w:highlight w:val="none"/>
                <w:lang w:eastAsia="en-US"/>
              </w:rPr>
            </w:pPr>
            <w:r>
              <w:rPr>
                <w:sz w:val="21"/>
                <w:szCs w:val="21"/>
                <w:highlight w:val="none"/>
                <w:lang w:eastAsia="en-US"/>
              </w:rPr>
              <w:t>1</w:t>
            </w:r>
          </w:p>
        </w:tc>
        <w:tc>
          <w:tcPr>
            <w:tcW w:w="1654" w:type="dxa"/>
            <w:vAlign w:val="center"/>
          </w:tcPr>
          <w:p w14:paraId="397DC613">
            <w:pPr>
              <w:pStyle w:val="34"/>
              <w:spacing w:line="360" w:lineRule="auto"/>
              <w:ind w:left="107" w:right="91"/>
              <w:jc w:val="both"/>
              <w:rPr>
                <w:sz w:val="21"/>
                <w:szCs w:val="21"/>
                <w:highlight w:val="none"/>
                <w:lang w:eastAsia="en-US"/>
              </w:rPr>
            </w:pPr>
            <w:r>
              <w:rPr>
                <w:sz w:val="21"/>
                <w:szCs w:val="21"/>
                <w:highlight w:val="none"/>
                <w:lang w:eastAsia="en-US"/>
              </w:rPr>
              <w:t>营业执照</w:t>
            </w:r>
          </w:p>
        </w:tc>
        <w:tc>
          <w:tcPr>
            <w:tcW w:w="2258" w:type="dxa"/>
            <w:tcBorders>
              <w:right w:val="single" w:color="000000" w:sz="6" w:space="0"/>
            </w:tcBorders>
            <w:vAlign w:val="center"/>
          </w:tcPr>
          <w:p w14:paraId="0B52C349">
            <w:pPr>
              <w:pStyle w:val="34"/>
              <w:spacing w:line="360" w:lineRule="auto"/>
              <w:ind w:left="170" w:right="150"/>
              <w:jc w:val="both"/>
              <w:rPr>
                <w:sz w:val="21"/>
                <w:szCs w:val="21"/>
                <w:highlight w:val="none"/>
                <w:lang w:eastAsia="en-US"/>
              </w:rPr>
            </w:pPr>
            <w:r>
              <w:rPr>
                <w:sz w:val="21"/>
                <w:szCs w:val="21"/>
                <w:highlight w:val="none"/>
                <w:lang w:eastAsia="en-US"/>
              </w:rPr>
              <w:t>合法有效</w:t>
            </w:r>
          </w:p>
        </w:tc>
        <w:tc>
          <w:tcPr>
            <w:tcW w:w="3869" w:type="dxa"/>
            <w:vMerge w:val="restart"/>
            <w:tcBorders>
              <w:left w:val="single" w:color="000000" w:sz="6" w:space="0"/>
            </w:tcBorders>
          </w:tcPr>
          <w:p w14:paraId="65150FC1">
            <w:pPr>
              <w:pStyle w:val="34"/>
              <w:spacing w:line="360" w:lineRule="auto"/>
              <w:ind w:left="106" w:right="148"/>
              <w:jc w:val="both"/>
              <w:rPr>
                <w:sz w:val="21"/>
                <w:szCs w:val="21"/>
                <w:highlight w:val="none"/>
              </w:rPr>
            </w:pPr>
            <w:r>
              <w:rPr>
                <w:sz w:val="21"/>
                <w:szCs w:val="21"/>
                <w:highlight w:val="none"/>
              </w:rPr>
              <w:t>提供有效的</w:t>
            </w:r>
            <w:r>
              <w:rPr>
                <w:rFonts w:hint="eastAsia"/>
                <w:sz w:val="21"/>
                <w:szCs w:val="21"/>
                <w:highlight w:val="none"/>
                <w:lang w:eastAsia="zh-CN"/>
              </w:rPr>
              <w:t>投标人</w:t>
            </w:r>
            <w:r>
              <w:rPr>
                <w:sz w:val="21"/>
                <w:szCs w:val="21"/>
                <w:highlight w:val="none"/>
              </w:rPr>
              <w:t>营业执照（或事业单位法人登记证书）和税务登记证的扫描件</w:t>
            </w:r>
            <w:r>
              <w:rPr>
                <w:rFonts w:hint="eastAsia"/>
                <w:sz w:val="21"/>
                <w:szCs w:val="21"/>
                <w:highlight w:val="none"/>
                <w:lang w:val="en-US"/>
              </w:rPr>
              <w:t>或复印件胶装在</w:t>
            </w:r>
            <w:r>
              <w:rPr>
                <w:rFonts w:hint="eastAsia"/>
                <w:sz w:val="21"/>
                <w:szCs w:val="21"/>
                <w:highlight w:val="none"/>
                <w:lang w:val="en-US" w:eastAsia="zh-CN"/>
              </w:rPr>
              <w:t>响应文件</w:t>
            </w:r>
            <w:r>
              <w:rPr>
                <w:rFonts w:hint="eastAsia"/>
                <w:sz w:val="21"/>
                <w:szCs w:val="21"/>
                <w:highlight w:val="none"/>
                <w:lang w:val="en-US"/>
              </w:rPr>
              <w:t>中</w:t>
            </w:r>
            <w:r>
              <w:rPr>
                <w:sz w:val="21"/>
                <w:szCs w:val="21"/>
                <w:highlight w:val="none"/>
              </w:rPr>
              <w:t>，应完整的体现出营业执照（或事业单位法人登记证书）和税务登记证的全部内容。已办理“三证合一”登记的，响应文件中提供营业执照（或事业单位法人登记证书）扫描件</w:t>
            </w:r>
            <w:r>
              <w:rPr>
                <w:rFonts w:hint="eastAsia"/>
                <w:sz w:val="21"/>
                <w:szCs w:val="21"/>
                <w:highlight w:val="none"/>
                <w:lang w:val="en-US"/>
              </w:rPr>
              <w:t>或复印件(加盖公章)胶装在</w:t>
            </w:r>
            <w:r>
              <w:rPr>
                <w:rFonts w:hint="eastAsia"/>
                <w:sz w:val="21"/>
                <w:szCs w:val="21"/>
                <w:highlight w:val="none"/>
                <w:lang w:val="en-US" w:eastAsia="zh-CN"/>
              </w:rPr>
              <w:t>响应文件</w:t>
            </w:r>
            <w:r>
              <w:rPr>
                <w:rFonts w:hint="eastAsia"/>
                <w:sz w:val="21"/>
                <w:szCs w:val="21"/>
                <w:highlight w:val="none"/>
                <w:lang w:val="en-US"/>
              </w:rPr>
              <w:t>中</w:t>
            </w:r>
            <w:r>
              <w:rPr>
                <w:sz w:val="21"/>
                <w:szCs w:val="21"/>
                <w:highlight w:val="none"/>
              </w:rPr>
              <w:t>即可。</w:t>
            </w:r>
          </w:p>
        </w:tc>
      </w:tr>
      <w:tr w14:paraId="31EE7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3" w:hRule="atLeast"/>
          <w:jc w:val="center"/>
        </w:trPr>
        <w:tc>
          <w:tcPr>
            <w:tcW w:w="715" w:type="dxa"/>
            <w:vAlign w:val="center"/>
          </w:tcPr>
          <w:p w14:paraId="2B2CCA1B">
            <w:pPr>
              <w:pStyle w:val="34"/>
              <w:spacing w:line="360" w:lineRule="auto"/>
              <w:ind w:left="106" w:right="148"/>
              <w:jc w:val="both"/>
              <w:rPr>
                <w:sz w:val="21"/>
                <w:szCs w:val="21"/>
                <w:highlight w:val="none"/>
                <w:lang w:eastAsia="en-US"/>
              </w:rPr>
            </w:pPr>
            <w:r>
              <w:rPr>
                <w:sz w:val="21"/>
                <w:szCs w:val="21"/>
                <w:highlight w:val="none"/>
                <w:lang w:eastAsia="en-US"/>
              </w:rPr>
              <w:t>2</w:t>
            </w:r>
          </w:p>
        </w:tc>
        <w:tc>
          <w:tcPr>
            <w:tcW w:w="1654" w:type="dxa"/>
            <w:vAlign w:val="center"/>
          </w:tcPr>
          <w:p w14:paraId="7B430982">
            <w:pPr>
              <w:pStyle w:val="34"/>
              <w:spacing w:line="360" w:lineRule="auto"/>
              <w:ind w:left="106" w:right="148"/>
              <w:jc w:val="both"/>
              <w:rPr>
                <w:sz w:val="21"/>
                <w:szCs w:val="21"/>
                <w:highlight w:val="none"/>
                <w:lang w:eastAsia="en-US"/>
              </w:rPr>
            </w:pPr>
            <w:r>
              <w:rPr>
                <w:sz w:val="21"/>
                <w:szCs w:val="21"/>
                <w:highlight w:val="none"/>
                <w:lang w:eastAsia="en-US"/>
              </w:rPr>
              <w:t>税务登记证</w:t>
            </w:r>
          </w:p>
        </w:tc>
        <w:tc>
          <w:tcPr>
            <w:tcW w:w="2258" w:type="dxa"/>
            <w:tcBorders>
              <w:right w:val="single" w:color="000000" w:sz="6" w:space="0"/>
            </w:tcBorders>
            <w:vAlign w:val="center"/>
          </w:tcPr>
          <w:p w14:paraId="076F9983">
            <w:pPr>
              <w:pStyle w:val="34"/>
              <w:spacing w:line="360" w:lineRule="auto"/>
              <w:ind w:left="106" w:right="148"/>
              <w:jc w:val="both"/>
              <w:rPr>
                <w:sz w:val="21"/>
                <w:szCs w:val="21"/>
                <w:highlight w:val="none"/>
                <w:lang w:eastAsia="en-US"/>
              </w:rPr>
            </w:pPr>
            <w:r>
              <w:rPr>
                <w:sz w:val="21"/>
                <w:szCs w:val="21"/>
                <w:highlight w:val="none"/>
                <w:lang w:eastAsia="en-US"/>
              </w:rPr>
              <w:t>合法有效</w:t>
            </w:r>
          </w:p>
        </w:tc>
        <w:tc>
          <w:tcPr>
            <w:tcW w:w="3869" w:type="dxa"/>
            <w:vMerge w:val="continue"/>
            <w:tcBorders>
              <w:top w:val="nil"/>
              <w:left w:val="single" w:color="000000" w:sz="6" w:space="0"/>
            </w:tcBorders>
          </w:tcPr>
          <w:p w14:paraId="600DE43F">
            <w:pPr>
              <w:spacing w:line="360" w:lineRule="auto"/>
              <w:rPr>
                <w:sz w:val="21"/>
                <w:szCs w:val="21"/>
                <w:highlight w:val="none"/>
                <w:lang w:eastAsia="en-US"/>
              </w:rPr>
            </w:pPr>
          </w:p>
        </w:tc>
      </w:tr>
      <w:tr w14:paraId="54B0B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15" w:type="dxa"/>
            <w:vAlign w:val="center"/>
          </w:tcPr>
          <w:p w14:paraId="1604AB2C">
            <w:pPr>
              <w:pStyle w:val="34"/>
              <w:spacing w:line="360" w:lineRule="auto"/>
              <w:ind w:left="19"/>
              <w:jc w:val="both"/>
              <w:rPr>
                <w:sz w:val="21"/>
                <w:szCs w:val="21"/>
                <w:highlight w:val="none"/>
              </w:rPr>
            </w:pPr>
            <w:r>
              <w:rPr>
                <w:rFonts w:hint="eastAsia"/>
                <w:sz w:val="21"/>
                <w:szCs w:val="21"/>
                <w:highlight w:val="none"/>
                <w:lang w:val="en-US"/>
              </w:rPr>
              <w:t>3</w:t>
            </w:r>
          </w:p>
        </w:tc>
        <w:tc>
          <w:tcPr>
            <w:tcW w:w="1654" w:type="dxa"/>
            <w:vAlign w:val="center"/>
          </w:tcPr>
          <w:p w14:paraId="1A5642F2">
            <w:pPr>
              <w:pStyle w:val="34"/>
              <w:spacing w:line="360" w:lineRule="auto"/>
              <w:ind w:left="110" w:right="91"/>
              <w:jc w:val="both"/>
              <w:rPr>
                <w:sz w:val="21"/>
                <w:szCs w:val="21"/>
                <w:highlight w:val="none"/>
              </w:rPr>
            </w:pPr>
            <w:r>
              <w:rPr>
                <w:sz w:val="21"/>
                <w:szCs w:val="21"/>
                <w:highlight w:val="none"/>
              </w:rPr>
              <w:t>无重大违法记录声明函、无不良信用记录声明函</w:t>
            </w:r>
          </w:p>
        </w:tc>
        <w:tc>
          <w:tcPr>
            <w:tcW w:w="2258" w:type="dxa"/>
            <w:tcBorders>
              <w:right w:val="single" w:color="000000" w:sz="6" w:space="0"/>
            </w:tcBorders>
            <w:vAlign w:val="center"/>
          </w:tcPr>
          <w:p w14:paraId="14272E0D">
            <w:pPr>
              <w:pStyle w:val="34"/>
              <w:spacing w:before="1" w:line="360" w:lineRule="auto"/>
              <w:ind w:left="172" w:right="83" w:hanging="68"/>
              <w:jc w:val="both"/>
              <w:rPr>
                <w:sz w:val="21"/>
                <w:szCs w:val="21"/>
                <w:highlight w:val="none"/>
              </w:rPr>
            </w:pPr>
            <w:r>
              <w:rPr>
                <w:sz w:val="21"/>
                <w:szCs w:val="21"/>
                <w:highlight w:val="none"/>
              </w:rPr>
              <w:t>格式、填写要求符合谈判文件规定并加盖</w:t>
            </w:r>
            <w:r>
              <w:rPr>
                <w:rFonts w:hint="eastAsia"/>
                <w:sz w:val="21"/>
                <w:szCs w:val="21"/>
                <w:highlight w:val="none"/>
              </w:rPr>
              <w:t>投标人公章</w:t>
            </w:r>
          </w:p>
        </w:tc>
        <w:tc>
          <w:tcPr>
            <w:tcW w:w="3869" w:type="dxa"/>
            <w:tcBorders>
              <w:left w:val="single" w:color="000000" w:sz="6" w:space="0"/>
            </w:tcBorders>
          </w:tcPr>
          <w:p w14:paraId="5591F755">
            <w:pPr>
              <w:pStyle w:val="34"/>
              <w:spacing w:line="360" w:lineRule="auto"/>
              <w:ind w:left="106"/>
              <w:rPr>
                <w:sz w:val="21"/>
                <w:szCs w:val="21"/>
                <w:highlight w:val="none"/>
              </w:rPr>
            </w:pPr>
            <w:r>
              <w:rPr>
                <w:sz w:val="21"/>
                <w:szCs w:val="21"/>
                <w:highlight w:val="none"/>
              </w:rPr>
              <w:t>详见第六章响应文件格式</w:t>
            </w:r>
          </w:p>
        </w:tc>
      </w:tr>
      <w:tr w14:paraId="3BD4B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jc w:val="center"/>
        </w:trPr>
        <w:tc>
          <w:tcPr>
            <w:tcW w:w="715" w:type="dxa"/>
            <w:vAlign w:val="center"/>
          </w:tcPr>
          <w:p w14:paraId="2E2B121F">
            <w:pPr>
              <w:pStyle w:val="34"/>
              <w:spacing w:before="184" w:line="360" w:lineRule="auto"/>
              <w:ind w:left="19"/>
              <w:jc w:val="both"/>
              <w:rPr>
                <w:sz w:val="21"/>
                <w:szCs w:val="21"/>
                <w:highlight w:val="none"/>
              </w:rPr>
            </w:pPr>
            <w:r>
              <w:rPr>
                <w:rFonts w:hint="eastAsia"/>
                <w:sz w:val="21"/>
                <w:szCs w:val="21"/>
                <w:highlight w:val="none"/>
                <w:lang w:val="en-US"/>
              </w:rPr>
              <w:t>4</w:t>
            </w:r>
          </w:p>
        </w:tc>
        <w:tc>
          <w:tcPr>
            <w:tcW w:w="1654" w:type="dxa"/>
            <w:vAlign w:val="center"/>
          </w:tcPr>
          <w:p w14:paraId="0943E42D">
            <w:pPr>
              <w:pStyle w:val="34"/>
              <w:spacing w:before="160" w:line="360" w:lineRule="auto"/>
              <w:ind w:left="107" w:right="91"/>
              <w:jc w:val="both"/>
              <w:rPr>
                <w:sz w:val="21"/>
                <w:szCs w:val="21"/>
                <w:highlight w:val="none"/>
                <w:lang w:eastAsia="en-US"/>
              </w:rPr>
            </w:pPr>
            <w:r>
              <w:rPr>
                <w:sz w:val="21"/>
                <w:szCs w:val="21"/>
                <w:highlight w:val="none"/>
                <w:lang w:eastAsia="en-US"/>
              </w:rPr>
              <w:t>谈判响应函</w:t>
            </w:r>
          </w:p>
        </w:tc>
        <w:tc>
          <w:tcPr>
            <w:tcW w:w="2258" w:type="dxa"/>
            <w:tcBorders>
              <w:right w:val="single" w:color="000000" w:sz="6" w:space="0"/>
            </w:tcBorders>
            <w:vAlign w:val="center"/>
          </w:tcPr>
          <w:p w14:paraId="5962E65D">
            <w:pPr>
              <w:pStyle w:val="34"/>
              <w:spacing w:line="360" w:lineRule="auto"/>
              <w:ind w:left="172" w:right="83" w:hanging="68"/>
              <w:jc w:val="both"/>
              <w:rPr>
                <w:sz w:val="21"/>
                <w:szCs w:val="21"/>
                <w:highlight w:val="none"/>
              </w:rPr>
            </w:pPr>
            <w:r>
              <w:rPr>
                <w:sz w:val="21"/>
                <w:szCs w:val="21"/>
                <w:highlight w:val="none"/>
              </w:rPr>
              <w:t>格式、填写要求符合谈判文件规定并加盖</w:t>
            </w:r>
            <w:r>
              <w:rPr>
                <w:rFonts w:hint="eastAsia"/>
                <w:sz w:val="21"/>
                <w:szCs w:val="21"/>
                <w:highlight w:val="none"/>
              </w:rPr>
              <w:t>投标人公章</w:t>
            </w:r>
          </w:p>
        </w:tc>
        <w:tc>
          <w:tcPr>
            <w:tcW w:w="3869" w:type="dxa"/>
            <w:tcBorders>
              <w:left w:val="single" w:color="000000" w:sz="6" w:space="0"/>
            </w:tcBorders>
          </w:tcPr>
          <w:p w14:paraId="3A857A67">
            <w:pPr>
              <w:pStyle w:val="34"/>
              <w:spacing w:before="184" w:line="360" w:lineRule="auto"/>
              <w:ind w:left="106"/>
              <w:rPr>
                <w:sz w:val="21"/>
                <w:szCs w:val="21"/>
                <w:highlight w:val="none"/>
              </w:rPr>
            </w:pPr>
            <w:r>
              <w:rPr>
                <w:sz w:val="21"/>
                <w:szCs w:val="21"/>
                <w:highlight w:val="none"/>
              </w:rPr>
              <w:t>详见第六章响应文件格式</w:t>
            </w:r>
          </w:p>
        </w:tc>
      </w:tr>
      <w:tr w14:paraId="54027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9" w:hRule="atLeast"/>
          <w:jc w:val="center"/>
        </w:trPr>
        <w:tc>
          <w:tcPr>
            <w:tcW w:w="715" w:type="dxa"/>
            <w:vAlign w:val="center"/>
          </w:tcPr>
          <w:p w14:paraId="1E1F64C6">
            <w:pPr>
              <w:pStyle w:val="34"/>
              <w:spacing w:before="23" w:line="360" w:lineRule="auto"/>
              <w:ind w:left="19"/>
              <w:jc w:val="both"/>
              <w:rPr>
                <w:sz w:val="21"/>
                <w:szCs w:val="21"/>
                <w:highlight w:val="none"/>
              </w:rPr>
            </w:pPr>
            <w:r>
              <w:rPr>
                <w:rFonts w:hint="eastAsia"/>
                <w:sz w:val="21"/>
                <w:szCs w:val="21"/>
                <w:highlight w:val="none"/>
                <w:lang w:val="en-US"/>
              </w:rPr>
              <w:t>5</w:t>
            </w:r>
          </w:p>
        </w:tc>
        <w:tc>
          <w:tcPr>
            <w:tcW w:w="1654" w:type="dxa"/>
            <w:vAlign w:val="center"/>
          </w:tcPr>
          <w:p w14:paraId="1D8F7703">
            <w:pPr>
              <w:pStyle w:val="34"/>
              <w:spacing w:line="360" w:lineRule="auto"/>
              <w:ind w:left="107" w:right="91"/>
              <w:jc w:val="both"/>
              <w:rPr>
                <w:sz w:val="21"/>
                <w:szCs w:val="21"/>
                <w:highlight w:val="none"/>
                <w:lang w:eastAsia="en-US"/>
              </w:rPr>
            </w:pPr>
            <w:r>
              <w:rPr>
                <w:sz w:val="21"/>
                <w:szCs w:val="21"/>
                <w:highlight w:val="none"/>
                <w:lang w:eastAsia="en-US"/>
              </w:rPr>
              <w:t>授权书</w:t>
            </w:r>
          </w:p>
        </w:tc>
        <w:tc>
          <w:tcPr>
            <w:tcW w:w="2258" w:type="dxa"/>
            <w:tcBorders>
              <w:right w:val="single" w:color="000000" w:sz="6" w:space="0"/>
            </w:tcBorders>
            <w:vAlign w:val="center"/>
          </w:tcPr>
          <w:p w14:paraId="64FA8592">
            <w:pPr>
              <w:pStyle w:val="34"/>
              <w:spacing w:before="23" w:line="360" w:lineRule="auto"/>
              <w:ind w:left="32" w:right="12"/>
              <w:jc w:val="both"/>
              <w:rPr>
                <w:sz w:val="21"/>
                <w:szCs w:val="21"/>
                <w:highlight w:val="none"/>
              </w:rPr>
            </w:pPr>
            <w:r>
              <w:rPr>
                <w:sz w:val="21"/>
                <w:szCs w:val="21"/>
                <w:highlight w:val="none"/>
              </w:rPr>
              <w:t>格式、填写要求符合谈判文件规定并加盖</w:t>
            </w:r>
            <w:r>
              <w:rPr>
                <w:rFonts w:hint="eastAsia"/>
                <w:sz w:val="21"/>
                <w:szCs w:val="21"/>
                <w:highlight w:val="none"/>
              </w:rPr>
              <w:t>投标人公章</w:t>
            </w:r>
          </w:p>
        </w:tc>
        <w:tc>
          <w:tcPr>
            <w:tcW w:w="3869" w:type="dxa"/>
            <w:tcBorders>
              <w:left w:val="single" w:color="000000" w:sz="6" w:space="0"/>
            </w:tcBorders>
            <w:vAlign w:val="center"/>
          </w:tcPr>
          <w:p w14:paraId="097B110F">
            <w:pPr>
              <w:pStyle w:val="34"/>
              <w:spacing w:before="23" w:line="360" w:lineRule="auto"/>
              <w:ind w:left="106"/>
              <w:jc w:val="both"/>
              <w:rPr>
                <w:sz w:val="21"/>
                <w:szCs w:val="21"/>
                <w:highlight w:val="none"/>
              </w:rPr>
            </w:pPr>
            <w:r>
              <w:rPr>
                <w:sz w:val="21"/>
                <w:szCs w:val="21"/>
                <w:highlight w:val="none"/>
              </w:rPr>
              <w:t>法定代表人参加谈判的无需此件，提供身份证明即可。详见第六章响应文件格式五</w:t>
            </w:r>
          </w:p>
        </w:tc>
      </w:tr>
      <w:tr w14:paraId="6A9D2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jc w:val="center"/>
        </w:trPr>
        <w:tc>
          <w:tcPr>
            <w:tcW w:w="715" w:type="dxa"/>
            <w:vAlign w:val="center"/>
          </w:tcPr>
          <w:p w14:paraId="2EE6E9A4">
            <w:pPr>
              <w:pStyle w:val="34"/>
              <w:spacing w:line="360" w:lineRule="auto"/>
              <w:ind w:left="19"/>
              <w:jc w:val="both"/>
              <w:rPr>
                <w:rFonts w:hint="default"/>
                <w:sz w:val="21"/>
                <w:szCs w:val="21"/>
                <w:highlight w:val="none"/>
                <w:lang w:val="en-US" w:eastAsia="zh-CN"/>
              </w:rPr>
            </w:pPr>
            <w:r>
              <w:rPr>
                <w:rFonts w:hint="eastAsia"/>
                <w:sz w:val="21"/>
                <w:szCs w:val="21"/>
                <w:highlight w:val="none"/>
                <w:lang w:val="en-US" w:eastAsia="zh-CN"/>
              </w:rPr>
              <w:t>6</w:t>
            </w:r>
          </w:p>
        </w:tc>
        <w:tc>
          <w:tcPr>
            <w:tcW w:w="1654" w:type="dxa"/>
            <w:vAlign w:val="center"/>
          </w:tcPr>
          <w:p w14:paraId="1EB71A5C">
            <w:pPr>
              <w:pStyle w:val="34"/>
              <w:spacing w:before="189" w:line="360" w:lineRule="auto"/>
              <w:ind w:left="107" w:right="91"/>
              <w:jc w:val="both"/>
              <w:rPr>
                <w:rFonts w:hint="default" w:eastAsia="宋体"/>
                <w:sz w:val="21"/>
                <w:szCs w:val="21"/>
                <w:highlight w:val="none"/>
                <w:lang w:val="en-US" w:eastAsia="zh-CN"/>
              </w:rPr>
            </w:pPr>
            <w:r>
              <w:rPr>
                <w:rFonts w:hint="eastAsia"/>
                <w:sz w:val="21"/>
                <w:szCs w:val="21"/>
                <w:highlight w:val="none"/>
                <w:lang w:val="en-US" w:eastAsia="zh-CN"/>
              </w:rPr>
              <w:t>商务响应表</w:t>
            </w:r>
          </w:p>
        </w:tc>
        <w:tc>
          <w:tcPr>
            <w:tcW w:w="2258" w:type="dxa"/>
            <w:tcBorders>
              <w:right w:val="single" w:color="000000" w:sz="6" w:space="0"/>
            </w:tcBorders>
            <w:shd w:val="clear" w:color="auto" w:fill="auto"/>
            <w:vAlign w:val="center"/>
          </w:tcPr>
          <w:p w14:paraId="31F01342">
            <w:pPr>
              <w:pStyle w:val="34"/>
              <w:spacing w:before="23" w:line="360" w:lineRule="auto"/>
              <w:ind w:left="32" w:leftChars="0" w:right="12" w:rightChars="0"/>
              <w:jc w:val="both"/>
              <w:rPr>
                <w:rFonts w:ascii="宋体" w:hAnsi="宋体" w:eastAsia="宋体" w:cs="宋体"/>
                <w:sz w:val="21"/>
                <w:szCs w:val="21"/>
                <w:highlight w:val="none"/>
                <w:lang w:val="zh-CN" w:eastAsia="zh-CN" w:bidi="zh-CN"/>
              </w:rPr>
            </w:pPr>
            <w:r>
              <w:rPr>
                <w:sz w:val="21"/>
                <w:szCs w:val="21"/>
                <w:highlight w:val="none"/>
              </w:rPr>
              <w:t>格式、填写要求符合谈判文件规定并加盖</w:t>
            </w:r>
            <w:r>
              <w:rPr>
                <w:rFonts w:hint="eastAsia"/>
                <w:sz w:val="21"/>
                <w:szCs w:val="21"/>
                <w:highlight w:val="none"/>
              </w:rPr>
              <w:t>投标人公章</w:t>
            </w:r>
          </w:p>
        </w:tc>
        <w:tc>
          <w:tcPr>
            <w:tcW w:w="3869" w:type="dxa"/>
            <w:tcBorders>
              <w:left w:val="single" w:color="000000" w:sz="6" w:space="0"/>
            </w:tcBorders>
            <w:shd w:val="clear" w:color="auto" w:fill="auto"/>
            <w:vAlign w:val="center"/>
          </w:tcPr>
          <w:p w14:paraId="30FF893D">
            <w:pPr>
              <w:pStyle w:val="34"/>
              <w:spacing w:before="23" w:line="360" w:lineRule="auto"/>
              <w:ind w:left="106" w:leftChars="0"/>
              <w:jc w:val="both"/>
              <w:rPr>
                <w:rFonts w:ascii="宋体" w:hAnsi="宋体" w:eastAsia="宋体" w:cs="宋体"/>
                <w:sz w:val="21"/>
                <w:szCs w:val="21"/>
                <w:highlight w:val="none"/>
                <w:lang w:val="zh-CN" w:eastAsia="zh-CN" w:bidi="zh-CN"/>
              </w:rPr>
            </w:pPr>
            <w:r>
              <w:rPr>
                <w:sz w:val="21"/>
                <w:szCs w:val="21"/>
                <w:highlight w:val="none"/>
              </w:rPr>
              <w:t>详见第六章响应文件格式</w:t>
            </w:r>
          </w:p>
        </w:tc>
      </w:tr>
      <w:tr w14:paraId="6C380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jc w:val="center"/>
        </w:trPr>
        <w:tc>
          <w:tcPr>
            <w:tcW w:w="715" w:type="dxa"/>
            <w:vAlign w:val="center"/>
          </w:tcPr>
          <w:p w14:paraId="2FFBD07E">
            <w:pPr>
              <w:pStyle w:val="34"/>
              <w:spacing w:line="360" w:lineRule="auto"/>
              <w:ind w:left="19"/>
              <w:jc w:val="both"/>
              <w:rPr>
                <w:rFonts w:hint="eastAsia" w:eastAsia="宋体"/>
                <w:sz w:val="21"/>
                <w:szCs w:val="21"/>
                <w:highlight w:val="none"/>
                <w:lang w:eastAsia="zh-CN"/>
              </w:rPr>
            </w:pPr>
            <w:r>
              <w:rPr>
                <w:rFonts w:hint="eastAsia"/>
                <w:sz w:val="21"/>
                <w:szCs w:val="21"/>
                <w:highlight w:val="none"/>
                <w:lang w:val="en-US" w:eastAsia="zh-CN"/>
              </w:rPr>
              <w:t>7</w:t>
            </w:r>
          </w:p>
        </w:tc>
        <w:tc>
          <w:tcPr>
            <w:tcW w:w="1654" w:type="dxa"/>
            <w:vAlign w:val="center"/>
          </w:tcPr>
          <w:p w14:paraId="50B6ADC6">
            <w:pPr>
              <w:pStyle w:val="34"/>
              <w:spacing w:before="189" w:line="360" w:lineRule="auto"/>
              <w:ind w:left="107" w:right="91"/>
              <w:jc w:val="both"/>
              <w:rPr>
                <w:sz w:val="21"/>
                <w:szCs w:val="21"/>
                <w:highlight w:val="none"/>
                <w:lang w:eastAsia="en-US"/>
              </w:rPr>
            </w:pPr>
            <w:r>
              <w:rPr>
                <w:sz w:val="21"/>
                <w:szCs w:val="21"/>
                <w:highlight w:val="none"/>
                <w:lang w:eastAsia="en-US"/>
              </w:rPr>
              <w:t>谈判报价</w:t>
            </w:r>
          </w:p>
        </w:tc>
        <w:tc>
          <w:tcPr>
            <w:tcW w:w="2258" w:type="dxa"/>
            <w:tcBorders>
              <w:right w:val="single" w:color="000000" w:sz="6" w:space="0"/>
            </w:tcBorders>
            <w:vAlign w:val="center"/>
          </w:tcPr>
          <w:p w14:paraId="06E57972">
            <w:pPr>
              <w:pStyle w:val="34"/>
              <w:spacing w:line="360" w:lineRule="auto"/>
              <w:ind w:left="141" w:right="121" w:firstLine="2"/>
              <w:jc w:val="both"/>
              <w:rPr>
                <w:sz w:val="21"/>
                <w:szCs w:val="21"/>
                <w:highlight w:val="none"/>
              </w:rPr>
            </w:pPr>
            <w:r>
              <w:rPr>
                <w:sz w:val="21"/>
                <w:szCs w:val="21"/>
                <w:highlight w:val="none"/>
              </w:rPr>
              <w:t>符合谈判文件要求</w:t>
            </w:r>
          </w:p>
        </w:tc>
        <w:tc>
          <w:tcPr>
            <w:tcW w:w="3869" w:type="dxa"/>
            <w:tcBorders>
              <w:left w:val="single" w:color="000000" w:sz="6" w:space="0"/>
            </w:tcBorders>
            <w:vAlign w:val="center"/>
          </w:tcPr>
          <w:p w14:paraId="6507CE65">
            <w:pPr>
              <w:pStyle w:val="34"/>
              <w:spacing w:before="216" w:line="360" w:lineRule="auto"/>
              <w:ind w:left="106"/>
              <w:jc w:val="both"/>
              <w:rPr>
                <w:sz w:val="21"/>
                <w:szCs w:val="21"/>
                <w:highlight w:val="none"/>
              </w:rPr>
            </w:pPr>
            <w:r>
              <w:rPr>
                <w:sz w:val="21"/>
                <w:szCs w:val="21"/>
                <w:highlight w:val="none"/>
              </w:rPr>
              <w:t>详见第六章响应文件格式</w:t>
            </w:r>
          </w:p>
        </w:tc>
      </w:tr>
      <w:tr w14:paraId="204B7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jc w:val="center"/>
        </w:trPr>
        <w:tc>
          <w:tcPr>
            <w:tcW w:w="715" w:type="dxa"/>
            <w:vAlign w:val="center"/>
          </w:tcPr>
          <w:p w14:paraId="42776219">
            <w:pPr>
              <w:pStyle w:val="34"/>
              <w:spacing w:before="175" w:line="360" w:lineRule="auto"/>
              <w:ind w:left="19"/>
              <w:jc w:val="both"/>
              <w:rPr>
                <w:rFonts w:hint="eastAsia" w:eastAsia="宋体"/>
                <w:sz w:val="21"/>
                <w:szCs w:val="21"/>
                <w:highlight w:val="none"/>
                <w:lang w:eastAsia="zh-CN"/>
              </w:rPr>
            </w:pPr>
            <w:r>
              <w:rPr>
                <w:rFonts w:hint="eastAsia"/>
                <w:sz w:val="21"/>
                <w:szCs w:val="21"/>
                <w:highlight w:val="none"/>
                <w:lang w:val="en-US" w:eastAsia="zh-CN"/>
              </w:rPr>
              <w:t>8</w:t>
            </w:r>
          </w:p>
        </w:tc>
        <w:tc>
          <w:tcPr>
            <w:tcW w:w="1654" w:type="dxa"/>
            <w:vAlign w:val="center"/>
          </w:tcPr>
          <w:p w14:paraId="2E3C287E">
            <w:pPr>
              <w:pStyle w:val="34"/>
              <w:spacing w:before="211" w:line="360" w:lineRule="auto"/>
              <w:ind w:left="107" w:right="91"/>
              <w:jc w:val="both"/>
              <w:rPr>
                <w:rFonts w:hint="default" w:eastAsia="宋体"/>
                <w:sz w:val="21"/>
                <w:szCs w:val="21"/>
                <w:highlight w:val="none"/>
                <w:lang w:val="en-US" w:eastAsia="zh-CN"/>
              </w:rPr>
            </w:pPr>
            <w:r>
              <w:rPr>
                <w:rFonts w:hint="eastAsia"/>
                <w:sz w:val="21"/>
                <w:szCs w:val="21"/>
                <w:highlight w:val="none"/>
                <w:lang w:val="en-US" w:eastAsia="zh-CN"/>
              </w:rPr>
              <w:t>业绩要求</w:t>
            </w:r>
          </w:p>
        </w:tc>
        <w:tc>
          <w:tcPr>
            <w:tcW w:w="2258" w:type="dxa"/>
            <w:tcBorders>
              <w:right w:val="single" w:color="000000" w:sz="6" w:space="0"/>
            </w:tcBorders>
            <w:vAlign w:val="center"/>
          </w:tcPr>
          <w:p w14:paraId="6D84F764">
            <w:pPr>
              <w:pStyle w:val="34"/>
              <w:spacing w:before="26" w:line="360" w:lineRule="auto"/>
              <w:ind w:left="412" w:right="150" w:hanging="240"/>
              <w:jc w:val="both"/>
              <w:rPr>
                <w:sz w:val="21"/>
                <w:szCs w:val="21"/>
                <w:highlight w:val="none"/>
              </w:rPr>
            </w:pPr>
            <w:r>
              <w:rPr>
                <w:sz w:val="21"/>
                <w:szCs w:val="21"/>
                <w:highlight w:val="none"/>
              </w:rPr>
              <w:t>符合谈判文件的要求</w:t>
            </w:r>
          </w:p>
        </w:tc>
        <w:tc>
          <w:tcPr>
            <w:tcW w:w="3869" w:type="dxa"/>
            <w:tcBorders>
              <w:left w:val="single" w:color="000000" w:sz="6" w:space="0"/>
            </w:tcBorders>
            <w:vAlign w:val="center"/>
          </w:tcPr>
          <w:p w14:paraId="2EC34624">
            <w:pPr>
              <w:pStyle w:val="34"/>
              <w:spacing w:line="360" w:lineRule="auto"/>
              <w:ind w:left="106"/>
              <w:rPr>
                <w:rFonts w:hint="default" w:eastAsia="宋体"/>
                <w:sz w:val="21"/>
                <w:szCs w:val="21"/>
                <w:highlight w:val="none"/>
                <w:lang w:val="en-US" w:eastAsia="zh-CN"/>
              </w:rPr>
            </w:pPr>
            <w:r>
              <w:rPr>
                <w:rFonts w:hint="eastAsia"/>
                <w:sz w:val="21"/>
                <w:szCs w:val="21"/>
                <w:highlight w:val="none"/>
                <w:lang w:val="en-US" w:eastAsia="zh-CN"/>
              </w:rPr>
              <w:t>提供合同复印件</w:t>
            </w:r>
          </w:p>
        </w:tc>
      </w:tr>
    </w:tbl>
    <w:p w14:paraId="3EC66914">
      <w:pPr>
        <w:spacing w:before="1" w:line="360" w:lineRule="auto"/>
        <w:ind w:left="949"/>
        <w:rPr>
          <w:sz w:val="21"/>
          <w:szCs w:val="21"/>
          <w:highlight w:val="none"/>
        </w:rPr>
      </w:pPr>
      <w:r>
        <w:rPr>
          <w:b/>
          <w:sz w:val="21"/>
          <w:szCs w:val="21"/>
          <w:highlight w:val="none"/>
        </w:rPr>
        <w:t>初审指标通过标准：</w:t>
      </w:r>
      <w:r>
        <w:rPr>
          <w:rFonts w:hint="eastAsia"/>
          <w:sz w:val="21"/>
          <w:szCs w:val="21"/>
          <w:highlight w:val="none"/>
          <w:lang w:val="en-US" w:eastAsia="zh-CN"/>
        </w:rPr>
        <w:t>投标人</w:t>
      </w:r>
      <w:r>
        <w:rPr>
          <w:sz w:val="21"/>
          <w:szCs w:val="21"/>
          <w:highlight w:val="none"/>
        </w:rPr>
        <w:t>必须通过初审表中的全部评审指标。</w:t>
      </w:r>
    </w:p>
    <w:p w14:paraId="4CF8F5CB">
      <w:pPr>
        <w:rPr>
          <w:sz w:val="24"/>
          <w:highlight w:val="none"/>
        </w:rPr>
      </w:pPr>
    </w:p>
    <w:p w14:paraId="7A977A0F">
      <w:pPr>
        <w:pStyle w:val="2"/>
        <w:tabs>
          <w:tab w:val="left" w:pos="0"/>
        </w:tabs>
        <w:adjustRightInd w:val="0"/>
        <w:spacing w:before="0" w:line="360" w:lineRule="auto"/>
        <w:rPr>
          <w:sz w:val="32"/>
          <w:szCs w:val="32"/>
          <w:highlight w:val="none"/>
          <w:lang w:val="en-US"/>
        </w:rPr>
      </w:pPr>
      <w:bookmarkStart w:id="20" w:name="_Toc13267"/>
    </w:p>
    <w:p w14:paraId="43FA445F">
      <w:pPr>
        <w:pStyle w:val="2"/>
        <w:tabs>
          <w:tab w:val="left" w:pos="0"/>
        </w:tabs>
        <w:adjustRightInd w:val="0"/>
        <w:spacing w:before="0" w:line="360" w:lineRule="auto"/>
        <w:rPr>
          <w:sz w:val="32"/>
          <w:szCs w:val="32"/>
          <w:highlight w:val="none"/>
          <w:lang w:val="en-US"/>
        </w:rPr>
      </w:pPr>
    </w:p>
    <w:p w14:paraId="06C50FAC">
      <w:pPr>
        <w:pStyle w:val="2"/>
        <w:tabs>
          <w:tab w:val="left" w:pos="0"/>
        </w:tabs>
        <w:adjustRightInd w:val="0"/>
        <w:spacing w:before="0" w:line="360" w:lineRule="auto"/>
        <w:rPr>
          <w:sz w:val="32"/>
          <w:szCs w:val="32"/>
          <w:highlight w:val="none"/>
          <w:lang w:val="en-US"/>
        </w:rPr>
      </w:pPr>
    </w:p>
    <w:p w14:paraId="32EA0163">
      <w:pPr>
        <w:pStyle w:val="2"/>
        <w:tabs>
          <w:tab w:val="left" w:pos="0"/>
        </w:tabs>
        <w:adjustRightInd w:val="0"/>
        <w:spacing w:before="0" w:line="360" w:lineRule="auto"/>
        <w:rPr>
          <w:sz w:val="32"/>
          <w:szCs w:val="32"/>
          <w:highlight w:val="none"/>
          <w:lang w:val="en-US"/>
        </w:rPr>
      </w:pPr>
    </w:p>
    <w:p w14:paraId="3623D4EC">
      <w:pPr>
        <w:pStyle w:val="2"/>
        <w:tabs>
          <w:tab w:val="left" w:pos="0"/>
        </w:tabs>
        <w:adjustRightInd w:val="0"/>
        <w:spacing w:before="0" w:line="360" w:lineRule="auto"/>
        <w:rPr>
          <w:sz w:val="32"/>
          <w:szCs w:val="32"/>
          <w:highlight w:val="none"/>
          <w:lang w:val="en-US"/>
        </w:rPr>
      </w:pPr>
    </w:p>
    <w:p w14:paraId="3D83C62E">
      <w:pPr>
        <w:pStyle w:val="2"/>
        <w:tabs>
          <w:tab w:val="left" w:pos="0"/>
        </w:tabs>
        <w:adjustRightInd w:val="0"/>
        <w:spacing w:before="0" w:line="360" w:lineRule="auto"/>
        <w:rPr>
          <w:sz w:val="32"/>
          <w:szCs w:val="32"/>
          <w:highlight w:val="none"/>
          <w:lang w:val="en-US"/>
        </w:rPr>
      </w:pPr>
    </w:p>
    <w:p w14:paraId="6552EC21">
      <w:pPr>
        <w:pStyle w:val="2"/>
        <w:tabs>
          <w:tab w:val="left" w:pos="0"/>
        </w:tabs>
        <w:adjustRightInd w:val="0"/>
        <w:spacing w:before="0" w:line="360" w:lineRule="auto"/>
        <w:rPr>
          <w:sz w:val="32"/>
          <w:szCs w:val="32"/>
          <w:highlight w:val="none"/>
          <w:lang w:val="en-US"/>
        </w:rPr>
      </w:pPr>
    </w:p>
    <w:p w14:paraId="624EE0F7">
      <w:pPr>
        <w:pStyle w:val="2"/>
        <w:tabs>
          <w:tab w:val="left" w:pos="0"/>
        </w:tabs>
        <w:adjustRightInd w:val="0"/>
        <w:spacing w:before="0" w:line="360" w:lineRule="auto"/>
        <w:rPr>
          <w:sz w:val="32"/>
          <w:szCs w:val="32"/>
          <w:highlight w:val="none"/>
          <w:lang w:val="en-US"/>
        </w:rPr>
      </w:pPr>
    </w:p>
    <w:p w14:paraId="70E93C5C">
      <w:pPr>
        <w:pStyle w:val="2"/>
        <w:tabs>
          <w:tab w:val="left" w:pos="0"/>
        </w:tabs>
        <w:adjustRightInd w:val="0"/>
        <w:spacing w:before="0" w:line="360" w:lineRule="auto"/>
        <w:rPr>
          <w:sz w:val="32"/>
          <w:szCs w:val="32"/>
          <w:highlight w:val="none"/>
          <w:lang w:val="en-US"/>
        </w:rPr>
      </w:pPr>
    </w:p>
    <w:p w14:paraId="54007F16">
      <w:pPr>
        <w:pStyle w:val="2"/>
        <w:tabs>
          <w:tab w:val="left" w:pos="0"/>
        </w:tabs>
        <w:adjustRightInd w:val="0"/>
        <w:spacing w:before="0" w:line="360" w:lineRule="auto"/>
        <w:rPr>
          <w:sz w:val="32"/>
          <w:szCs w:val="32"/>
          <w:highlight w:val="none"/>
          <w:lang w:val="en-US"/>
        </w:rPr>
      </w:pPr>
    </w:p>
    <w:p w14:paraId="239F5D9F">
      <w:pPr>
        <w:pStyle w:val="2"/>
        <w:tabs>
          <w:tab w:val="left" w:pos="0"/>
        </w:tabs>
        <w:adjustRightInd w:val="0"/>
        <w:spacing w:before="0" w:line="360" w:lineRule="auto"/>
        <w:rPr>
          <w:sz w:val="32"/>
          <w:szCs w:val="32"/>
          <w:highlight w:val="none"/>
          <w:lang w:val="en-US"/>
        </w:rPr>
        <w:sectPr>
          <w:pgSz w:w="11920" w:h="16850"/>
          <w:pgMar w:top="1440" w:right="1800" w:bottom="1440" w:left="1800" w:header="0" w:footer="1188" w:gutter="0"/>
          <w:pgNumType w:fmt="decimal"/>
          <w:cols w:space="720" w:num="1"/>
        </w:sectPr>
      </w:pPr>
    </w:p>
    <w:p w14:paraId="3E6A5B48">
      <w:pPr>
        <w:pStyle w:val="2"/>
        <w:tabs>
          <w:tab w:val="left" w:pos="0"/>
        </w:tabs>
        <w:adjustRightInd w:val="0"/>
        <w:spacing w:before="0" w:line="360" w:lineRule="auto"/>
        <w:rPr>
          <w:sz w:val="32"/>
          <w:szCs w:val="32"/>
          <w:highlight w:val="none"/>
          <w:lang w:val="en-US"/>
        </w:rPr>
      </w:pPr>
      <w:r>
        <w:rPr>
          <w:rFonts w:hint="eastAsia"/>
          <w:sz w:val="32"/>
          <w:szCs w:val="32"/>
          <w:highlight w:val="none"/>
          <w:lang w:val="en-US"/>
        </w:rPr>
        <w:t>第五章 采购合同</w:t>
      </w:r>
      <w:bookmarkEnd w:id="20"/>
    </w:p>
    <w:p w14:paraId="76C5F65A">
      <w:pPr>
        <w:spacing w:before="62" w:line="535" w:lineRule="auto"/>
        <w:ind w:left="1740" w:leftChars="791" w:right="1725"/>
        <w:rPr>
          <w:sz w:val="28"/>
          <w:highlight w:val="none"/>
        </w:rPr>
      </w:pPr>
    </w:p>
    <w:p w14:paraId="4C2E94E4">
      <w:pPr>
        <w:spacing w:before="62" w:line="535" w:lineRule="auto"/>
        <w:ind w:left="1740" w:leftChars="791" w:right="1725"/>
        <w:rPr>
          <w:sz w:val="28"/>
          <w:highlight w:val="none"/>
        </w:rPr>
      </w:pPr>
    </w:p>
    <w:p w14:paraId="4FDFE51D">
      <w:pPr>
        <w:spacing w:before="62" w:line="535" w:lineRule="auto"/>
        <w:ind w:left="1740" w:leftChars="791" w:right="1725"/>
        <w:rPr>
          <w:sz w:val="28"/>
          <w:highlight w:val="none"/>
        </w:rPr>
      </w:pPr>
    </w:p>
    <w:p w14:paraId="5D542882">
      <w:pPr>
        <w:spacing w:before="62" w:line="535" w:lineRule="auto"/>
        <w:ind w:left="1740" w:leftChars="791" w:right="1725"/>
        <w:rPr>
          <w:sz w:val="28"/>
          <w:highlight w:val="none"/>
        </w:rPr>
      </w:pPr>
      <w:r>
        <w:rPr>
          <w:sz w:val="28"/>
          <w:highlight w:val="none"/>
        </w:rPr>
        <w:t>项目名称：</w:t>
      </w:r>
      <w:r>
        <w:rPr>
          <w:sz w:val="28"/>
          <w:highlight w:val="none"/>
          <w:u w:val="single"/>
        </w:rPr>
        <w:t>某项目</w:t>
      </w:r>
      <w:r>
        <w:rPr>
          <w:sz w:val="28"/>
          <w:highlight w:val="none"/>
        </w:rPr>
        <w:t xml:space="preserve">（分包项目须填写完整的分包号及分包名称） </w:t>
      </w:r>
    </w:p>
    <w:p w14:paraId="03FD5EF0">
      <w:pPr>
        <w:spacing w:before="62" w:line="535" w:lineRule="auto"/>
        <w:ind w:left="1740" w:leftChars="791" w:right="1725"/>
        <w:rPr>
          <w:sz w:val="28"/>
          <w:highlight w:val="none"/>
        </w:rPr>
      </w:pPr>
      <w:r>
        <w:rPr>
          <w:sz w:val="28"/>
          <w:highlight w:val="none"/>
        </w:rPr>
        <w:t>项目编号：</w:t>
      </w:r>
      <w:r>
        <w:rPr>
          <w:sz w:val="28"/>
          <w:highlight w:val="none"/>
          <w:u w:val="single"/>
        </w:rPr>
        <w:t>某编号</w:t>
      </w:r>
    </w:p>
    <w:p w14:paraId="47AFD7BE">
      <w:pPr>
        <w:tabs>
          <w:tab w:val="left" w:pos="7197"/>
        </w:tabs>
        <w:spacing w:before="5"/>
        <w:ind w:left="1740"/>
        <w:rPr>
          <w:sz w:val="28"/>
          <w:highlight w:val="none"/>
        </w:rPr>
      </w:pPr>
      <w:r>
        <w:rPr>
          <w:sz w:val="28"/>
          <w:highlight w:val="none"/>
        </w:rPr>
        <w:t>甲方（</w:t>
      </w:r>
      <w:r>
        <w:rPr>
          <w:spacing w:val="-3"/>
          <w:sz w:val="28"/>
          <w:highlight w:val="none"/>
        </w:rPr>
        <w:t>采</w:t>
      </w:r>
      <w:r>
        <w:rPr>
          <w:sz w:val="28"/>
          <w:highlight w:val="none"/>
        </w:rPr>
        <w:t>购人</w:t>
      </w:r>
      <w:r>
        <w:rPr>
          <w:spacing w:val="-243"/>
          <w:sz w:val="28"/>
          <w:highlight w:val="none"/>
        </w:rPr>
        <w:t>）</w:t>
      </w:r>
      <w:r>
        <w:rPr>
          <w:sz w:val="28"/>
          <w:highlight w:val="none"/>
        </w:rPr>
        <w:t>：</w:t>
      </w:r>
      <w:r>
        <w:rPr>
          <w:sz w:val="28"/>
          <w:highlight w:val="none"/>
          <w:u w:val="single"/>
        </w:rPr>
        <w:tab/>
      </w:r>
    </w:p>
    <w:p w14:paraId="1BAEE160">
      <w:pPr>
        <w:pStyle w:val="8"/>
        <w:rPr>
          <w:sz w:val="20"/>
          <w:highlight w:val="none"/>
        </w:rPr>
      </w:pPr>
    </w:p>
    <w:p w14:paraId="002BE781">
      <w:pPr>
        <w:pStyle w:val="8"/>
        <w:spacing w:before="12"/>
        <w:rPr>
          <w:sz w:val="19"/>
          <w:highlight w:val="none"/>
        </w:rPr>
      </w:pPr>
    </w:p>
    <w:p w14:paraId="48B3B325">
      <w:pPr>
        <w:tabs>
          <w:tab w:val="left" w:pos="7197"/>
        </w:tabs>
        <w:spacing w:before="61"/>
        <w:ind w:left="1740"/>
        <w:rPr>
          <w:sz w:val="28"/>
          <w:highlight w:val="none"/>
        </w:rPr>
      </w:pPr>
      <w:r>
        <w:rPr>
          <w:rFonts w:hint="eastAsia"/>
          <w:sz w:val="28"/>
          <w:highlight w:val="none"/>
          <w:lang w:eastAsia="zh-CN"/>
        </w:rPr>
        <w:t>投标人</w:t>
      </w:r>
      <w:r>
        <w:rPr>
          <w:sz w:val="28"/>
          <w:highlight w:val="none"/>
        </w:rPr>
        <w:t>（</w:t>
      </w:r>
      <w:r>
        <w:rPr>
          <w:spacing w:val="-3"/>
          <w:sz w:val="28"/>
          <w:highlight w:val="none"/>
        </w:rPr>
        <w:t>中</w:t>
      </w:r>
      <w:r>
        <w:rPr>
          <w:sz w:val="28"/>
          <w:highlight w:val="none"/>
        </w:rPr>
        <w:t>标人</w:t>
      </w:r>
      <w:r>
        <w:rPr>
          <w:spacing w:val="-243"/>
          <w:sz w:val="28"/>
          <w:highlight w:val="none"/>
        </w:rPr>
        <w:t>）</w:t>
      </w:r>
      <w:r>
        <w:rPr>
          <w:sz w:val="28"/>
          <w:highlight w:val="none"/>
        </w:rPr>
        <w:t>：</w:t>
      </w:r>
      <w:r>
        <w:rPr>
          <w:sz w:val="28"/>
          <w:highlight w:val="none"/>
          <w:u w:val="single"/>
        </w:rPr>
        <w:tab/>
      </w:r>
    </w:p>
    <w:p w14:paraId="38670C8A">
      <w:pPr>
        <w:pStyle w:val="8"/>
        <w:rPr>
          <w:sz w:val="20"/>
          <w:highlight w:val="none"/>
        </w:rPr>
      </w:pPr>
    </w:p>
    <w:p w14:paraId="0FF198CE">
      <w:pPr>
        <w:pStyle w:val="8"/>
        <w:spacing w:before="1"/>
        <w:rPr>
          <w:sz w:val="20"/>
          <w:highlight w:val="none"/>
        </w:rPr>
      </w:pPr>
    </w:p>
    <w:p w14:paraId="56F8F1A7">
      <w:pPr>
        <w:tabs>
          <w:tab w:val="left" w:pos="7197"/>
        </w:tabs>
        <w:spacing w:before="62"/>
        <w:ind w:left="1740"/>
        <w:rPr>
          <w:sz w:val="28"/>
          <w:highlight w:val="none"/>
        </w:rPr>
      </w:pPr>
      <w:r>
        <w:rPr>
          <w:spacing w:val="-1"/>
          <w:sz w:val="28"/>
          <w:highlight w:val="none"/>
        </w:rPr>
        <w:t>签订</w:t>
      </w:r>
      <w:r>
        <w:rPr>
          <w:sz w:val="28"/>
          <w:highlight w:val="none"/>
        </w:rPr>
        <w:t>地：</w:t>
      </w:r>
      <w:r>
        <w:rPr>
          <w:sz w:val="28"/>
          <w:highlight w:val="none"/>
          <w:u w:val="single"/>
        </w:rPr>
        <w:tab/>
      </w:r>
    </w:p>
    <w:p w14:paraId="635F59A1">
      <w:pPr>
        <w:pStyle w:val="8"/>
        <w:rPr>
          <w:sz w:val="20"/>
          <w:highlight w:val="none"/>
        </w:rPr>
      </w:pPr>
    </w:p>
    <w:p w14:paraId="16C0E4F0">
      <w:pPr>
        <w:pStyle w:val="8"/>
        <w:spacing w:before="1"/>
        <w:rPr>
          <w:sz w:val="20"/>
          <w:highlight w:val="none"/>
        </w:rPr>
      </w:pPr>
    </w:p>
    <w:p w14:paraId="0BD92912">
      <w:pPr>
        <w:tabs>
          <w:tab w:val="left" w:pos="4741"/>
          <w:tab w:val="left" w:pos="5821"/>
          <w:tab w:val="left" w:pos="6901"/>
        </w:tabs>
        <w:spacing w:before="61"/>
        <w:ind w:left="1740"/>
        <w:rPr>
          <w:sz w:val="28"/>
          <w:highlight w:val="none"/>
        </w:rPr>
      </w:pPr>
      <w:r>
        <w:rPr>
          <w:sz w:val="28"/>
          <w:highlight w:val="none"/>
        </w:rPr>
        <w:t>签订日</w:t>
      </w:r>
      <w:r>
        <w:rPr>
          <w:spacing w:val="-3"/>
          <w:sz w:val="28"/>
          <w:highlight w:val="none"/>
        </w:rPr>
        <w:t>期</w:t>
      </w:r>
      <w:r>
        <w:rPr>
          <w:sz w:val="28"/>
          <w:highlight w:val="none"/>
        </w:rPr>
        <w:t>：</w:t>
      </w:r>
      <w:r>
        <w:rPr>
          <w:sz w:val="28"/>
          <w:highlight w:val="none"/>
          <w:u w:val="single"/>
        </w:rPr>
        <w:tab/>
      </w:r>
      <w:r>
        <w:rPr>
          <w:sz w:val="28"/>
          <w:highlight w:val="none"/>
        </w:rPr>
        <w:t>年</w:t>
      </w:r>
      <w:r>
        <w:rPr>
          <w:sz w:val="28"/>
          <w:highlight w:val="none"/>
          <w:u w:val="single"/>
        </w:rPr>
        <w:tab/>
      </w:r>
      <w:r>
        <w:rPr>
          <w:sz w:val="28"/>
          <w:highlight w:val="none"/>
        </w:rPr>
        <w:t>月</w:t>
      </w:r>
      <w:r>
        <w:rPr>
          <w:sz w:val="28"/>
          <w:highlight w:val="none"/>
          <w:u w:val="single"/>
        </w:rPr>
        <w:tab/>
      </w:r>
      <w:r>
        <w:rPr>
          <w:sz w:val="28"/>
          <w:highlight w:val="none"/>
        </w:rPr>
        <w:t xml:space="preserve">日 </w:t>
      </w:r>
    </w:p>
    <w:p w14:paraId="1825EB53">
      <w:pPr>
        <w:tabs>
          <w:tab w:val="left" w:pos="4741"/>
          <w:tab w:val="left" w:pos="5821"/>
          <w:tab w:val="left" w:pos="6901"/>
        </w:tabs>
        <w:spacing w:before="61"/>
        <w:ind w:left="1740"/>
        <w:rPr>
          <w:sz w:val="28"/>
          <w:highlight w:val="none"/>
        </w:rPr>
      </w:pPr>
    </w:p>
    <w:p w14:paraId="7FE108F8">
      <w:pPr>
        <w:tabs>
          <w:tab w:val="left" w:pos="4741"/>
          <w:tab w:val="left" w:pos="5821"/>
          <w:tab w:val="left" w:pos="6901"/>
        </w:tabs>
        <w:spacing w:before="61"/>
        <w:ind w:left="1740"/>
        <w:rPr>
          <w:sz w:val="28"/>
          <w:highlight w:val="none"/>
        </w:rPr>
      </w:pPr>
    </w:p>
    <w:p w14:paraId="5350BBFC">
      <w:pPr>
        <w:tabs>
          <w:tab w:val="left" w:pos="4741"/>
          <w:tab w:val="left" w:pos="5821"/>
          <w:tab w:val="left" w:pos="6901"/>
        </w:tabs>
        <w:spacing w:before="61"/>
        <w:ind w:left="1740"/>
        <w:rPr>
          <w:sz w:val="28"/>
          <w:highlight w:val="none"/>
        </w:rPr>
      </w:pPr>
    </w:p>
    <w:p w14:paraId="385567EF">
      <w:pPr>
        <w:tabs>
          <w:tab w:val="left" w:pos="4741"/>
          <w:tab w:val="left" w:pos="5821"/>
          <w:tab w:val="left" w:pos="6901"/>
        </w:tabs>
        <w:spacing w:before="61"/>
        <w:ind w:left="1740"/>
        <w:rPr>
          <w:sz w:val="28"/>
          <w:highlight w:val="none"/>
        </w:rPr>
      </w:pPr>
    </w:p>
    <w:p w14:paraId="550436B4">
      <w:pPr>
        <w:tabs>
          <w:tab w:val="left" w:pos="4741"/>
          <w:tab w:val="left" w:pos="5821"/>
          <w:tab w:val="left" w:pos="6901"/>
        </w:tabs>
        <w:spacing w:before="61"/>
        <w:ind w:left="1740"/>
        <w:rPr>
          <w:sz w:val="28"/>
          <w:highlight w:val="none"/>
        </w:rPr>
      </w:pPr>
    </w:p>
    <w:p w14:paraId="1CB9C0EB">
      <w:pPr>
        <w:tabs>
          <w:tab w:val="left" w:pos="4741"/>
          <w:tab w:val="left" w:pos="5821"/>
          <w:tab w:val="left" w:pos="6901"/>
        </w:tabs>
        <w:spacing w:before="61"/>
        <w:ind w:left="1740"/>
        <w:rPr>
          <w:sz w:val="28"/>
          <w:highlight w:val="none"/>
        </w:rPr>
      </w:pPr>
    </w:p>
    <w:p w14:paraId="3799ECCC">
      <w:pPr>
        <w:tabs>
          <w:tab w:val="left" w:pos="4741"/>
          <w:tab w:val="left" w:pos="5821"/>
          <w:tab w:val="left" w:pos="6901"/>
        </w:tabs>
        <w:spacing w:before="61"/>
        <w:ind w:left="1740"/>
        <w:rPr>
          <w:sz w:val="28"/>
          <w:highlight w:val="none"/>
        </w:rPr>
      </w:pPr>
    </w:p>
    <w:p w14:paraId="419B5B1E">
      <w:pPr>
        <w:tabs>
          <w:tab w:val="left" w:pos="4741"/>
          <w:tab w:val="left" w:pos="5821"/>
          <w:tab w:val="left" w:pos="6901"/>
        </w:tabs>
        <w:spacing w:before="61"/>
        <w:ind w:left="1740"/>
        <w:rPr>
          <w:sz w:val="28"/>
          <w:highlight w:val="none"/>
        </w:rPr>
      </w:pPr>
    </w:p>
    <w:p w14:paraId="08B0BCCC">
      <w:pPr>
        <w:tabs>
          <w:tab w:val="left" w:pos="4741"/>
          <w:tab w:val="left" w:pos="5821"/>
          <w:tab w:val="left" w:pos="6901"/>
        </w:tabs>
        <w:spacing w:before="61"/>
        <w:ind w:left="1740"/>
        <w:rPr>
          <w:sz w:val="28"/>
          <w:highlight w:val="none"/>
        </w:rPr>
      </w:pPr>
    </w:p>
    <w:p w14:paraId="0F2EF3C7">
      <w:pPr>
        <w:spacing w:line="240" w:lineRule="auto"/>
        <w:jc w:val="left"/>
        <w:outlineLvl w:val="9"/>
        <w:rPr>
          <w:rFonts w:hint="eastAsia"/>
          <w:b/>
          <w:sz w:val="32"/>
          <w:highlight w:val="none"/>
        </w:rPr>
      </w:pPr>
      <w:bookmarkStart w:id="21" w:name="_Toc32240"/>
      <w:r>
        <w:rPr>
          <w:rFonts w:hint="eastAsia"/>
          <w:b/>
          <w:sz w:val="32"/>
          <w:highlight w:val="none"/>
        </w:rPr>
        <w:br w:type="page"/>
      </w:r>
    </w:p>
    <w:p w14:paraId="690E0970">
      <w:pPr>
        <w:spacing w:line="300" w:lineRule="auto"/>
        <w:jc w:val="center"/>
        <w:outlineLvl w:val="0"/>
        <w:rPr>
          <w:rFonts w:ascii="Cambria" w:hAnsi="Cambria"/>
          <w:b/>
          <w:bCs/>
          <w:sz w:val="32"/>
          <w:szCs w:val="32"/>
          <w:highlight w:val="none"/>
        </w:rPr>
      </w:pPr>
      <w:r>
        <w:rPr>
          <w:rFonts w:hint="eastAsia"/>
          <w:b/>
          <w:sz w:val="32"/>
          <w:highlight w:val="none"/>
        </w:rPr>
        <w:t xml:space="preserve">第五章 </w:t>
      </w:r>
      <w:r>
        <w:rPr>
          <w:rFonts w:hint="eastAsia" w:ascii="Cambria" w:hAnsi="Cambria"/>
          <w:b/>
          <w:bCs/>
          <w:sz w:val="32"/>
          <w:szCs w:val="32"/>
          <w:highlight w:val="none"/>
        </w:rPr>
        <w:t>合同条款</w:t>
      </w:r>
    </w:p>
    <w:p w14:paraId="7BF71695">
      <w:pPr>
        <w:spacing w:line="300" w:lineRule="auto"/>
        <w:jc w:val="center"/>
        <w:outlineLvl w:val="0"/>
        <w:rPr>
          <w:rFonts w:hint="eastAsia" w:ascii="Cambria" w:hAnsi="Cambria"/>
          <w:b/>
          <w:bCs/>
          <w:sz w:val="32"/>
          <w:szCs w:val="32"/>
          <w:highlight w:val="none"/>
        </w:rPr>
      </w:pPr>
      <w:r>
        <w:rPr>
          <w:rFonts w:hint="eastAsia" w:ascii="Cambria" w:hAnsi="Cambria"/>
          <w:b/>
          <w:bCs/>
          <w:sz w:val="32"/>
          <w:szCs w:val="32"/>
          <w:highlight w:val="none"/>
        </w:rPr>
        <w:t>生活垃圾清运协议</w:t>
      </w:r>
    </w:p>
    <w:p w14:paraId="2848A277">
      <w:pPr>
        <w:rPr>
          <w:color w:val="000000" w:themeColor="text1"/>
          <w:sz w:val="21"/>
          <w:szCs w:val="21"/>
          <w:highlight w:val="none"/>
          <w14:textFill>
            <w14:solidFill>
              <w14:schemeClr w14:val="tx1"/>
            </w14:solidFill>
          </w14:textFill>
        </w:rPr>
      </w:pPr>
    </w:p>
    <w:p w14:paraId="030F20CF">
      <w:pPr>
        <w:spacing w:line="360" w:lineRule="auto"/>
        <w:ind w:firstLine="480" w:firstLineChars="200"/>
        <w:rPr>
          <w:rFonts w:hint="eastAsia" w:eastAsia="宋体"/>
          <w:sz w:val="24"/>
          <w:szCs w:val="24"/>
          <w:highlight w:val="none"/>
          <w:lang w:eastAsia="zh-CN"/>
        </w:rPr>
      </w:pPr>
      <w:r>
        <w:rPr>
          <w:rFonts w:hint="eastAsia"/>
          <w:sz w:val="24"/>
          <w:szCs w:val="24"/>
          <w:highlight w:val="none"/>
        </w:rPr>
        <w:t>甲方：</w:t>
      </w:r>
      <w:r>
        <w:rPr>
          <w:rFonts w:hint="eastAsia"/>
          <w:sz w:val="24"/>
          <w:szCs w:val="24"/>
          <w:highlight w:val="none"/>
          <w:lang w:eastAsia="zh-CN"/>
        </w:rPr>
        <w:t>阜阳建投物业服务有限公司</w:t>
      </w:r>
    </w:p>
    <w:p w14:paraId="203E7189">
      <w:pPr>
        <w:spacing w:line="360" w:lineRule="auto"/>
        <w:ind w:firstLine="480" w:firstLineChars="200"/>
        <w:rPr>
          <w:sz w:val="24"/>
          <w:szCs w:val="24"/>
          <w:highlight w:val="none"/>
        </w:rPr>
      </w:pPr>
      <w:r>
        <w:rPr>
          <w:rFonts w:hint="eastAsia"/>
          <w:sz w:val="24"/>
          <w:szCs w:val="24"/>
          <w:highlight w:val="none"/>
        </w:rPr>
        <w:t xml:space="preserve">乙方：                              </w:t>
      </w:r>
    </w:p>
    <w:p w14:paraId="7EF6D62B">
      <w:pPr>
        <w:spacing w:line="360" w:lineRule="auto"/>
        <w:ind w:firstLine="480" w:firstLineChars="200"/>
        <w:rPr>
          <w:sz w:val="24"/>
          <w:szCs w:val="24"/>
          <w:highlight w:val="none"/>
        </w:rPr>
      </w:pPr>
      <w:r>
        <w:rPr>
          <w:rFonts w:hint="eastAsia"/>
          <w:sz w:val="24"/>
          <w:szCs w:val="24"/>
          <w:highlight w:val="none"/>
        </w:rPr>
        <w:t>根据《中华人民共和国民法典》及国家相关法律法规，甲乙双方本着共同服务好甲方项目客户, 为确保建投龙城物业辖区内垃圾收集点的清洁卫生和清运工作的顺利进行，树立建投龙城良好公众形象的原则精神,经甲、乙双方友好协商，就XXX项目垃圾清运服务工作，甲方诚意给乙方承包。就有关承包事宜，谨订立如下合同条款，望甲、乙双方共同遵守执行。</w:t>
      </w:r>
    </w:p>
    <w:p w14:paraId="6D1446F5">
      <w:pPr>
        <w:spacing w:line="360" w:lineRule="auto"/>
        <w:ind w:firstLine="480" w:firstLineChars="200"/>
        <w:rPr>
          <w:sz w:val="24"/>
          <w:szCs w:val="24"/>
          <w:highlight w:val="none"/>
        </w:rPr>
      </w:pPr>
      <w:r>
        <w:rPr>
          <w:rFonts w:hint="eastAsia"/>
          <w:sz w:val="24"/>
          <w:szCs w:val="24"/>
          <w:highlight w:val="none"/>
        </w:rPr>
        <w:t>第一条：总则</w:t>
      </w:r>
    </w:p>
    <w:p w14:paraId="238BD896">
      <w:pPr>
        <w:spacing w:line="360" w:lineRule="auto"/>
        <w:ind w:firstLine="480" w:firstLineChars="200"/>
        <w:rPr>
          <w:sz w:val="24"/>
          <w:szCs w:val="24"/>
          <w:highlight w:val="none"/>
        </w:rPr>
      </w:pPr>
      <w:r>
        <w:rPr>
          <w:rFonts w:hint="eastAsia"/>
          <w:sz w:val="24"/>
          <w:szCs w:val="24"/>
          <w:highlight w:val="none"/>
        </w:rPr>
        <w:t>乙方按甲方要求，实行现代化的管理方法和措施，为甲方提供高标准、高质量的卫生垃圾清运服务，甲方有权行使检查、监督、验收的权利，同时有积极配合协助乙方做好垃圾清运服务的义务。</w:t>
      </w:r>
    </w:p>
    <w:p w14:paraId="61C47B12">
      <w:pPr>
        <w:spacing w:line="360" w:lineRule="auto"/>
        <w:ind w:firstLine="480" w:firstLineChars="200"/>
        <w:rPr>
          <w:sz w:val="24"/>
          <w:szCs w:val="24"/>
          <w:highlight w:val="none"/>
        </w:rPr>
      </w:pPr>
      <w:r>
        <w:rPr>
          <w:rFonts w:hint="eastAsia"/>
          <w:sz w:val="24"/>
          <w:szCs w:val="24"/>
          <w:highlight w:val="none"/>
        </w:rPr>
        <w:t>第二条：垃圾清运服务范围、费用</w:t>
      </w:r>
    </w:p>
    <w:p w14:paraId="3A1BFC86">
      <w:pPr>
        <w:autoSpaceDE/>
        <w:autoSpaceDN/>
        <w:spacing w:line="360" w:lineRule="auto"/>
        <w:ind w:firstLine="480" w:firstLineChars="200"/>
        <w:rPr>
          <w:sz w:val="24"/>
          <w:szCs w:val="24"/>
          <w:highlight w:val="none"/>
        </w:rPr>
      </w:pPr>
      <w:r>
        <w:rPr>
          <w:rFonts w:hint="eastAsia"/>
          <w:sz w:val="24"/>
          <w:szCs w:val="24"/>
          <w:highlight w:val="none"/>
        </w:rPr>
        <w:t>1、乙方必须按照甲方要求将生活垃圾收集点的垃圾进行清运。</w:t>
      </w:r>
    </w:p>
    <w:p w14:paraId="6B204C54">
      <w:pPr>
        <w:pStyle w:val="3"/>
        <w:numPr>
          <w:ilvl w:val="0"/>
          <w:numId w:val="0"/>
        </w:numPr>
        <w:autoSpaceDE/>
        <w:autoSpaceDN/>
        <w:spacing w:before="0" w:line="360" w:lineRule="auto"/>
        <w:ind w:left="0" w:leftChars="0" w:right="0" w:rightChars="0" w:firstLine="480" w:firstLineChars="200"/>
        <w:jc w:val="left"/>
        <w:rPr>
          <w:rFonts w:hint="eastAsia"/>
          <w:b w:val="0"/>
          <w:szCs w:val="24"/>
          <w:highlight w:val="none"/>
          <w:lang w:val="zh-CN"/>
        </w:rPr>
      </w:pPr>
      <w:r>
        <w:rPr>
          <w:rFonts w:hint="eastAsia"/>
          <w:b w:val="0"/>
          <w:sz w:val="24"/>
          <w:szCs w:val="24"/>
          <w:highlight w:val="none"/>
        </w:rPr>
        <w:t>2、清运费为￥/月（大写：人民币元整/月），以上价格</w:t>
      </w:r>
      <w:r>
        <w:rPr>
          <w:rFonts w:hint="eastAsia"/>
          <w:b w:val="0"/>
          <w:bCs w:val="0"/>
          <w:sz w:val="24"/>
          <w:szCs w:val="24"/>
          <w:highlight w:val="none"/>
        </w:rPr>
        <w:t>包括</w:t>
      </w:r>
      <w:r>
        <w:rPr>
          <w:rFonts w:hint="eastAsia"/>
          <w:b w:val="0"/>
          <w:szCs w:val="24"/>
          <w:highlight w:val="none"/>
          <w:lang w:val="zh-CN"/>
        </w:rPr>
        <w:t>生活垃圾的收集、装载、运输、外运处置、车辆及人员费用、清洁消杀、安全管理、税费等全部费用</w:t>
      </w:r>
      <w:r>
        <w:rPr>
          <w:rFonts w:hint="eastAsia"/>
          <w:b w:val="0"/>
          <w:szCs w:val="24"/>
          <w:highlight w:val="none"/>
          <w:lang w:val="zh-CN" w:eastAsia="zh-CN"/>
        </w:rPr>
        <w:t>，甲方</w:t>
      </w:r>
      <w:r>
        <w:rPr>
          <w:rFonts w:hint="eastAsia"/>
          <w:b w:val="0"/>
          <w:szCs w:val="24"/>
          <w:highlight w:val="none"/>
          <w:lang w:val="zh-CN"/>
        </w:rPr>
        <w:t>不再另行支付其他费用。</w:t>
      </w:r>
    </w:p>
    <w:p w14:paraId="2EBD0862">
      <w:pPr>
        <w:pStyle w:val="34"/>
        <w:spacing w:line="360" w:lineRule="auto"/>
        <w:ind w:left="4" w:right="-15" w:firstLine="480" w:firstLineChars="200"/>
        <w:rPr>
          <w:rFonts w:hint="eastAsia" w:ascii="宋体" w:hAnsi="宋体" w:eastAsia="宋体" w:cs="宋体"/>
          <w:sz w:val="24"/>
          <w:szCs w:val="24"/>
          <w:highlight w:val="none"/>
        </w:rPr>
      </w:pPr>
      <w:r>
        <w:rPr>
          <w:rFonts w:hint="eastAsia"/>
          <w:sz w:val="24"/>
          <w:szCs w:val="24"/>
          <w:highlight w:val="none"/>
        </w:rPr>
        <w:t>本</w:t>
      </w:r>
      <w:r>
        <w:rPr>
          <w:rFonts w:hint="eastAsia"/>
          <w:sz w:val="24"/>
          <w:szCs w:val="24"/>
          <w:highlight w:val="none"/>
          <w:lang w:val="zh-CN" w:eastAsia="zh-CN"/>
        </w:rPr>
        <w:t>项目</w:t>
      </w:r>
      <w:r>
        <w:rPr>
          <w:rFonts w:hint="eastAsia"/>
          <w:sz w:val="24"/>
          <w:szCs w:val="24"/>
          <w:highlight w:val="none"/>
        </w:rPr>
        <w:t>生活垃</w:t>
      </w:r>
      <w:r>
        <w:rPr>
          <w:rFonts w:hint="eastAsia" w:ascii="宋体" w:hAnsi="宋体" w:eastAsia="宋体" w:cs="宋体"/>
          <w:sz w:val="24"/>
          <w:szCs w:val="24"/>
          <w:highlight w:val="none"/>
        </w:rPr>
        <w:t>圾清运服务按季度结算。每季度为一个结算期，每季度结束后，</w:t>
      </w:r>
      <w:r>
        <w:rPr>
          <w:rFonts w:hint="eastAsia" w:cs="宋体"/>
          <w:sz w:val="24"/>
          <w:szCs w:val="24"/>
          <w:highlight w:val="none"/>
          <w:lang w:eastAsia="zh-CN"/>
        </w:rPr>
        <w:t>乙方</w:t>
      </w:r>
      <w:r>
        <w:rPr>
          <w:rFonts w:hint="eastAsia" w:ascii="宋体" w:hAnsi="宋体" w:eastAsia="宋体" w:cs="宋体"/>
          <w:sz w:val="24"/>
          <w:szCs w:val="24"/>
          <w:highlight w:val="none"/>
        </w:rPr>
        <w:t>向</w:t>
      </w:r>
      <w:r>
        <w:rPr>
          <w:rFonts w:hint="eastAsia" w:cs="宋体"/>
          <w:sz w:val="24"/>
          <w:szCs w:val="24"/>
          <w:highlight w:val="none"/>
          <w:lang w:val="zh-CN" w:eastAsia="zh-CN"/>
        </w:rPr>
        <w:t>甲方</w:t>
      </w:r>
      <w:r>
        <w:rPr>
          <w:rFonts w:hint="eastAsia" w:ascii="宋体" w:hAnsi="宋体" w:eastAsia="宋体" w:cs="宋体"/>
          <w:sz w:val="24"/>
          <w:szCs w:val="24"/>
          <w:highlight w:val="none"/>
          <w:lang w:val="zh-CN" w:eastAsia="zh-CN"/>
        </w:rPr>
        <w:t>提交</w:t>
      </w:r>
      <w:r>
        <w:rPr>
          <w:rFonts w:hint="eastAsia" w:ascii="宋体" w:hAnsi="宋体" w:eastAsia="宋体" w:cs="宋体"/>
          <w:sz w:val="24"/>
          <w:szCs w:val="24"/>
          <w:highlight w:val="none"/>
        </w:rPr>
        <w:t>有效的增值税专用发票，</w:t>
      </w:r>
      <w:r>
        <w:rPr>
          <w:rFonts w:hint="eastAsia" w:cs="宋体"/>
          <w:sz w:val="24"/>
          <w:szCs w:val="24"/>
          <w:highlight w:val="none"/>
          <w:lang w:val="zh-CN" w:eastAsia="zh-CN"/>
        </w:rPr>
        <w:t>甲方</w:t>
      </w:r>
      <w:r>
        <w:rPr>
          <w:rFonts w:hint="eastAsia" w:ascii="宋体" w:hAnsi="宋体" w:eastAsia="宋体" w:cs="宋体"/>
          <w:sz w:val="24"/>
          <w:szCs w:val="24"/>
          <w:highlight w:val="none"/>
        </w:rPr>
        <w:t>收到发票后 15 个工作日内，向</w:t>
      </w:r>
      <w:r>
        <w:rPr>
          <w:rFonts w:hint="eastAsia" w:cs="宋体"/>
          <w:sz w:val="24"/>
          <w:szCs w:val="24"/>
          <w:highlight w:val="none"/>
          <w:lang w:val="zh-CN" w:eastAsia="zh-CN"/>
        </w:rPr>
        <w:t>乙方</w:t>
      </w:r>
      <w:r>
        <w:rPr>
          <w:rFonts w:hint="eastAsia" w:ascii="宋体" w:hAnsi="宋体" w:eastAsia="宋体" w:cs="宋体"/>
          <w:sz w:val="24"/>
          <w:szCs w:val="24"/>
          <w:highlight w:val="none"/>
        </w:rPr>
        <w:t>一次性</w:t>
      </w:r>
      <w:r>
        <w:rPr>
          <w:rFonts w:hint="eastAsia" w:ascii="宋体" w:hAnsi="宋体" w:eastAsia="宋体" w:cs="宋体"/>
          <w:sz w:val="24"/>
          <w:szCs w:val="24"/>
          <w:highlight w:val="none"/>
          <w:lang w:val="zh-CN" w:eastAsia="zh-CN"/>
        </w:rPr>
        <w:t>支付该季度服务费用</w:t>
      </w:r>
      <w:r>
        <w:rPr>
          <w:rFonts w:hint="eastAsia" w:ascii="宋体" w:hAnsi="宋体" w:eastAsia="宋体" w:cs="宋体"/>
          <w:sz w:val="24"/>
          <w:szCs w:val="24"/>
          <w:highlight w:val="none"/>
        </w:rPr>
        <w:t>。</w:t>
      </w:r>
    </w:p>
    <w:p w14:paraId="3A283DA6">
      <w:pPr>
        <w:spacing w:line="360" w:lineRule="auto"/>
        <w:ind w:firstLine="480" w:firstLineChars="200"/>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付款方式由甲方决定，优先选择银行转账，还可采用银行转账、票据、信用证、供应链金融产品等种或多种组合方式支付。甲方选择票据、供应链金融产品等非现金方式支付时，应提前书面通知乙方并取得乙方书面确认。乙方书面确认后，视为双方对该笔款项的支付方式达成一致。因票据、供应链金融支付产生的贴现相关费用，在乙方书面确认接受该支付方式且该支付方式的付款期限不超过合同约定现金付款期限的前提下，由乙方承担。</w:t>
      </w:r>
    </w:p>
    <w:p w14:paraId="03A1D48F">
      <w:pPr>
        <w:spacing w:line="360" w:lineRule="auto"/>
        <w:ind w:firstLine="480" w:firstLineChars="200"/>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乙方账户信息：</w:t>
      </w:r>
    </w:p>
    <w:p w14:paraId="144E4400">
      <w:pPr>
        <w:spacing w:line="360" w:lineRule="auto"/>
        <w:ind w:firstLine="480" w:firstLineChars="200"/>
        <w:rPr>
          <w:sz w:val="24"/>
          <w:szCs w:val="24"/>
          <w:highlight w:val="none"/>
        </w:rPr>
      </w:pPr>
      <w:r>
        <w:rPr>
          <w:rFonts w:hint="eastAsia"/>
          <w:sz w:val="24"/>
          <w:szCs w:val="24"/>
          <w:highlight w:val="none"/>
        </w:rPr>
        <w:t>3. 对乙方开具的发票约定如下：</w:t>
      </w:r>
    </w:p>
    <w:p w14:paraId="37D89596">
      <w:pPr>
        <w:spacing w:line="360" w:lineRule="auto"/>
        <w:ind w:firstLine="480" w:firstLineChars="200"/>
        <w:rPr>
          <w:rFonts w:hint="eastAsia"/>
          <w:sz w:val="24"/>
          <w:szCs w:val="24"/>
          <w:highlight w:val="none"/>
        </w:rPr>
      </w:pPr>
      <w:r>
        <w:rPr>
          <w:rFonts w:hint="eastAsia"/>
          <w:sz w:val="24"/>
          <w:szCs w:val="24"/>
          <w:highlight w:val="none"/>
        </w:rPr>
        <w:t>乙方须自行开具增值税</w:t>
      </w:r>
      <w:r>
        <w:rPr>
          <w:rFonts w:hint="eastAsia"/>
          <w:sz w:val="24"/>
          <w:szCs w:val="24"/>
          <w:highlight w:val="none"/>
          <w:lang w:val="en-US" w:eastAsia="zh-CN"/>
        </w:rPr>
        <w:t>普通/专用发票</w:t>
      </w:r>
      <w:r>
        <w:rPr>
          <w:rFonts w:hint="eastAsia"/>
          <w:sz w:val="24"/>
          <w:szCs w:val="24"/>
          <w:highlight w:val="none"/>
        </w:rPr>
        <w:t>。</w:t>
      </w:r>
    </w:p>
    <w:p w14:paraId="67D15ACD">
      <w:pPr>
        <w:spacing w:line="360" w:lineRule="auto"/>
        <w:ind w:firstLine="480" w:firstLineChars="200"/>
        <w:rPr>
          <w:rFonts w:hint="default" w:eastAsia="宋体"/>
          <w:sz w:val="24"/>
          <w:szCs w:val="24"/>
          <w:highlight w:val="none"/>
          <w:lang w:val="en-US" w:eastAsia="zh-CN"/>
        </w:rPr>
      </w:pPr>
      <w:r>
        <w:rPr>
          <w:rFonts w:hint="eastAsia"/>
          <w:sz w:val="24"/>
          <w:szCs w:val="24"/>
          <w:highlight w:val="none"/>
          <w:lang w:val="en-US" w:eastAsia="zh-CN"/>
        </w:rPr>
        <w:t>甲方开票信息：</w:t>
      </w:r>
    </w:p>
    <w:p w14:paraId="2AF8CA3B">
      <w:pPr>
        <w:spacing w:line="360" w:lineRule="auto"/>
        <w:ind w:firstLine="480" w:firstLineChars="200"/>
        <w:rPr>
          <w:sz w:val="24"/>
          <w:szCs w:val="24"/>
          <w:highlight w:val="none"/>
        </w:rPr>
      </w:pPr>
      <w:r>
        <w:rPr>
          <w:rFonts w:hint="eastAsia"/>
          <w:sz w:val="24"/>
          <w:szCs w:val="24"/>
          <w:highlight w:val="none"/>
        </w:rPr>
        <w:t>第三条：合同期限</w:t>
      </w:r>
    </w:p>
    <w:p w14:paraId="71BECBAE">
      <w:pPr>
        <w:spacing w:line="360" w:lineRule="auto"/>
        <w:ind w:firstLine="480" w:firstLineChars="200"/>
        <w:rPr>
          <w:rFonts w:hint="eastAsia"/>
          <w:sz w:val="24"/>
          <w:szCs w:val="24"/>
          <w:highlight w:val="none"/>
        </w:rPr>
      </w:pPr>
      <w:r>
        <w:rPr>
          <w:rFonts w:hint="eastAsia"/>
          <w:sz w:val="24"/>
          <w:szCs w:val="24"/>
          <w:highlight w:val="none"/>
          <w:lang w:val="en-US" w:eastAsia="zh-CN"/>
        </w:rPr>
        <w:t>1.</w:t>
      </w:r>
      <w:r>
        <w:rPr>
          <w:rFonts w:hint="eastAsia"/>
          <w:sz w:val="24"/>
          <w:szCs w:val="24"/>
          <w:highlight w:val="none"/>
        </w:rPr>
        <w:t>本合同采用“1+1+1”模式，首个合同期限为1年，自____年__月__日起至____年__月__日止。</w:t>
      </w:r>
    </w:p>
    <w:p w14:paraId="26BB06A0">
      <w:pPr>
        <w:spacing w:line="360" w:lineRule="auto"/>
        <w:ind w:firstLine="480" w:firstLineChars="200"/>
        <w:rPr>
          <w:rFonts w:hint="eastAsia"/>
          <w:sz w:val="24"/>
          <w:szCs w:val="24"/>
          <w:highlight w:val="none"/>
        </w:rPr>
      </w:pPr>
      <w:r>
        <w:rPr>
          <w:rFonts w:hint="eastAsia"/>
          <w:sz w:val="24"/>
          <w:szCs w:val="24"/>
          <w:highlight w:val="none"/>
          <w:lang w:val="en-US" w:eastAsia="zh-CN"/>
        </w:rPr>
        <w:t>2.</w:t>
      </w:r>
      <w:r>
        <w:rPr>
          <w:rFonts w:hint="eastAsia"/>
          <w:sz w:val="24"/>
          <w:szCs w:val="24"/>
          <w:highlight w:val="none"/>
        </w:rPr>
        <w:t>每年度届满前30日内，甲方对乙方进行年度综合考核。考核合格，且任何一方均未在当年度届满前30日书面提出不续签的，合同自动续签下一年度，累计服务期限不超过3年。</w:t>
      </w:r>
    </w:p>
    <w:p w14:paraId="11018E29">
      <w:pPr>
        <w:spacing w:line="360" w:lineRule="auto"/>
        <w:ind w:firstLine="480" w:firstLineChars="200"/>
        <w:rPr>
          <w:rFonts w:hint="eastAsia"/>
          <w:sz w:val="24"/>
          <w:szCs w:val="24"/>
          <w:highlight w:val="none"/>
        </w:rPr>
      </w:pPr>
      <w:r>
        <w:rPr>
          <w:rFonts w:hint="eastAsia"/>
          <w:sz w:val="24"/>
          <w:szCs w:val="24"/>
          <w:highlight w:val="none"/>
          <w:lang w:val="en-US" w:eastAsia="zh-CN"/>
        </w:rPr>
        <w:t>3.</w:t>
      </w:r>
      <w:r>
        <w:rPr>
          <w:rFonts w:hint="eastAsia"/>
          <w:sz w:val="24"/>
          <w:szCs w:val="24"/>
          <w:highlight w:val="none"/>
        </w:rPr>
        <w:t>任何一方不同意续签的，应在当年度届满前30日书面通知对方；考核不合格的，甲方有权不续签，合同于当年度期限届满时终止。</w:t>
      </w:r>
    </w:p>
    <w:p w14:paraId="6653A0BA">
      <w:pPr>
        <w:spacing w:line="360" w:lineRule="auto"/>
        <w:ind w:firstLine="480" w:firstLineChars="200"/>
        <w:rPr>
          <w:sz w:val="24"/>
          <w:szCs w:val="24"/>
          <w:highlight w:val="none"/>
        </w:rPr>
      </w:pPr>
      <w:r>
        <w:rPr>
          <w:rFonts w:hint="eastAsia"/>
          <w:sz w:val="24"/>
          <w:szCs w:val="24"/>
          <w:highlight w:val="none"/>
        </w:rPr>
        <w:t>第四条：清运频次、地点</w:t>
      </w:r>
    </w:p>
    <w:p w14:paraId="392A6C85">
      <w:pPr>
        <w:spacing w:line="360" w:lineRule="auto"/>
        <w:ind w:firstLine="480" w:firstLineChars="200"/>
        <w:rPr>
          <w:sz w:val="24"/>
          <w:szCs w:val="24"/>
          <w:highlight w:val="none"/>
        </w:rPr>
      </w:pPr>
      <w:r>
        <w:rPr>
          <w:rFonts w:hint="eastAsia"/>
          <w:sz w:val="24"/>
          <w:szCs w:val="24"/>
          <w:highlight w:val="none"/>
        </w:rPr>
        <w:t>清运频次：</w:t>
      </w:r>
      <w:r>
        <w:rPr>
          <w:rFonts w:hint="eastAsia"/>
          <w:sz w:val="24"/>
          <w:szCs w:val="24"/>
          <w:highlight w:val="none"/>
          <w:lang w:val="en-US" w:eastAsia="zh-CN"/>
        </w:rPr>
        <w:t>乙方</w:t>
      </w:r>
      <w:r>
        <w:rPr>
          <w:rFonts w:hint="eastAsia"/>
          <w:sz w:val="24"/>
          <w:szCs w:val="24"/>
          <w:highlight w:val="none"/>
        </w:rPr>
        <w:t>须每日</w:t>
      </w:r>
      <w:r>
        <w:rPr>
          <w:rFonts w:hint="eastAsia"/>
          <w:sz w:val="24"/>
          <w:szCs w:val="24"/>
          <w:highlight w:val="none"/>
          <w:lang w:eastAsia="zh-CN"/>
        </w:rPr>
        <w:t>上午7:00前</w:t>
      </w:r>
      <w:r>
        <w:rPr>
          <w:rFonts w:hint="eastAsia"/>
          <w:sz w:val="24"/>
          <w:szCs w:val="24"/>
          <w:highlight w:val="none"/>
        </w:rPr>
        <w:t>、下午15:00前将生活垃圾清运完毕</w:t>
      </w:r>
      <w:r>
        <w:rPr>
          <w:rFonts w:hint="eastAsia"/>
          <w:sz w:val="24"/>
          <w:szCs w:val="24"/>
          <w:highlight w:val="none"/>
          <w:lang w:eastAsia="zh-CN"/>
        </w:rPr>
        <w:t>，</w:t>
      </w:r>
      <w:r>
        <w:rPr>
          <w:rFonts w:hint="eastAsia"/>
          <w:sz w:val="24"/>
          <w:szCs w:val="24"/>
          <w:highlight w:val="none"/>
        </w:rPr>
        <w:t>每日1-2次。</w:t>
      </w:r>
    </w:p>
    <w:p w14:paraId="1B5F7A91">
      <w:pPr>
        <w:spacing w:line="360" w:lineRule="auto"/>
        <w:ind w:firstLine="480" w:firstLineChars="200"/>
        <w:rPr>
          <w:sz w:val="24"/>
          <w:szCs w:val="24"/>
          <w:highlight w:val="none"/>
        </w:rPr>
      </w:pPr>
      <w:r>
        <w:rPr>
          <w:rFonts w:hint="eastAsia"/>
          <w:sz w:val="24"/>
          <w:szCs w:val="24"/>
          <w:highlight w:val="none"/>
        </w:rPr>
        <w:t xml:space="preserve">项目地点：        </w:t>
      </w:r>
    </w:p>
    <w:p w14:paraId="6CD2C856">
      <w:pPr>
        <w:spacing w:line="360" w:lineRule="auto"/>
        <w:ind w:firstLine="480" w:firstLineChars="200"/>
        <w:rPr>
          <w:sz w:val="24"/>
          <w:szCs w:val="24"/>
          <w:highlight w:val="none"/>
        </w:rPr>
      </w:pPr>
      <w:r>
        <w:rPr>
          <w:rFonts w:hint="eastAsia"/>
          <w:sz w:val="24"/>
          <w:szCs w:val="24"/>
          <w:highlight w:val="none"/>
        </w:rPr>
        <w:t>第五条：甲方的权利和义务</w:t>
      </w:r>
    </w:p>
    <w:p w14:paraId="56D2FDC0">
      <w:pPr>
        <w:spacing w:line="360" w:lineRule="auto"/>
        <w:ind w:firstLine="480" w:firstLineChars="200"/>
        <w:rPr>
          <w:sz w:val="24"/>
          <w:szCs w:val="24"/>
          <w:highlight w:val="none"/>
        </w:rPr>
      </w:pPr>
      <w:r>
        <w:rPr>
          <w:rFonts w:hint="eastAsia"/>
          <w:sz w:val="24"/>
          <w:szCs w:val="24"/>
          <w:highlight w:val="none"/>
        </w:rPr>
        <w:t>1、甲方有权要求乙方提供项目垃圾清运的详细工作实施计划及管理方案、专项业务操作规程，并有权对乙方专业人员的现场服务结果予以评估。</w:t>
      </w:r>
    </w:p>
    <w:p w14:paraId="27E55530">
      <w:pPr>
        <w:spacing w:line="360" w:lineRule="auto"/>
        <w:ind w:firstLine="480" w:firstLineChars="200"/>
        <w:rPr>
          <w:sz w:val="24"/>
          <w:szCs w:val="24"/>
          <w:highlight w:val="none"/>
        </w:rPr>
      </w:pPr>
      <w:r>
        <w:rPr>
          <w:rFonts w:hint="eastAsia"/>
          <w:sz w:val="24"/>
          <w:szCs w:val="24"/>
          <w:highlight w:val="none"/>
        </w:rPr>
        <w:t>2、甲方有权根据项目工作需要调整乙方工作时间、临时调用乙方协助进行垃圾清运工作，但须知会乙方现场负责人。如遇特殊垃圾清运工作需求时，需提前通知乙方安排人员进行垃圾清运工作。</w:t>
      </w:r>
    </w:p>
    <w:p w14:paraId="754AA374">
      <w:pPr>
        <w:spacing w:line="360" w:lineRule="auto"/>
        <w:ind w:firstLine="480" w:firstLineChars="200"/>
        <w:rPr>
          <w:sz w:val="24"/>
          <w:szCs w:val="24"/>
          <w:highlight w:val="none"/>
        </w:rPr>
      </w:pPr>
      <w:r>
        <w:rPr>
          <w:rFonts w:hint="eastAsia"/>
          <w:sz w:val="24"/>
          <w:szCs w:val="24"/>
          <w:highlight w:val="none"/>
        </w:rPr>
        <w:t>3、甲方根据相关法律、法规的要求有权对乙方违反甲方管理规定及未达到服务质量标准的项目提出限期整改要求，并有权根据合同内容对乙方进行扣罚。</w:t>
      </w:r>
    </w:p>
    <w:p w14:paraId="2813C6FC">
      <w:pPr>
        <w:spacing w:line="360" w:lineRule="auto"/>
        <w:ind w:firstLine="480" w:firstLineChars="200"/>
        <w:rPr>
          <w:sz w:val="24"/>
          <w:szCs w:val="24"/>
          <w:highlight w:val="none"/>
        </w:rPr>
      </w:pPr>
      <w:r>
        <w:rPr>
          <w:rFonts w:hint="eastAsia"/>
          <w:sz w:val="24"/>
          <w:szCs w:val="24"/>
          <w:highlight w:val="none"/>
        </w:rPr>
        <w:t>4、甲方项目管理处有权利直接监督检查乙方承包范围内的垃圾清运服务质量，发现问题及时通知乙方，情况紧急时，乙方须60分钟之内安排人员。对乙方合理的工作协助、要求及建议，甲方应予全力支持。</w:t>
      </w:r>
    </w:p>
    <w:p w14:paraId="0ED9A0BB">
      <w:pPr>
        <w:spacing w:line="360" w:lineRule="auto"/>
        <w:ind w:firstLine="480" w:firstLineChars="200"/>
        <w:rPr>
          <w:sz w:val="24"/>
          <w:szCs w:val="24"/>
          <w:highlight w:val="none"/>
        </w:rPr>
      </w:pPr>
      <w:r>
        <w:rPr>
          <w:rFonts w:hint="eastAsia"/>
          <w:sz w:val="24"/>
          <w:szCs w:val="24"/>
          <w:highlight w:val="none"/>
        </w:rPr>
        <w:t>5、甲方有权对该合同中的服务内容实施日检、周检、月检和随机抽查，并有权对检查发现的不合格项实施相应的处罚。</w:t>
      </w:r>
    </w:p>
    <w:p w14:paraId="7B365D34">
      <w:pPr>
        <w:spacing w:line="360" w:lineRule="auto"/>
        <w:ind w:firstLine="480" w:firstLineChars="200"/>
        <w:rPr>
          <w:sz w:val="24"/>
          <w:szCs w:val="24"/>
          <w:highlight w:val="none"/>
        </w:rPr>
      </w:pPr>
      <w:r>
        <w:rPr>
          <w:rFonts w:hint="eastAsia"/>
          <w:sz w:val="24"/>
          <w:szCs w:val="24"/>
          <w:highlight w:val="none"/>
        </w:rPr>
        <w:t>6、甲方根据本单位的日产垃圾量，购买足够的垃圾桶，破烂不能用的垃圾桶，应及时更换，以便乙方安全清运。</w:t>
      </w:r>
    </w:p>
    <w:p w14:paraId="41564DC9">
      <w:pPr>
        <w:spacing w:line="360" w:lineRule="auto"/>
        <w:ind w:firstLine="480" w:firstLineChars="200"/>
        <w:rPr>
          <w:sz w:val="24"/>
          <w:szCs w:val="24"/>
          <w:highlight w:val="none"/>
        </w:rPr>
      </w:pPr>
      <w:r>
        <w:rPr>
          <w:rFonts w:hint="eastAsia"/>
          <w:sz w:val="24"/>
          <w:szCs w:val="24"/>
          <w:highlight w:val="none"/>
        </w:rPr>
        <w:t>第六条：乙方的权利和义务</w:t>
      </w:r>
    </w:p>
    <w:p w14:paraId="7FF1765C">
      <w:pPr>
        <w:spacing w:line="360" w:lineRule="auto"/>
        <w:ind w:firstLine="480" w:firstLineChars="200"/>
        <w:rPr>
          <w:sz w:val="24"/>
          <w:szCs w:val="24"/>
          <w:highlight w:val="none"/>
        </w:rPr>
      </w:pPr>
      <w:r>
        <w:rPr>
          <w:rFonts w:hint="eastAsia"/>
          <w:sz w:val="24"/>
          <w:szCs w:val="24"/>
          <w:highlight w:val="none"/>
        </w:rPr>
        <w:t>1、乙方工作人员进入甲方服务项目时，必需提供身份证复印件、人员政审表等,应遵守项目的各项规章制度，穿着工装，接收甲方的检查。在项目工作或逗留时，需注意仪容仪表和服务态度，不得与业主发生口角及其他恶劣事件。乙方工作人员因服务态度被业主有效投诉的，每发生一起，扣除乙方当月服务费50元。</w:t>
      </w:r>
    </w:p>
    <w:p w14:paraId="122958D2">
      <w:pPr>
        <w:spacing w:line="360" w:lineRule="auto"/>
        <w:ind w:firstLine="480" w:firstLineChars="200"/>
        <w:rPr>
          <w:sz w:val="24"/>
          <w:szCs w:val="24"/>
          <w:highlight w:val="none"/>
        </w:rPr>
      </w:pPr>
      <w:r>
        <w:rPr>
          <w:rFonts w:hint="eastAsia"/>
          <w:sz w:val="24"/>
          <w:szCs w:val="24"/>
          <w:highlight w:val="none"/>
        </w:rPr>
        <w:t>2、乙方须严格按照相关作业标准开展工作，并严格组织安全服务教育、培训和管理，承担所有安全服务责任。遵守甲方所制订的规章制度与相关规定，保持良好的生活、工作环境和现场秩序，爱护甲方的财产，维护甲方良好的形象。</w:t>
      </w:r>
    </w:p>
    <w:p w14:paraId="69BCC7EC">
      <w:pPr>
        <w:spacing w:line="360" w:lineRule="auto"/>
        <w:ind w:firstLine="480" w:firstLineChars="200"/>
        <w:rPr>
          <w:sz w:val="24"/>
          <w:szCs w:val="24"/>
          <w:highlight w:val="none"/>
        </w:rPr>
      </w:pPr>
      <w:r>
        <w:rPr>
          <w:rFonts w:hint="eastAsia"/>
          <w:sz w:val="24"/>
          <w:szCs w:val="24"/>
          <w:highlight w:val="none"/>
        </w:rPr>
        <w:t>3、乙方须提供相关垃圾清运记录。每月底提供本月《垃圾清运记录》至项目现场管理处，且需项目现场服务中心负责人签字方可生效，如乙方未按时提交《垃圾清运记录》，则甲方有权每少提供一次扣除乙方当月服务费100元。</w:t>
      </w:r>
    </w:p>
    <w:p w14:paraId="16807165">
      <w:pPr>
        <w:spacing w:line="360" w:lineRule="auto"/>
        <w:ind w:firstLine="480" w:firstLineChars="200"/>
        <w:rPr>
          <w:sz w:val="24"/>
          <w:szCs w:val="24"/>
          <w:highlight w:val="none"/>
        </w:rPr>
      </w:pPr>
      <w:r>
        <w:rPr>
          <w:rFonts w:hint="eastAsia"/>
          <w:sz w:val="24"/>
          <w:szCs w:val="24"/>
          <w:highlight w:val="none"/>
        </w:rPr>
        <w:t>4、每月至少一次指派高层管理人员到项目现场检查承包范围内的垃圾清运服务情况，并将检查记录的复印件留存项目管理处，积极征询甲方相关负责人意见、加强沟通，不断提高服务品质。</w:t>
      </w:r>
    </w:p>
    <w:p w14:paraId="099F4B4E">
      <w:pPr>
        <w:spacing w:line="360" w:lineRule="auto"/>
        <w:ind w:firstLine="480" w:firstLineChars="200"/>
        <w:rPr>
          <w:sz w:val="24"/>
          <w:szCs w:val="24"/>
          <w:highlight w:val="none"/>
        </w:rPr>
      </w:pPr>
      <w:r>
        <w:rPr>
          <w:rFonts w:hint="eastAsia"/>
          <w:sz w:val="24"/>
          <w:szCs w:val="24"/>
          <w:highlight w:val="none"/>
        </w:rPr>
        <w:t>5、乙方现场所有工作的记录，需由甲方项目管理处存档保管。</w:t>
      </w:r>
    </w:p>
    <w:p w14:paraId="7FFFD07E">
      <w:pPr>
        <w:spacing w:line="360" w:lineRule="auto"/>
        <w:ind w:firstLine="480" w:firstLineChars="200"/>
        <w:rPr>
          <w:sz w:val="24"/>
          <w:szCs w:val="24"/>
          <w:highlight w:val="none"/>
        </w:rPr>
      </w:pPr>
      <w:r>
        <w:rPr>
          <w:rFonts w:hint="eastAsia"/>
          <w:sz w:val="24"/>
          <w:szCs w:val="24"/>
          <w:highlight w:val="none"/>
        </w:rPr>
        <w:t>6、如遇重大节日或活动，甲方须提前通知乙方，乙方在要求的时间内做好相关准备。</w:t>
      </w:r>
    </w:p>
    <w:p w14:paraId="15B0A9E9">
      <w:pPr>
        <w:spacing w:line="360" w:lineRule="auto"/>
        <w:ind w:firstLine="480" w:firstLineChars="200"/>
        <w:rPr>
          <w:sz w:val="24"/>
          <w:szCs w:val="24"/>
          <w:highlight w:val="none"/>
        </w:rPr>
      </w:pPr>
      <w:r>
        <w:rPr>
          <w:rFonts w:hint="eastAsia"/>
          <w:sz w:val="24"/>
          <w:szCs w:val="24"/>
          <w:highlight w:val="none"/>
        </w:rPr>
        <w:t>7、乙方必须按合同规定，做好垃圾清运工作，在清运过程中如出现不符合同约定事宜，甲方可单方解除合同并追究乙方违约责任。</w:t>
      </w:r>
    </w:p>
    <w:p w14:paraId="555567DE">
      <w:pPr>
        <w:spacing w:line="360" w:lineRule="auto"/>
        <w:ind w:firstLine="480" w:firstLineChars="200"/>
        <w:rPr>
          <w:sz w:val="24"/>
          <w:szCs w:val="24"/>
          <w:highlight w:val="none"/>
        </w:rPr>
      </w:pPr>
      <w:r>
        <w:rPr>
          <w:rFonts w:hint="eastAsia"/>
          <w:sz w:val="24"/>
          <w:szCs w:val="24"/>
          <w:highlight w:val="none"/>
        </w:rPr>
        <w:t>8、乙方须按时发放其员工工资，不得拖欠，以免为甲方造成不良影响；如发生此类情况一次，则按照未发工资人数乘以500元的标准扣罚当月服务费用，如发生此类情况两次，甲方有权解除合同，并不承担任何违约责任，由此给甲方带来的损失，由乙方负责赔偿。</w:t>
      </w:r>
    </w:p>
    <w:p w14:paraId="3B7E898B">
      <w:pPr>
        <w:spacing w:line="360" w:lineRule="auto"/>
        <w:ind w:firstLine="480" w:firstLineChars="200"/>
        <w:rPr>
          <w:sz w:val="24"/>
          <w:szCs w:val="24"/>
          <w:highlight w:val="none"/>
        </w:rPr>
      </w:pPr>
      <w:r>
        <w:rPr>
          <w:rFonts w:hint="eastAsia"/>
          <w:sz w:val="24"/>
          <w:szCs w:val="24"/>
          <w:highlight w:val="none"/>
        </w:rPr>
        <w:t>9、乙方须规范其员工言行，不得出现顶撞甲方客户，以及越过甲方，直接向甲方客户投诉、抱怨甲方或乙方的行为；如发生此类情况一次，则扣罚当月清运费1000元，如发生此类情况两次，甲方有权解除合同，并不承担任何违约责任，由此给甲方带来的损失，由乙方负责赔偿。</w:t>
      </w:r>
    </w:p>
    <w:p w14:paraId="6765A72C">
      <w:pPr>
        <w:spacing w:line="360" w:lineRule="auto"/>
        <w:ind w:firstLine="480" w:firstLineChars="200"/>
        <w:rPr>
          <w:sz w:val="24"/>
          <w:szCs w:val="24"/>
          <w:highlight w:val="none"/>
        </w:rPr>
      </w:pPr>
      <w:r>
        <w:rPr>
          <w:rFonts w:hint="eastAsia"/>
          <w:sz w:val="24"/>
          <w:szCs w:val="24"/>
          <w:highlight w:val="none"/>
        </w:rPr>
        <w:t>10、乙方工作人员应当注意人身安全，乙方工作人员发生人身损害等事故时，乙方自行承担责任。如非甲方原因致使甲方承担责任的，甲方有权追偿。</w:t>
      </w:r>
    </w:p>
    <w:p w14:paraId="23BF246F">
      <w:pPr>
        <w:spacing w:line="360" w:lineRule="auto"/>
        <w:ind w:firstLine="480" w:firstLineChars="200"/>
        <w:rPr>
          <w:sz w:val="24"/>
          <w:szCs w:val="24"/>
          <w:highlight w:val="none"/>
        </w:rPr>
      </w:pPr>
      <w:r>
        <w:rPr>
          <w:rFonts w:hint="eastAsia"/>
          <w:sz w:val="24"/>
          <w:szCs w:val="24"/>
          <w:highlight w:val="none"/>
        </w:rPr>
        <w:t>第七条：违约责任</w:t>
      </w:r>
    </w:p>
    <w:p w14:paraId="4A9B2C31">
      <w:pPr>
        <w:spacing w:line="360" w:lineRule="auto"/>
        <w:ind w:firstLine="480" w:firstLineChars="200"/>
        <w:rPr>
          <w:sz w:val="24"/>
          <w:szCs w:val="24"/>
          <w:highlight w:val="none"/>
        </w:rPr>
      </w:pPr>
      <w:r>
        <w:rPr>
          <w:rFonts w:hint="eastAsia"/>
          <w:sz w:val="24"/>
          <w:szCs w:val="24"/>
          <w:highlight w:val="none"/>
        </w:rPr>
        <w:t>1、如乙方服务质量下降，甲方通知其整改仍未改善，甲方有权扣除当月清运费。</w:t>
      </w:r>
    </w:p>
    <w:p w14:paraId="7ED1CB17">
      <w:pPr>
        <w:spacing w:line="360" w:lineRule="auto"/>
        <w:ind w:firstLine="480" w:firstLineChars="200"/>
        <w:rPr>
          <w:sz w:val="24"/>
          <w:szCs w:val="24"/>
          <w:highlight w:val="none"/>
        </w:rPr>
      </w:pPr>
      <w:r>
        <w:rPr>
          <w:rFonts w:hint="eastAsia"/>
          <w:sz w:val="24"/>
          <w:szCs w:val="24"/>
          <w:highlight w:val="none"/>
        </w:rPr>
        <w:t>2、如因乙方原因，造成甲方未完成规定管理目标或直接造成甲方经济、名誉损失的，甲方有权要求乙方限期整改，如乙方未按期整改，甲方有权终止合同，并追究乙方法律责任，赔偿甲方经济损失。</w:t>
      </w:r>
    </w:p>
    <w:p w14:paraId="6FCEE73F">
      <w:pPr>
        <w:spacing w:line="360" w:lineRule="auto"/>
        <w:ind w:firstLine="480" w:firstLineChars="200"/>
        <w:rPr>
          <w:sz w:val="24"/>
          <w:szCs w:val="24"/>
          <w:highlight w:val="none"/>
        </w:rPr>
      </w:pPr>
      <w:r>
        <w:rPr>
          <w:rFonts w:hint="eastAsia"/>
          <w:sz w:val="24"/>
          <w:szCs w:val="24"/>
          <w:highlight w:val="none"/>
        </w:rPr>
        <w:t>3、如因甲方丧失该项目的物业服务权的或乙方丧失提供垃圾清运服务能力的，本合同自动解除，双方均不承担赔偿责任。</w:t>
      </w:r>
    </w:p>
    <w:p w14:paraId="1A0AEAF1">
      <w:pPr>
        <w:spacing w:line="360" w:lineRule="auto"/>
        <w:ind w:firstLine="480" w:firstLineChars="200"/>
        <w:rPr>
          <w:sz w:val="24"/>
          <w:szCs w:val="24"/>
          <w:highlight w:val="none"/>
        </w:rPr>
      </w:pPr>
      <w:r>
        <w:rPr>
          <w:rFonts w:hint="eastAsia"/>
          <w:sz w:val="24"/>
          <w:szCs w:val="24"/>
          <w:highlight w:val="none"/>
        </w:rPr>
        <w:t>4、若双方之一方宣布或者被地方法院判定破产，本合同自动终止；双方不承担对方任何经济纠纷，双方之间的债权债务仍需清算。</w:t>
      </w:r>
    </w:p>
    <w:p w14:paraId="00E2F3BD">
      <w:pPr>
        <w:spacing w:line="360" w:lineRule="auto"/>
        <w:ind w:firstLine="480" w:firstLineChars="200"/>
        <w:rPr>
          <w:sz w:val="24"/>
          <w:szCs w:val="24"/>
          <w:highlight w:val="none"/>
        </w:rPr>
      </w:pPr>
      <w:r>
        <w:rPr>
          <w:rFonts w:hint="eastAsia"/>
          <w:sz w:val="24"/>
          <w:szCs w:val="24"/>
          <w:highlight w:val="none"/>
        </w:rPr>
        <w:t>6、乙方严重违反合同规定的，影响现场负责质量或导致甲方其他方面的严重损害，经甲方三次书面警告及罚款仍无效果，甲方有权单方面终止合同，而不需要承担任何费用，给甲方造成的经济损失，乙方仍应予以赔偿；</w:t>
      </w:r>
    </w:p>
    <w:p w14:paraId="09B33AE6">
      <w:pPr>
        <w:spacing w:line="360" w:lineRule="auto"/>
        <w:ind w:firstLine="480" w:firstLineChars="200"/>
        <w:rPr>
          <w:sz w:val="24"/>
          <w:szCs w:val="24"/>
          <w:highlight w:val="none"/>
        </w:rPr>
      </w:pPr>
      <w:r>
        <w:rPr>
          <w:rFonts w:hint="eastAsia"/>
          <w:sz w:val="24"/>
          <w:szCs w:val="24"/>
          <w:highlight w:val="none"/>
        </w:rPr>
        <w:t>7、在国家、省、市卫生检查和创优等过程中，垃圾清运服务未能达标；甲方有权单方面终止合同，而不需要承担任何责任；</w:t>
      </w:r>
    </w:p>
    <w:p w14:paraId="4BBB8C76">
      <w:pPr>
        <w:spacing w:line="360" w:lineRule="auto"/>
        <w:ind w:firstLine="480" w:firstLineChars="200"/>
        <w:rPr>
          <w:sz w:val="24"/>
          <w:szCs w:val="24"/>
          <w:highlight w:val="none"/>
        </w:rPr>
      </w:pPr>
      <w:r>
        <w:rPr>
          <w:rFonts w:hint="eastAsia"/>
          <w:sz w:val="24"/>
          <w:szCs w:val="24"/>
          <w:highlight w:val="none"/>
        </w:rPr>
        <w:t>8、乙方将本合同权利义务分包或变相肢解分包的，甲方有权单方面终止合同，而不需要承担任何费用。</w:t>
      </w:r>
    </w:p>
    <w:p w14:paraId="22A4DF78">
      <w:pPr>
        <w:spacing w:line="360" w:lineRule="auto"/>
        <w:ind w:firstLine="480" w:firstLineChars="200"/>
        <w:rPr>
          <w:sz w:val="24"/>
          <w:szCs w:val="24"/>
          <w:highlight w:val="none"/>
        </w:rPr>
      </w:pPr>
      <w:r>
        <w:rPr>
          <w:rFonts w:hint="eastAsia"/>
          <w:sz w:val="24"/>
          <w:szCs w:val="24"/>
          <w:highlight w:val="none"/>
        </w:rPr>
        <w:t xml:space="preserve">第八条 工作联系和保密制度 </w:t>
      </w:r>
    </w:p>
    <w:p w14:paraId="00B1F4B1">
      <w:pPr>
        <w:spacing w:line="360" w:lineRule="auto"/>
        <w:ind w:firstLine="480" w:firstLineChars="200"/>
        <w:rPr>
          <w:sz w:val="24"/>
          <w:szCs w:val="24"/>
          <w:highlight w:val="none"/>
        </w:rPr>
      </w:pPr>
      <w:r>
        <w:rPr>
          <w:rFonts w:hint="eastAsia"/>
          <w:sz w:val="24"/>
          <w:szCs w:val="24"/>
          <w:highlight w:val="none"/>
        </w:rPr>
        <w:t>1、甲、乙双方应建立工作联系制度，相互通报项目所在片区的组织管理架构。每月可定期召开工作联系会议，洽商和协调处理有关工作。</w:t>
      </w:r>
    </w:p>
    <w:p w14:paraId="05934D0E">
      <w:pPr>
        <w:spacing w:line="360" w:lineRule="auto"/>
        <w:ind w:firstLine="480" w:firstLineChars="200"/>
        <w:rPr>
          <w:rFonts w:hint="eastAsia"/>
          <w:sz w:val="24"/>
          <w:szCs w:val="24"/>
          <w:highlight w:val="none"/>
        </w:rPr>
      </w:pPr>
      <w:r>
        <w:rPr>
          <w:rFonts w:hint="eastAsia"/>
          <w:sz w:val="24"/>
          <w:szCs w:val="24"/>
          <w:highlight w:val="none"/>
        </w:rPr>
        <w:t>2、甲、乙双方工作衔接均以书面形式进行，并由双方全权派驻代表签署意见。</w:t>
      </w:r>
    </w:p>
    <w:p w14:paraId="3706A6D6">
      <w:pPr>
        <w:spacing w:line="360" w:lineRule="auto"/>
        <w:ind w:firstLine="480" w:firstLineChars="200"/>
        <w:rPr>
          <w:rFonts w:hint="eastAsia"/>
          <w:sz w:val="24"/>
          <w:szCs w:val="24"/>
          <w:highlight w:val="none"/>
          <w:lang w:val="en-US"/>
        </w:rPr>
      </w:pPr>
      <w:r>
        <w:rPr>
          <w:rFonts w:hint="eastAsia"/>
          <w:sz w:val="24"/>
          <w:szCs w:val="24"/>
          <w:highlight w:val="none"/>
          <w:lang w:val="en-US" w:eastAsia="zh-CN"/>
        </w:rPr>
        <w:t>3.</w:t>
      </w:r>
      <w:r>
        <w:rPr>
          <w:rFonts w:hint="eastAsia"/>
          <w:sz w:val="24"/>
          <w:szCs w:val="24"/>
          <w:highlight w:val="none"/>
          <w:lang w:val="en-US"/>
        </w:rPr>
        <w:t>甲方指定联系人为：        ，联系电话：         。</w:t>
      </w:r>
    </w:p>
    <w:p w14:paraId="002BD57B">
      <w:pPr>
        <w:spacing w:line="360" w:lineRule="auto"/>
        <w:ind w:firstLine="480" w:firstLineChars="200"/>
        <w:rPr>
          <w:rFonts w:hint="default" w:eastAsia="宋体"/>
          <w:sz w:val="24"/>
          <w:szCs w:val="24"/>
          <w:highlight w:val="none"/>
          <w:lang w:val="en-US" w:eastAsia="zh-CN"/>
        </w:rPr>
      </w:pPr>
      <w:r>
        <w:rPr>
          <w:rFonts w:hint="eastAsia"/>
          <w:sz w:val="24"/>
          <w:szCs w:val="24"/>
          <w:highlight w:val="none"/>
          <w:lang w:val="en-US"/>
        </w:rPr>
        <w:t>乙方指定联系人为:           ，    联系电话： 。</w:t>
      </w:r>
    </w:p>
    <w:p w14:paraId="30448EB1">
      <w:pPr>
        <w:spacing w:line="360" w:lineRule="auto"/>
        <w:ind w:firstLine="480" w:firstLineChars="200"/>
        <w:rPr>
          <w:sz w:val="24"/>
          <w:szCs w:val="24"/>
          <w:highlight w:val="none"/>
        </w:rPr>
      </w:pPr>
      <w:r>
        <w:rPr>
          <w:rFonts w:hint="eastAsia"/>
          <w:sz w:val="24"/>
          <w:szCs w:val="24"/>
          <w:highlight w:val="none"/>
        </w:rPr>
        <w:t>第九条：合同的解除条件</w:t>
      </w:r>
    </w:p>
    <w:p w14:paraId="23A89AE3">
      <w:pPr>
        <w:spacing w:line="360" w:lineRule="auto"/>
        <w:ind w:firstLine="480" w:firstLineChars="200"/>
        <w:rPr>
          <w:sz w:val="24"/>
          <w:szCs w:val="24"/>
          <w:highlight w:val="none"/>
        </w:rPr>
      </w:pPr>
      <w:r>
        <w:rPr>
          <w:rFonts w:hint="eastAsia"/>
          <w:sz w:val="24"/>
          <w:szCs w:val="24"/>
          <w:highlight w:val="none"/>
        </w:rPr>
        <w:t>1、甲乙双方协商一致，可以解除合同。</w:t>
      </w:r>
    </w:p>
    <w:p w14:paraId="6858CD89">
      <w:pPr>
        <w:spacing w:line="360" w:lineRule="auto"/>
        <w:ind w:firstLine="480" w:firstLineChars="200"/>
        <w:rPr>
          <w:sz w:val="24"/>
          <w:szCs w:val="24"/>
          <w:highlight w:val="none"/>
        </w:rPr>
      </w:pPr>
      <w:r>
        <w:rPr>
          <w:rFonts w:hint="eastAsia"/>
          <w:sz w:val="24"/>
          <w:szCs w:val="24"/>
          <w:highlight w:val="none"/>
        </w:rPr>
        <w:t>2、任何一方违约导致合同无法继续履行的，另一方可以解除合同。</w:t>
      </w:r>
    </w:p>
    <w:p w14:paraId="2AB6EBD4">
      <w:pPr>
        <w:spacing w:line="360" w:lineRule="auto"/>
        <w:ind w:firstLine="480" w:firstLineChars="200"/>
        <w:rPr>
          <w:sz w:val="24"/>
          <w:szCs w:val="24"/>
          <w:highlight w:val="none"/>
        </w:rPr>
      </w:pPr>
      <w:r>
        <w:rPr>
          <w:rFonts w:hint="eastAsia"/>
          <w:sz w:val="24"/>
          <w:szCs w:val="24"/>
          <w:highlight w:val="none"/>
        </w:rPr>
        <w:t>第十条：其它事项</w:t>
      </w:r>
    </w:p>
    <w:p w14:paraId="59C09E2F">
      <w:pPr>
        <w:spacing w:line="360" w:lineRule="auto"/>
        <w:ind w:firstLine="480" w:firstLineChars="200"/>
        <w:rPr>
          <w:sz w:val="24"/>
          <w:szCs w:val="24"/>
          <w:highlight w:val="none"/>
        </w:rPr>
      </w:pPr>
      <w:r>
        <w:rPr>
          <w:rFonts w:hint="eastAsia"/>
          <w:sz w:val="24"/>
          <w:szCs w:val="24"/>
          <w:highlight w:val="none"/>
        </w:rPr>
        <w:t>1、合同履行过程中，如因业务需求、项目安排、服务范围、服务内容、工作量、履行条件等发生变化，导致本合同内容、金额、履行时间等需要调整的，双方可本着平等自愿、友好协商的原则进行合理调整，并另行签订书面补充协议。若乙方服务范围、服务内容或工作量扩大的，双方可就新增部分对应的价格、结算方式及履行期限一并协商确定。补充协议与本合同具有同等法律效力。若双方经协商未能达成一致，任何一方均可书面通知对方终止本合同，双方互不承担违约责任。</w:t>
      </w:r>
    </w:p>
    <w:p w14:paraId="3D066EC5">
      <w:pPr>
        <w:spacing w:line="360" w:lineRule="auto"/>
        <w:ind w:firstLine="480" w:firstLineChars="200"/>
        <w:rPr>
          <w:rFonts w:hint="eastAsia"/>
          <w:sz w:val="24"/>
          <w:szCs w:val="24"/>
          <w:highlight w:val="none"/>
        </w:rPr>
      </w:pPr>
      <w:r>
        <w:rPr>
          <w:rFonts w:hint="eastAsia"/>
          <w:sz w:val="24"/>
          <w:szCs w:val="24"/>
          <w:highlight w:val="none"/>
          <w:lang w:val="en-US" w:eastAsia="zh-CN"/>
        </w:rPr>
        <w:t>2</w:t>
      </w:r>
      <w:r>
        <w:rPr>
          <w:rFonts w:hint="eastAsia"/>
          <w:sz w:val="24"/>
          <w:szCs w:val="24"/>
          <w:highlight w:val="none"/>
        </w:rPr>
        <w:t>、双方因本合同产生纠纷的，由双方共同协商解决。若协商不成，可以向甲方住所地人民法院起诉。</w:t>
      </w:r>
    </w:p>
    <w:p w14:paraId="6AC1F927">
      <w:pPr>
        <w:spacing w:line="360" w:lineRule="auto"/>
        <w:ind w:firstLine="480" w:firstLineChars="200"/>
        <w:rPr>
          <w:rFonts w:hint="default" w:eastAsia="宋体"/>
          <w:sz w:val="24"/>
          <w:szCs w:val="24"/>
          <w:highlight w:val="none"/>
          <w:lang w:val="en-US" w:eastAsia="zh-CN"/>
        </w:rPr>
      </w:pPr>
      <w:r>
        <w:rPr>
          <w:rFonts w:hint="eastAsia"/>
          <w:sz w:val="24"/>
          <w:szCs w:val="24"/>
          <w:highlight w:val="none"/>
          <w:lang w:val="en-US" w:eastAsia="zh-CN"/>
        </w:rPr>
        <w:t>3、</w:t>
      </w:r>
      <w:r>
        <w:rPr>
          <w:rFonts w:hint="eastAsia"/>
          <w:sz w:val="24"/>
          <w:szCs w:val="24"/>
          <w:highlight w:val="none"/>
        </w:rPr>
        <w:t>本合同一式</w:t>
      </w:r>
      <w:r>
        <w:rPr>
          <w:rFonts w:hint="eastAsia"/>
          <w:sz w:val="24"/>
          <w:szCs w:val="24"/>
          <w:highlight w:val="none"/>
          <w:lang w:val="en-US" w:eastAsia="zh-CN"/>
        </w:rPr>
        <w:t>3</w:t>
      </w:r>
      <w:r>
        <w:rPr>
          <w:rFonts w:hint="eastAsia"/>
          <w:sz w:val="24"/>
          <w:szCs w:val="24"/>
          <w:highlight w:val="none"/>
        </w:rPr>
        <w:t>份，甲方执</w:t>
      </w:r>
      <w:r>
        <w:rPr>
          <w:rFonts w:hint="eastAsia"/>
          <w:sz w:val="24"/>
          <w:szCs w:val="24"/>
          <w:highlight w:val="none"/>
          <w:lang w:val="en-US" w:eastAsia="zh-CN"/>
        </w:rPr>
        <w:t>2</w:t>
      </w:r>
      <w:r>
        <w:rPr>
          <w:rFonts w:hint="eastAsia"/>
          <w:sz w:val="24"/>
          <w:szCs w:val="24"/>
          <w:highlight w:val="none"/>
        </w:rPr>
        <w:t>份,乙方执</w:t>
      </w:r>
      <w:r>
        <w:rPr>
          <w:rFonts w:hint="eastAsia"/>
          <w:sz w:val="24"/>
          <w:szCs w:val="24"/>
          <w:highlight w:val="none"/>
          <w:lang w:val="en-US" w:eastAsia="zh-CN"/>
        </w:rPr>
        <w:t>1</w:t>
      </w:r>
      <w:r>
        <w:rPr>
          <w:rFonts w:hint="eastAsia"/>
          <w:sz w:val="24"/>
          <w:szCs w:val="24"/>
          <w:highlight w:val="none"/>
        </w:rPr>
        <w:t>份，具同等法律效力。</w:t>
      </w:r>
      <w:r>
        <w:rPr>
          <w:rFonts w:hint="eastAsia"/>
          <w:sz w:val="24"/>
          <w:szCs w:val="24"/>
          <w:highlight w:val="none"/>
          <w:lang w:val="en-US" w:eastAsia="zh-CN"/>
        </w:rPr>
        <w:t>自双方法定代表人或授权代表签名并加盖公司公章或合同专用章之日起生效。</w:t>
      </w:r>
    </w:p>
    <w:p w14:paraId="5A90CD81">
      <w:pPr>
        <w:spacing w:line="360" w:lineRule="auto"/>
        <w:ind w:firstLine="480" w:firstLineChars="200"/>
        <w:rPr>
          <w:sz w:val="24"/>
          <w:szCs w:val="24"/>
          <w:highlight w:val="none"/>
        </w:rPr>
      </w:pPr>
      <w:r>
        <w:rPr>
          <w:rFonts w:hint="eastAsia"/>
          <w:sz w:val="24"/>
          <w:szCs w:val="24"/>
          <w:highlight w:val="none"/>
          <w:lang w:val="en-US" w:eastAsia="zh-CN"/>
        </w:rPr>
        <w:t>4、</w:t>
      </w:r>
      <w:r>
        <w:rPr>
          <w:rFonts w:hint="eastAsia"/>
          <w:sz w:val="24"/>
          <w:szCs w:val="24"/>
          <w:highlight w:val="none"/>
        </w:rPr>
        <w:t>本合同附件与合同正文同为合同之组成部分，具同等法律效力，并自合同签订之日起一并生效。</w:t>
      </w:r>
    </w:p>
    <w:p w14:paraId="21D08CD8">
      <w:pPr>
        <w:spacing w:line="360" w:lineRule="auto"/>
        <w:ind w:left="713" w:hanging="712" w:hangingChars="297"/>
        <w:rPr>
          <w:sz w:val="24"/>
          <w:szCs w:val="24"/>
          <w:highlight w:val="none"/>
        </w:rPr>
      </w:pPr>
    </w:p>
    <w:p w14:paraId="4389D522">
      <w:pPr>
        <w:spacing w:line="360" w:lineRule="auto"/>
        <w:ind w:left="713" w:hanging="712" w:hangingChars="297"/>
        <w:rPr>
          <w:sz w:val="24"/>
          <w:szCs w:val="24"/>
          <w:highlight w:val="none"/>
        </w:rPr>
      </w:pPr>
      <w:r>
        <w:rPr>
          <w:rFonts w:hint="eastAsia"/>
          <w:sz w:val="24"/>
          <w:szCs w:val="24"/>
          <w:highlight w:val="none"/>
        </w:rPr>
        <w:t>甲方</w:t>
      </w:r>
      <w:r>
        <w:rPr>
          <w:rFonts w:hint="eastAsia"/>
          <w:sz w:val="24"/>
          <w:szCs w:val="24"/>
          <w:highlight w:val="none"/>
          <w:lang w:val="en-US" w:eastAsia="zh-CN"/>
        </w:rPr>
        <w:t>（盖章）：</w:t>
      </w:r>
      <w:r>
        <w:rPr>
          <w:rFonts w:hint="eastAsia"/>
          <w:sz w:val="24"/>
          <w:szCs w:val="24"/>
          <w:highlight w:val="none"/>
        </w:rPr>
        <w:t xml:space="preserve">         </w:t>
      </w:r>
    </w:p>
    <w:p w14:paraId="300428A4">
      <w:pPr>
        <w:spacing w:line="360" w:lineRule="auto"/>
        <w:ind w:left="713" w:hanging="712" w:hangingChars="297"/>
        <w:rPr>
          <w:rFonts w:hint="eastAsia"/>
          <w:sz w:val="24"/>
          <w:szCs w:val="24"/>
          <w:highlight w:val="none"/>
          <w:lang w:val="en-US" w:eastAsia="zh-CN"/>
        </w:rPr>
      </w:pPr>
      <w:r>
        <w:rPr>
          <w:rFonts w:hint="eastAsia"/>
          <w:sz w:val="24"/>
          <w:szCs w:val="24"/>
          <w:highlight w:val="none"/>
          <w:lang w:val="en-US" w:eastAsia="zh-CN"/>
        </w:rPr>
        <w:t>法定代表人/授权代表（签名）：</w:t>
      </w:r>
    </w:p>
    <w:p w14:paraId="4A338FE3">
      <w:pPr>
        <w:spacing w:line="360" w:lineRule="auto"/>
        <w:ind w:left="713" w:hanging="712" w:hangingChars="297"/>
        <w:rPr>
          <w:sz w:val="24"/>
          <w:szCs w:val="24"/>
          <w:highlight w:val="none"/>
        </w:rPr>
      </w:pPr>
      <w:r>
        <w:rPr>
          <w:rFonts w:hint="eastAsia"/>
          <w:sz w:val="24"/>
          <w:szCs w:val="24"/>
          <w:highlight w:val="none"/>
        </w:rPr>
        <w:t xml:space="preserve">地址：阜阳市颍州区淮河路2000号建投大厦                      </w:t>
      </w:r>
    </w:p>
    <w:p w14:paraId="197A2E06">
      <w:pPr>
        <w:spacing w:line="360" w:lineRule="auto"/>
        <w:ind w:left="713" w:hanging="712" w:hangingChars="297"/>
        <w:rPr>
          <w:sz w:val="24"/>
          <w:szCs w:val="24"/>
          <w:highlight w:val="none"/>
        </w:rPr>
      </w:pPr>
      <w:r>
        <w:rPr>
          <w:rFonts w:hint="eastAsia"/>
          <w:sz w:val="24"/>
          <w:szCs w:val="24"/>
          <w:highlight w:val="none"/>
        </w:rPr>
        <w:t xml:space="preserve"> 日期：       年   月  日  </w:t>
      </w:r>
    </w:p>
    <w:p w14:paraId="369824C4">
      <w:pPr>
        <w:spacing w:line="360" w:lineRule="auto"/>
        <w:ind w:left="713" w:hanging="712" w:hangingChars="297"/>
        <w:rPr>
          <w:sz w:val="24"/>
          <w:szCs w:val="24"/>
          <w:highlight w:val="none"/>
        </w:rPr>
      </w:pPr>
    </w:p>
    <w:p w14:paraId="208D4174">
      <w:pPr>
        <w:spacing w:line="360" w:lineRule="auto"/>
        <w:ind w:left="713" w:hanging="712" w:hangingChars="297"/>
        <w:rPr>
          <w:rFonts w:hint="eastAsia"/>
          <w:sz w:val="24"/>
          <w:szCs w:val="24"/>
          <w:highlight w:val="none"/>
        </w:rPr>
      </w:pPr>
      <w:r>
        <w:rPr>
          <w:rFonts w:hint="eastAsia"/>
          <w:sz w:val="24"/>
          <w:szCs w:val="24"/>
          <w:highlight w:val="none"/>
        </w:rPr>
        <w:t>乙方</w:t>
      </w:r>
      <w:r>
        <w:rPr>
          <w:rFonts w:hint="eastAsia"/>
          <w:sz w:val="24"/>
          <w:szCs w:val="24"/>
          <w:highlight w:val="none"/>
          <w:lang w:eastAsia="zh-CN"/>
        </w:rPr>
        <w:t>（</w:t>
      </w:r>
      <w:r>
        <w:rPr>
          <w:rFonts w:hint="eastAsia"/>
          <w:sz w:val="24"/>
          <w:szCs w:val="24"/>
          <w:highlight w:val="none"/>
          <w:lang w:val="en-US" w:eastAsia="zh-CN"/>
        </w:rPr>
        <w:t>盖章</w:t>
      </w:r>
      <w:r>
        <w:rPr>
          <w:rFonts w:hint="eastAsia"/>
          <w:sz w:val="24"/>
          <w:szCs w:val="24"/>
          <w:highlight w:val="none"/>
          <w:lang w:eastAsia="zh-CN"/>
        </w:rPr>
        <w:t>）</w:t>
      </w:r>
      <w:r>
        <w:rPr>
          <w:rFonts w:hint="eastAsia"/>
          <w:sz w:val="24"/>
          <w:szCs w:val="24"/>
          <w:highlight w:val="none"/>
        </w:rPr>
        <w:t>：</w:t>
      </w:r>
    </w:p>
    <w:p w14:paraId="6EF42B52">
      <w:pPr>
        <w:spacing w:line="360" w:lineRule="auto"/>
        <w:ind w:left="713" w:hanging="712" w:hangingChars="297"/>
        <w:rPr>
          <w:rFonts w:hint="eastAsia"/>
          <w:sz w:val="24"/>
          <w:szCs w:val="24"/>
          <w:highlight w:val="none"/>
        </w:rPr>
      </w:pPr>
      <w:r>
        <w:rPr>
          <w:rFonts w:hint="eastAsia"/>
          <w:sz w:val="24"/>
          <w:szCs w:val="24"/>
          <w:highlight w:val="none"/>
        </w:rPr>
        <w:t>法定代表人/授权代表（签名）：</w:t>
      </w:r>
    </w:p>
    <w:p w14:paraId="11A135FA">
      <w:pPr>
        <w:spacing w:line="360" w:lineRule="auto"/>
        <w:ind w:left="713" w:hanging="712" w:hangingChars="297"/>
        <w:rPr>
          <w:sz w:val="24"/>
          <w:szCs w:val="24"/>
          <w:highlight w:val="none"/>
        </w:rPr>
      </w:pPr>
      <w:r>
        <w:rPr>
          <w:rFonts w:hint="eastAsia"/>
          <w:sz w:val="24"/>
          <w:szCs w:val="24"/>
          <w:highlight w:val="none"/>
        </w:rPr>
        <w:t>地址：</w:t>
      </w:r>
    </w:p>
    <w:p w14:paraId="5A621052">
      <w:pPr>
        <w:spacing w:line="360" w:lineRule="auto"/>
        <w:ind w:left="713" w:hanging="712" w:hangingChars="297"/>
        <w:rPr>
          <w:sz w:val="24"/>
          <w:szCs w:val="24"/>
          <w:highlight w:val="none"/>
        </w:rPr>
      </w:pPr>
      <w:r>
        <w:rPr>
          <w:rFonts w:hint="eastAsia"/>
          <w:sz w:val="24"/>
          <w:szCs w:val="24"/>
          <w:highlight w:val="none"/>
        </w:rPr>
        <w:t xml:space="preserve">日期：       年 月  日   </w:t>
      </w:r>
    </w:p>
    <w:p w14:paraId="4ED1E9E4">
      <w:pPr>
        <w:pStyle w:val="17"/>
        <w:ind w:firstLine="560"/>
        <w:rPr>
          <w:highlight w:val="none"/>
        </w:rPr>
      </w:pPr>
    </w:p>
    <w:p w14:paraId="25986DD3">
      <w:pPr>
        <w:pStyle w:val="15"/>
        <w:rPr>
          <w:highlight w:val="none"/>
        </w:rPr>
      </w:pPr>
    </w:p>
    <w:p w14:paraId="7B01FD94">
      <w:pPr>
        <w:pStyle w:val="15"/>
        <w:rPr>
          <w:highlight w:val="none"/>
        </w:rPr>
      </w:pPr>
    </w:p>
    <w:p w14:paraId="65090653">
      <w:pPr>
        <w:pStyle w:val="15"/>
        <w:rPr>
          <w:highlight w:val="none"/>
        </w:rPr>
      </w:pPr>
    </w:p>
    <w:p w14:paraId="193C380E">
      <w:pPr>
        <w:pStyle w:val="15"/>
        <w:rPr>
          <w:highlight w:val="none"/>
        </w:rPr>
      </w:pPr>
    </w:p>
    <w:p w14:paraId="0EF189DC">
      <w:pPr>
        <w:pStyle w:val="15"/>
        <w:rPr>
          <w:highlight w:val="none"/>
        </w:rPr>
      </w:pPr>
    </w:p>
    <w:p w14:paraId="1492C3B8">
      <w:pPr>
        <w:pStyle w:val="15"/>
        <w:rPr>
          <w:highlight w:val="none"/>
        </w:rPr>
      </w:pPr>
    </w:p>
    <w:p w14:paraId="42CE5F74">
      <w:pPr>
        <w:pStyle w:val="15"/>
        <w:rPr>
          <w:highlight w:val="none"/>
        </w:rPr>
      </w:pPr>
    </w:p>
    <w:p w14:paraId="7786AFC1">
      <w:pPr>
        <w:pStyle w:val="15"/>
        <w:rPr>
          <w:rFonts w:hint="eastAsia"/>
          <w:color w:val="auto"/>
          <w:highlight w:val="none"/>
        </w:rPr>
      </w:pPr>
    </w:p>
    <w:p w14:paraId="1C70AA41">
      <w:pPr>
        <w:pStyle w:val="15"/>
        <w:rPr>
          <w:rFonts w:hint="eastAsia"/>
          <w:color w:val="auto"/>
          <w:highlight w:val="none"/>
        </w:rPr>
      </w:pPr>
    </w:p>
    <w:p w14:paraId="7F1F7C23">
      <w:pPr>
        <w:pStyle w:val="15"/>
        <w:rPr>
          <w:rFonts w:hint="eastAsia"/>
          <w:color w:val="auto"/>
          <w:highlight w:val="none"/>
        </w:rPr>
      </w:pPr>
    </w:p>
    <w:p w14:paraId="692E5938">
      <w:pPr>
        <w:pStyle w:val="15"/>
        <w:rPr>
          <w:rFonts w:hint="eastAsia"/>
          <w:color w:val="auto"/>
          <w:highlight w:val="none"/>
        </w:rPr>
      </w:pPr>
    </w:p>
    <w:p w14:paraId="0A206D89">
      <w:pPr>
        <w:pStyle w:val="15"/>
        <w:rPr>
          <w:color w:val="auto"/>
          <w:highlight w:val="none"/>
        </w:rPr>
      </w:pPr>
      <w:r>
        <w:rPr>
          <w:rFonts w:hint="eastAsia"/>
          <w:color w:val="auto"/>
          <w:highlight w:val="none"/>
        </w:rPr>
        <w:t>附件：《XXX项目生活垃圾清运记录表》</w:t>
      </w:r>
    </w:p>
    <w:p w14:paraId="4FEE0489">
      <w:pPr>
        <w:pStyle w:val="15"/>
        <w:rPr>
          <w:color w:val="auto"/>
          <w:highlight w:val="none"/>
        </w:rPr>
      </w:pPr>
    </w:p>
    <w:p w14:paraId="77FB9194">
      <w:pPr>
        <w:pStyle w:val="15"/>
        <w:rPr>
          <w:color w:val="auto"/>
          <w:highlight w:val="none"/>
          <w:u w:val="single"/>
        </w:rPr>
      </w:pPr>
      <w:r>
        <w:rPr>
          <w:rFonts w:hint="eastAsia"/>
          <w:color w:val="auto"/>
          <w:highlight w:val="none"/>
        </w:rPr>
        <w:t>年度：</w:t>
      </w:r>
      <w:r>
        <w:rPr>
          <w:rFonts w:hint="eastAsia"/>
          <w:color w:val="auto"/>
          <w:highlight w:val="none"/>
          <w:u w:val="single"/>
        </w:rPr>
        <w:t xml:space="preserve">        </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1707"/>
        <w:gridCol w:w="1707"/>
        <w:gridCol w:w="1707"/>
        <w:gridCol w:w="1708"/>
      </w:tblGrid>
      <w:tr w14:paraId="5C34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7BFA76A5">
            <w:pPr>
              <w:pStyle w:val="15"/>
              <w:ind w:left="0" w:firstLine="0"/>
              <w:jc w:val="center"/>
              <w:rPr>
                <w:color w:val="auto"/>
                <w:highlight w:val="none"/>
              </w:rPr>
            </w:pPr>
            <w:r>
              <w:rPr>
                <w:color w:val="auto"/>
                <w:highlight w:val="none"/>
              </w:rPr>
              <w:t>日期</w:t>
            </w:r>
          </w:p>
        </w:tc>
        <w:tc>
          <w:tcPr>
            <w:tcW w:w="1937" w:type="dxa"/>
            <w:vAlign w:val="center"/>
          </w:tcPr>
          <w:p w14:paraId="5AD0088C">
            <w:pPr>
              <w:pStyle w:val="15"/>
              <w:ind w:left="0" w:firstLine="0"/>
              <w:jc w:val="center"/>
              <w:rPr>
                <w:color w:val="auto"/>
                <w:highlight w:val="none"/>
              </w:rPr>
            </w:pPr>
            <w:r>
              <w:rPr>
                <w:color w:val="auto"/>
                <w:highlight w:val="none"/>
              </w:rPr>
              <w:t>清运时间</w:t>
            </w:r>
          </w:p>
        </w:tc>
        <w:tc>
          <w:tcPr>
            <w:tcW w:w="1937" w:type="dxa"/>
            <w:vAlign w:val="center"/>
          </w:tcPr>
          <w:p w14:paraId="55DC39B2">
            <w:pPr>
              <w:pStyle w:val="15"/>
              <w:ind w:left="0" w:firstLine="0"/>
              <w:jc w:val="center"/>
              <w:rPr>
                <w:color w:val="auto"/>
                <w:highlight w:val="none"/>
              </w:rPr>
            </w:pPr>
            <w:r>
              <w:rPr>
                <w:color w:val="auto"/>
                <w:highlight w:val="none"/>
              </w:rPr>
              <w:t>当日清运次数</w:t>
            </w:r>
          </w:p>
        </w:tc>
        <w:tc>
          <w:tcPr>
            <w:tcW w:w="1937" w:type="dxa"/>
            <w:vAlign w:val="center"/>
          </w:tcPr>
          <w:p w14:paraId="687BA2AD">
            <w:pPr>
              <w:pStyle w:val="15"/>
              <w:ind w:left="0" w:firstLine="0"/>
              <w:jc w:val="center"/>
              <w:rPr>
                <w:color w:val="auto"/>
                <w:highlight w:val="none"/>
              </w:rPr>
            </w:pPr>
            <w:r>
              <w:rPr>
                <w:color w:val="auto"/>
                <w:highlight w:val="none"/>
              </w:rPr>
              <w:t>值班门岗签字</w:t>
            </w:r>
          </w:p>
        </w:tc>
        <w:tc>
          <w:tcPr>
            <w:tcW w:w="1938" w:type="dxa"/>
            <w:vAlign w:val="center"/>
          </w:tcPr>
          <w:p w14:paraId="791EA14B">
            <w:pPr>
              <w:pStyle w:val="15"/>
              <w:ind w:left="0" w:firstLine="0"/>
              <w:jc w:val="center"/>
              <w:rPr>
                <w:color w:val="auto"/>
                <w:highlight w:val="none"/>
              </w:rPr>
            </w:pPr>
            <w:r>
              <w:rPr>
                <w:color w:val="auto"/>
                <w:highlight w:val="none"/>
              </w:rPr>
              <w:t>备注</w:t>
            </w:r>
          </w:p>
        </w:tc>
      </w:tr>
      <w:tr w14:paraId="1D3D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67335102">
            <w:pPr>
              <w:pStyle w:val="15"/>
              <w:ind w:left="0" w:firstLine="0"/>
              <w:jc w:val="center"/>
              <w:rPr>
                <w:color w:val="auto"/>
                <w:highlight w:val="none"/>
              </w:rPr>
            </w:pPr>
            <w:r>
              <w:rPr>
                <w:color w:val="auto"/>
                <w:highlight w:val="none"/>
              </w:rPr>
              <w:t>月</w:t>
            </w:r>
            <w:r>
              <w:rPr>
                <w:rFonts w:hint="eastAsia"/>
                <w:color w:val="auto"/>
                <w:highlight w:val="none"/>
              </w:rPr>
              <w:t xml:space="preserve">  日</w:t>
            </w:r>
          </w:p>
        </w:tc>
        <w:tc>
          <w:tcPr>
            <w:tcW w:w="1937" w:type="dxa"/>
            <w:vAlign w:val="center"/>
          </w:tcPr>
          <w:p w14:paraId="5C0C2DBB">
            <w:pPr>
              <w:pStyle w:val="15"/>
              <w:ind w:left="0" w:firstLine="0"/>
              <w:jc w:val="center"/>
              <w:rPr>
                <w:color w:val="auto"/>
                <w:highlight w:val="none"/>
              </w:rPr>
            </w:pPr>
            <w:r>
              <w:rPr>
                <w:color w:val="auto"/>
                <w:highlight w:val="none"/>
              </w:rPr>
              <w:t>点</w:t>
            </w:r>
            <w:r>
              <w:rPr>
                <w:rFonts w:hint="eastAsia"/>
                <w:color w:val="auto"/>
                <w:highlight w:val="none"/>
              </w:rPr>
              <w:t xml:space="preserve">   分</w:t>
            </w:r>
          </w:p>
        </w:tc>
        <w:tc>
          <w:tcPr>
            <w:tcW w:w="1937" w:type="dxa"/>
            <w:vAlign w:val="center"/>
          </w:tcPr>
          <w:p w14:paraId="55C3786B">
            <w:pPr>
              <w:pStyle w:val="15"/>
              <w:ind w:left="0" w:firstLine="0"/>
              <w:jc w:val="center"/>
              <w:rPr>
                <w:color w:val="auto"/>
                <w:highlight w:val="none"/>
              </w:rPr>
            </w:pPr>
          </w:p>
        </w:tc>
        <w:tc>
          <w:tcPr>
            <w:tcW w:w="1937" w:type="dxa"/>
            <w:vAlign w:val="center"/>
          </w:tcPr>
          <w:p w14:paraId="62CC6CF1">
            <w:pPr>
              <w:pStyle w:val="15"/>
              <w:ind w:left="0" w:firstLine="0"/>
              <w:jc w:val="center"/>
              <w:rPr>
                <w:color w:val="auto"/>
                <w:highlight w:val="none"/>
              </w:rPr>
            </w:pPr>
          </w:p>
        </w:tc>
        <w:tc>
          <w:tcPr>
            <w:tcW w:w="1938" w:type="dxa"/>
            <w:vAlign w:val="center"/>
          </w:tcPr>
          <w:p w14:paraId="0F73F47C">
            <w:pPr>
              <w:pStyle w:val="15"/>
              <w:ind w:left="0" w:firstLine="0"/>
              <w:jc w:val="center"/>
              <w:rPr>
                <w:color w:val="auto"/>
                <w:highlight w:val="none"/>
              </w:rPr>
            </w:pPr>
          </w:p>
        </w:tc>
      </w:tr>
      <w:tr w14:paraId="67FD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7AFC803B">
            <w:pPr>
              <w:pStyle w:val="15"/>
              <w:ind w:left="0" w:firstLine="0"/>
              <w:jc w:val="center"/>
              <w:rPr>
                <w:color w:val="auto"/>
                <w:highlight w:val="none"/>
              </w:rPr>
            </w:pPr>
            <w:r>
              <w:rPr>
                <w:color w:val="auto"/>
                <w:highlight w:val="none"/>
              </w:rPr>
              <w:t>月</w:t>
            </w:r>
            <w:r>
              <w:rPr>
                <w:rFonts w:hint="eastAsia"/>
                <w:color w:val="auto"/>
                <w:highlight w:val="none"/>
              </w:rPr>
              <w:t xml:space="preserve">  日</w:t>
            </w:r>
          </w:p>
        </w:tc>
        <w:tc>
          <w:tcPr>
            <w:tcW w:w="1937" w:type="dxa"/>
            <w:vAlign w:val="center"/>
          </w:tcPr>
          <w:p w14:paraId="4BF509D8">
            <w:pPr>
              <w:pStyle w:val="15"/>
              <w:ind w:left="0" w:firstLine="0"/>
              <w:jc w:val="center"/>
              <w:rPr>
                <w:color w:val="auto"/>
                <w:highlight w:val="none"/>
              </w:rPr>
            </w:pPr>
            <w:r>
              <w:rPr>
                <w:color w:val="auto"/>
                <w:highlight w:val="none"/>
              </w:rPr>
              <w:t>点</w:t>
            </w:r>
            <w:r>
              <w:rPr>
                <w:rFonts w:hint="eastAsia"/>
                <w:color w:val="auto"/>
                <w:highlight w:val="none"/>
              </w:rPr>
              <w:t xml:space="preserve">   分</w:t>
            </w:r>
          </w:p>
        </w:tc>
        <w:tc>
          <w:tcPr>
            <w:tcW w:w="1937" w:type="dxa"/>
            <w:vAlign w:val="center"/>
          </w:tcPr>
          <w:p w14:paraId="2B7A9C81">
            <w:pPr>
              <w:pStyle w:val="15"/>
              <w:ind w:left="0" w:firstLine="0"/>
              <w:jc w:val="center"/>
              <w:rPr>
                <w:color w:val="auto"/>
                <w:highlight w:val="none"/>
              </w:rPr>
            </w:pPr>
          </w:p>
        </w:tc>
        <w:tc>
          <w:tcPr>
            <w:tcW w:w="1937" w:type="dxa"/>
            <w:vAlign w:val="center"/>
          </w:tcPr>
          <w:p w14:paraId="3CCF3DBA">
            <w:pPr>
              <w:pStyle w:val="15"/>
              <w:ind w:left="0" w:firstLine="0"/>
              <w:jc w:val="center"/>
              <w:rPr>
                <w:color w:val="auto"/>
                <w:highlight w:val="none"/>
              </w:rPr>
            </w:pPr>
          </w:p>
        </w:tc>
        <w:tc>
          <w:tcPr>
            <w:tcW w:w="1938" w:type="dxa"/>
            <w:vAlign w:val="center"/>
          </w:tcPr>
          <w:p w14:paraId="5F9FCD84">
            <w:pPr>
              <w:pStyle w:val="15"/>
              <w:ind w:left="0" w:firstLine="0"/>
              <w:jc w:val="center"/>
              <w:rPr>
                <w:color w:val="auto"/>
                <w:highlight w:val="none"/>
              </w:rPr>
            </w:pPr>
          </w:p>
        </w:tc>
      </w:tr>
      <w:tr w14:paraId="519B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32654DF1">
            <w:pPr>
              <w:pStyle w:val="15"/>
              <w:ind w:left="0" w:firstLine="0"/>
              <w:jc w:val="center"/>
              <w:rPr>
                <w:color w:val="auto"/>
                <w:highlight w:val="none"/>
              </w:rPr>
            </w:pPr>
            <w:r>
              <w:rPr>
                <w:color w:val="auto"/>
                <w:highlight w:val="none"/>
              </w:rPr>
              <w:t>月</w:t>
            </w:r>
            <w:r>
              <w:rPr>
                <w:rFonts w:hint="eastAsia"/>
                <w:color w:val="auto"/>
                <w:highlight w:val="none"/>
              </w:rPr>
              <w:t xml:space="preserve">  日</w:t>
            </w:r>
          </w:p>
        </w:tc>
        <w:tc>
          <w:tcPr>
            <w:tcW w:w="1937" w:type="dxa"/>
            <w:vAlign w:val="center"/>
          </w:tcPr>
          <w:p w14:paraId="1D14656E">
            <w:pPr>
              <w:pStyle w:val="15"/>
              <w:ind w:left="0" w:firstLine="0"/>
              <w:jc w:val="center"/>
              <w:rPr>
                <w:color w:val="auto"/>
                <w:highlight w:val="none"/>
              </w:rPr>
            </w:pPr>
            <w:r>
              <w:rPr>
                <w:color w:val="auto"/>
                <w:highlight w:val="none"/>
              </w:rPr>
              <w:t>点</w:t>
            </w:r>
            <w:r>
              <w:rPr>
                <w:rFonts w:hint="eastAsia"/>
                <w:color w:val="auto"/>
                <w:highlight w:val="none"/>
              </w:rPr>
              <w:t xml:space="preserve">   分</w:t>
            </w:r>
          </w:p>
        </w:tc>
        <w:tc>
          <w:tcPr>
            <w:tcW w:w="1937" w:type="dxa"/>
            <w:vAlign w:val="center"/>
          </w:tcPr>
          <w:p w14:paraId="78ABB2EE">
            <w:pPr>
              <w:pStyle w:val="15"/>
              <w:ind w:left="0" w:firstLine="0"/>
              <w:jc w:val="center"/>
              <w:rPr>
                <w:color w:val="auto"/>
                <w:highlight w:val="none"/>
              </w:rPr>
            </w:pPr>
          </w:p>
        </w:tc>
        <w:tc>
          <w:tcPr>
            <w:tcW w:w="1937" w:type="dxa"/>
            <w:vAlign w:val="center"/>
          </w:tcPr>
          <w:p w14:paraId="5D6E2045">
            <w:pPr>
              <w:pStyle w:val="15"/>
              <w:ind w:left="0" w:firstLine="0"/>
              <w:jc w:val="center"/>
              <w:rPr>
                <w:color w:val="auto"/>
                <w:highlight w:val="none"/>
              </w:rPr>
            </w:pPr>
          </w:p>
        </w:tc>
        <w:tc>
          <w:tcPr>
            <w:tcW w:w="1938" w:type="dxa"/>
            <w:vAlign w:val="center"/>
          </w:tcPr>
          <w:p w14:paraId="13D919B3">
            <w:pPr>
              <w:pStyle w:val="15"/>
              <w:ind w:left="0" w:firstLine="0"/>
              <w:jc w:val="center"/>
              <w:rPr>
                <w:color w:val="auto"/>
                <w:highlight w:val="none"/>
              </w:rPr>
            </w:pPr>
          </w:p>
        </w:tc>
      </w:tr>
      <w:tr w14:paraId="652B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5FF2A59F">
            <w:pPr>
              <w:pStyle w:val="15"/>
              <w:ind w:left="0" w:firstLine="0"/>
              <w:jc w:val="center"/>
              <w:rPr>
                <w:color w:val="auto"/>
                <w:highlight w:val="none"/>
              </w:rPr>
            </w:pPr>
            <w:r>
              <w:rPr>
                <w:color w:val="auto"/>
                <w:highlight w:val="none"/>
              </w:rPr>
              <w:t>月</w:t>
            </w:r>
            <w:r>
              <w:rPr>
                <w:rFonts w:hint="eastAsia"/>
                <w:color w:val="auto"/>
                <w:highlight w:val="none"/>
              </w:rPr>
              <w:t xml:space="preserve">  日</w:t>
            </w:r>
          </w:p>
        </w:tc>
        <w:tc>
          <w:tcPr>
            <w:tcW w:w="1937" w:type="dxa"/>
            <w:vAlign w:val="center"/>
          </w:tcPr>
          <w:p w14:paraId="4EB25AC8">
            <w:pPr>
              <w:pStyle w:val="15"/>
              <w:ind w:left="0" w:firstLine="0"/>
              <w:jc w:val="center"/>
              <w:rPr>
                <w:color w:val="auto"/>
                <w:highlight w:val="none"/>
              </w:rPr>
            </w:pPr>
            <w:r>
              <w:rPr>
                <w:color w:val="auto"/>
                <w:highlight w:val="none"/>
              </w:rPr>
              <w:t>点</w:t>
            </w:r>
            <w:r>
              <w:rPr>
                <w:rFonts w:hint="eastAsia"/>
                <w:color w:val="auto"/>
                <w:highlight w:val="none"/>
              </w:rPr>
              <w:t xml:space="preserve">   分</w:t>
            </w:r>
          </w:p>
        </w:tc>
        <w:tc>
          <w:tcPr>
            <w:tcW w:w="1937" w:type="dxa"/>
            <w:vAlign w:val="center"/>
          </w:tcPr>
          <w:p w14:paraId="4C1E08A7">
            <w:pPr>
              <w:pStyle w:val="15"/>
              <w:ind w:left="0" w:firstLine="0"/>
              <w:jc w:val="center"/>
              <w:rPr>
                <w:color w:val="auto"/>
                <w:highlight w:val="none"/>
              </w:rPr>
            </w:pPr>
          </w:p>
        </w:tc>
        <w:tc>
          <w:tcPr>
            <w:tcW w:w="1937" w:type="dxa"/>
            <w:vAlign w:val="center"/>
          </w:tcPr>
          <w:p w14:paraId="46C58ED5">
            <w:pPr>
              <w:pStyle w:val="15"/>
              <w:ind w:left="0" w:firstLine="0"/>
              <w:jc w:val="center"/>
              <w:rPr>
                <w:color w:val="auto"/>
                <w:highlight w:val="none"/>
              </w:rPr>
            </w:pPr>
          </w:p>
        </w:tc>
        <w:tc>
          <w:tcPr>
            <w:tcW w:w="1938" w:type="dxa"/>
            <w:vAlign w:val="center"/>
          </w:tcPr>
          <w:p w14:paraId="19317A6C">
            <w:pPr>
              <w:pStyle w:val="15"/>
              <w:ind w:left="0" w:firstLine="0"/>
              <w:jc w:val="center"/>
              <w:rPr>
                <w:color w:val="auto"/>
                <w:highlight w:val="none"/>
              </w:rPr>
            </w:pPr>
          </w:p>
        </w:tc>
      </w:tr>
      <w:tr w14:paraId="402F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331BB805">
            <w:pPr>
              <w:pStyle w:val="15"/>
              <w:ind w:left="0" w:firstLine="0"/>
              <w:jc w:val="center"/>
              <w:rPr>
                <w:color w:val="auto"/>
                <w:highlight w:val="none"/>
              </w:rPr>
            </w:pPr>
            <w:r>
              <w:rPr>
                <w:color w:val="auto"/>
                <w:highlight w:val="none"/>
              </w:rPr>
              <w:t>月</w:t>
            </w:r>
            <w:r>
              <w:rPr>
                <w:rFonts w:hint="eastAsia"/>
                <w:color w:val="auto"/>
                <w:highlight w:val="none"/>
              </w:rPr>
              <w:t xml:space="preserve">  日</w:t>
            </w:r>
          </w:p>
        </w:tc>
        <w:tc>
          <w:tcPr>
            <w:tcW w:w="1937" w:type="dxa"/>
            <w:vAlign w:val="center"/>
          </w:tcPr>
          <w:p w14:paraId="61F406CD">
            <w:pPr>
              <w:pStyle w:val="15"/>
              <w:ind w:left="0" w:firstLine="0"/>
              <w:jc w:val="center"/>
              <w:rPr>
                <w:color w:val="auto"/>
                <w:highlight w:val="none"/>
              </w:rPr>
            </w:pPr>
            <w:r>
              <w:rPr>
                <w:color w:val="auto"/>
                <w:highlight w:val="none"/>
              </w:rPr>
              <w:t>点</w:t>
            </w:r>
            <w:r>
              <w:rPr>
                <w:rFonts w:hint="eastAsia"/>
                <w:color w:val="auto"/>
                <w:highlight w:val="none"/>
              </w:rPr>
              <w:t xml:space="preserve">   分</w:t>
            </w:r>
          </w:p>
        </w:tc>
        <w:tc>
          <w:tcPr>
            <w:tcW w:w="1937" w:type="dxa"/>
            <w:vAlign w:val="center"/>
          </w:tcPr>
          <w:p w14:paraId="0C3417C8">
            <w:pPr>
              <w:pStyle w:val="15"/>
              <w:ind w:left="0" w:firstLine="0"/>
              <w:jc w:val="center"/>
              <w:rPr>
                <w:color w:val="auto"/>
                <w:highlight w:val="none"/>
              </w:rPr>
            </w:pPr>
          </w:p>
        </w:tc>
        <w:tc>
          <w:tcPr>
            <w:tcW w:w="1937" w:type="dxa"/>
            <w:vAlign w:val="center"/>
          </w:tcPr>
          <w:p w14:paraId="3EC944E5">
            <w:pPr>
              <w:pStyle w:val="15"/>
              <w:ind w:left="0" w:firstLine="0"/>
              <w:jc w:val="center"/>
              <w:rPr>
                <w:color w:val="auto"/>
                <w:highlight w:val="none"/>
              </w:rPr>
            </w:pPr>
          </w:p>
        </w:tc>
        <w:tc>
          <w:tcPr>
            <w:tcW w:w="1938" w:type="dxa"/>
            <w:vAlign w:val="center"/>
          </w:tcPr>
          <w:p w14:paraId="338DE2FA">
            <w:pPr>
              <w:pStyle w:val="15"/>
              <w:ind w:left="0" w:firstLine="0"/>
              <w:jc w:val="center"/>
              <w:rPr>
                <w:color w:val="auto"/>
                <w:highlight w:val="none"/>
              </w:rPr>
            </w:pPr>
          </w:p>
        </w:tc>
      </w:tr>
      <w:tr w14:paraId="5EDE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2EC959F1">
            <w:pPr>
              <w:pStyle w:val="15"/>
              <w:ind w:left="0" w:firstLine="0"/>
              <w:jc w:val="center"/>
              <w:rPr>
                <w:color w:val="auto"/>
                <w:highlight w:val="none"/>
              </w:rPr>
            </w:pPr>
            <w:r>
              <w:rPr>
                <w:color w:val="auto"/>
                <w:highlight w:val="none"/>
              </w:rPr>
              <w:t>月</w:t>
            </w:r>
            <w:r>
              <w:rPr>
                <w:rFonts w:hint="eastAsia"/>
                <w:color w:val="auto"/>
                <w:highlight w:val="none"/>
              </w:rPr>
              <w:t xml:space="preserve">  日</w:t>
            </w:r>
          </w:p>
        </w:tc>
        <w:tc>
          <w:tcPr>
            <w:tcW w:w="1937" w:type="dxa"/>
            <w:vAlign w:val="center"/>
          </w:tcPr>
          <w:p w14:paraId="100EC46C">
            <w:pPr>
              <w:pStyle w:val="15"/>
              <w:ind w:left="0" w:firstLine="0"/>
              <w:jc w:val="center"/>
              <w:rPr>
                <w:color w:val="auto"/>
                <w:highlight w:val="none"/>
              </w:rPr>
            </w:pPr>
            <w:r>
              <w:rPr>
                <w:color w:val="auto"/>
                <w:highlight w:val="none"/>
              </w:rPr>
              <w:t>点</w:t>
            </w:r>
            <w:r>
              <w:rPr>
                <w:rFonts w:hint="eastAsia"/>
                <w:color w:val="auto"/>
                <w:highlight w:val="none"/>
              </w:rPr>
              <w:t xml:space="preserve">   分</w:t>
            </w:r>
          </w:p>
        </w:tc>
        <w:tc>
          <w:tcPr>
            <w:tcW w:w="1937" w:type="dxa"/>
            <w:vAlign w:val="center"/>
          </w:tcPr>
          <w:p w14:paraId="58709B21">
            <w:pPr>
              <w:pStyle w:val="15"/>
              <w:ind w:left="0" w:firstLine="0"/>
              <w:jc w:val="center"/>
              <w:rPr>
                <w:color w:val="auto"/>
                <w:highlight w:val="none"/>
              </w:rPr>
            </w:pPr>
          </w:p>
        </w:tc>
        <w:tc>
          <w:tcPr>
            <w:tcW w:w="1937" w:type="dxa"/>
            <w:vAlign w:val="center"/>
          </w:tcPr>
          <w:p w14:paraId="442C5556">
            <w:pPr>
              <w:pStyle w:val="15"/>
              <w:ind w:left="0" w:firstLine="0"/>
              <w:jc w:val="center"/>
              <w:rPr>
                <w:color w:val="auto"/>
                <w:highlight w:val="none"/>
              </w:rPr>
            </w:pPr>
          </w:p>
        </w:tc>
        <w:tc>
          <w:tcPr>
            <w:tcW w:w="1938" w:type="dxa"/>
            <w:vAlign w:val="center"/>
          </w:tcPr>
          <w:p w14:paraId="5079C673">
            <w:pPr>
              <w:pStyle w:val="15"/>
              <w:ind w:left="0" w:firstLine="0"/>
              <w:jc w:val="center"/>
              <w:rPr>
                <w:color w:val="auto"/>
                <w:highlight w:val="none"/>
              </w:rPr>
            </w:pPr>
          </w:p>
        </w:tc>
      </w:tr>
      <w:tr w14:paraId="33D7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733383B8">
            <w:pPr>
              <w:pStyle w:val="15"/>
              <w:ind w:left="0" w:firstLine="0"/>
              <w:jc w:val="center"/>
              <w:rPr>
                <w:color w:val="auto"/>
                <w:highlight w:val="none"/>
              </w:rPr>
            </w:pPr>
            <w:r>
              <w:rPr>
                <w:color w:val="auto"/>
                <w:highlight w:val="none"/>
              </w:rPr>
              <w:t>月</w:t>
            </w:r>
            <w:r>
              <w:rPr>
                <w:rFonts w:hint="eastAsia"/>
                <w:color w:val="auto"/>
                <w:highlight w:val="none"/>
              </w:rPr>
              <w:t xml:space="preserve">  日</w:t>
            </w:r>
          </w:p>
        </w:tc>
        <w:tc>
          <w:tcPr>
            <w:tcW w:w="1937" w:type="dxa"/>
            <w:vAlign w:val="center"/>
          </w:tcPr>
          <w:p w14:paraId="4C5AC598">
            <w:pPr>
              <w:pStyle w:val="15"/>
              <w:ind w:left="0" w:firstLine="0"/>
              <w:jc w:val="center"/>
              <w:rPr>
                <w:color w:val="auto"/>
                <w:highlight w:val="none"/>
              </w:rPr>
            </w:pPr>
            <w:r>
              <w:rPr>
                <w:color w:val="auto"/>
                <w:highlight w:val="none"/>
              </w:rPr>
              <w:t>点</w:t>
            </w:r>
            <w:r>
              <w:rPr>
                <w:rFonts w:hint="eastAsia"/>
                <w:color w:val="auto"/>
                <w:highlight w:val="none"/>
              </w:rPr>
              <w:t xml:space="preserve">   分</w:t>
            </w:r>
          </w:p>
        </w:tc>
        <w:tc>
          <w:tcPr>
            <w:tcW w:w="1937" w:type="dxa"/>
            <w:vAlign w:val="center"/>
          </w:tcPr>
          <w:p w14:paraId="57A3B07F">
            <w:pPr>
              <w:pStyle w:val="15"/>
              <w:ind w:left="0" w:firstLine="0"/>
              <w:jc w:val="center"/>
              <w:rPr>
                <w:color w:val="auto"/>
                <w:highlight w:val="none"/>
              </w:rPr>
            </w:pPr>
          </w:p>
        </w:tc>
        <w:tc>
          <w:tcPr>
            <w:tcW w:w="1937" w:type="dxa"/>
            <w:vAlign w:val="center"/>
          </w:tcPr>
          <w:p w14:paraId="5698CCB0">
            <w:pPr>
              <w:pStyle w:val="15"/>
              <w:ind w:left="0" w:firstLine="0"/>
              <w:jc w:val="center"/>
              <w:rPr>
                <w:color w:val="auto"/>
                <w:highlight w:val="none"/>
              </w:rPr>
            </w:pPr>
          </w:p>
        </w:tc>
        <w:tc>
          <w:tcPr>
            <w:tcW w:w="1938" w:type="dxa"/>
            <w:vAlign w:val="center"/>
          </w:tcPr>
          <w:p w14:paraId="7DA8F18B">
            <w:pPr>
              <w:pStyle w:val="15"/>
              <w:ind w:left="0" w:firstLine="0"/>
              <w:jc w:val="center"/>
              <w:rPr>
                <w:color w:val="auto"/>
                <w:highlight w:val="none"/>
              </w:rPr>
            </w:pPr>
          </w:p>
        </w:tc>
      </w:tr>
    </w:tbl>
    <w:p w14:paraId="00D944C9">
      <w:pPr>
        <w:pStyle w:val="15"/>
        <w:rPr>
          <w:color w:val="auto"/>
          <w:highlight w:val="none"/>
        </w:rPr>
      </w:pPr>
    </w:p>
    <w:p w14:paraId="29B38205">
      <w:pPr>
        <w:tabs>
          <w:tab w:val="left" w:pos="4741"/>
          <w:tab w:val="left" w:pos="5821"/>
          <w:tab w:val="left" w:pos="6901"/>
        </w:tabs>
        <w:spacing w:before="61"/>
        <w:ind w:left="1740"/>
        <w:rPr>
          <w:sz w:val="28"/>
          <w:highlight w:val="none"/>
        </w:rPr>
        <w:sectPr>
          <w:pgSz w:w="11920" w:h="16850"/>
          <w:pgMar w:top="1440" w:right="1800" w:bottom="1440" w:left="1800" w:header="0" w:footer="1188" w:gutter="0"/>
          <w:pgNumType w:fmt="decimal"/>
          <w:cols w:space="720" w:num="1"/>
        </w:sectPr>
      </w:pPr>
    </w:p>
    <w:p w14:paraId="0F4E18A3">
      <w:pPr>
        <w:pStyle w:val="2"/>
        <w:tabs>
          <w:tab w:val="left" w:pos="0"/>
        </w:tabs>
        <w:adjustRightInd w:val="0"/>
        <w:spacing w:before="0" w:line="360" w:lineRule="auto"/>
        <w:rPr>
          <w:sz w:val="32"/>
          <w:szCs w:val="32"/>
          <w:highlight w:val="none"/>
          <w:lang w:val="en-US"/>
        </w:rPr>
      </w:pPr>
      <w:r>
        <w:rPr>
          <w:rFonts w:hint="eastAsia"/>
          <w:sz w:val="32"/>
          <w:szCs w:val="32"/>
          <w:highlight w:val="none"/>
          <w:lang w:val="en-US"/>
        </w:rPr>
        <w:t>第六章 响应文件格式</w:t>
      </w:r>
      <w:bookmarkEnd w:id="21"/>
    </w:p>
    <w:p w14:paraId="057BF322">
      <w:pPr>
        <w:jc w:val="center"/>
        <w:rPr>
          <w:sz w:val="44"/>
          <w:szCs w:val="44"/>
          <w:highlight w:val="none"/>
          <w:u w:val="single"/>
        </w:rPr>
      </w:pPr>
      <w:bookmarkStart w:id="22" w:name="_Toc32338_WPSOffice_Level1"/>
      <w:bookmarkStart w:id="23" w:name="_Toc13756_WPSOffice_Level1"/>
    </w:p>
    <w:p w14:paraId="6CC5A1CE">
      <w:pPr>
        <w:jc w:val="center"/>
        <w:outlineLvl w:val="0"/>
        <w:rPr>
          <w:rFonts w:cs="Arial"/>
          <w:sz w:val="28"/>
          <w:szCs w:val="28"/>
          <w:highlight w:val="none"/>
        </w:rPr>
      </w:pPr>
      <w:bookmarkStart w:id="24" w:name="_Toc140"/>
      <w:r>
        <w:rPr>
          <w:rFonts w:hint="eastAsia"/>
          <w:sz w:val="28"/>
          <w:szCs w:val="28"/>
          <w:highlight w:val="none"/>
          <w:u w:val="single"/>
        </w:rPr>
        <w:t>（项目名称）</w:t>
      </w:r>
      <w:bookmarkEnd w:id="22"/>
      <w:bookmarkEnd w:id="23"/>
      <w:bookmarkEnd w:id="24"/>
    </w:p>
    <w:p w14:paraId="103D301D">
      <w:pPr>
        <w:jc w:val="center"/>
        <w:rPr>
          <w:rFonts w:cs="Arial"/>
          <w:b/>
          <w:sz w:val="28"/>
          <w:szCs w:val="28"/>
          <w:highlight w:val="none"/>
        </w:rPr>
      </w:pPr>
      <w:bookmarkStart w:id="25" w:name="_Hlk450146333"/>
    </w:p>
    <w:p w14:paraId="4DA8914B">
      <w:pPr>
        <w:jc w:val="center"/>
        <w:outlineLvl w:val="0"/>
        <w:rPr>
          <w:rFonts w:cs="Arial"/>
          <w:sz w:val="28"/>
          <w:szCs w:val="28"/>
          <w:highlight w:val="none"/>
        </w:rPr>
      </w:pPr>
      <w:bookmarkStart w:id="26" w:name="_Toc361_WPSOffice_Level1"/>
      <w:bookmarkStart w:id="27" w:name="_Toc18887_WPSOffice_Level1"/>
      <w:bookmarkStart w:id="28" w:name="_Toc25041"/>
      <w:r>
        <w:rPr>
          <w:rFonts w:hint="eastAsia" w:cs="Arial"/>
          <w:sz w:val="28"/>
          <w:szCs w:val="28"/>
          <w:highlight w:val="none"/>
        </w:rPr>
        <w:t xml:space="preserve">响 应 </w:t>
      </w:r>
      <w:bookmarkEnd w:id="25"/>
      <w:r>
        <w:rPr>
          <w:rFonts w:hint="eastAsia" w:cs="Arial"/>
          <w:sz w:val="28"/>
          <w:szCs w:val="28"/>
          <w:highlight w:val="none"/>
        </w:rPr>
        <w:t>文 件</w:t>
      </w:r>
      <w:bookmarkEnd w:id="26"/>
      <w:bookmarkEnd w:id="27"/>
      <w:bookmarkEnd w:id="28"/>
    </w:p>
    <w:p w14:paraId="2C7D1C8E">
      <w:pPr>
        <w:rPr>
          <w:rFonts w:cs="Arial"/>
          <w:sz w:val="28"/>
          <w:szCs w:val="28"/>
          <w:highlight w:val="none"/>
        </w:rPr>
      </w:pPr>
    </w:p>
    <w:p w14:paraId="6B745B4B">
      <w:pPr>
        <w:keepNext w:val="0"/>
        <w:keepLines w:val="0"/>
        <w:pageBreakBefore w:val="0"/>
        <w:widowControl w:val="0"/>
        <w:kinsoku/>
        <w:wordWrap/>
        <w:overflowPunct/>
        <w:topLinePunct w:val="0"/>
        <w:autoSpaceDE w:val="0"/>
        <w:autoSpaceDN w:val="0"/>
        <w:bidi w:val="0"/>
        <w:adjustRightInd/>
        <w:snapToGrid/>
        <w:spacing w:line="360" w:lineRule="auto"/>
        <w:ind w:firstLine="1680" w:firstLineChars="600"/>
        <w:textAlignment w:val="auto"/>
        <w:rPr>
          <w:rFonts w:cs="Arial"/>
          <w:sz w:val="28"/>
          <w:szCs w:val="28"/>
          <w:highlight w:val="none"/>
        </w:rPr>
      </w:pPr>
      <w:r>
        <w:rPr>
          <w:rFonts w:hint="eastAsia" w:cs="Arial"/>
          <w:sz w:val="28"/>
          <w:szCs w:val="28"/>
          <w:highlight w:val="none"/>
        </w:rPr>
        <w:t>项目编号：</w:t>
      </w:r>
    </w:p>
    <w:p w14:paraId="076E7136">
      <w:pPr>
        <w:keepNext w:val="0"/>
        <w:keepLines w:val="0"/>
        <w:pageBreakBefore w:val="0"/>
        <w:widowControl w:val="0"/>
        <w:kinsoku/>
        <w:wordWrap/>
        <w:overflowPunct/>
        <w:topLinePunct w:val="0"/>
        <w:autoSpaceDE w:val="0"/>
        <w:autoSpaceDN w:val="0"/>
        <w:bidi w:val="0"/>
        <w:adjustRightInd/>
        <w:snapToGrid/>
        <w:spacing w:line="360" w:lineRule="auto"/>
        <w:ind w:firstLine="1680" w:firstLineChars="600"/>
        <w:jc w:val="center"/>
        <w:textAlignment w:val="auto"/>
        <w:rPr>
          <w:rFonts w:cs="Arial"/>
          <w:sz w:val="28"/>
          <w:szCs w:val="28"/>
          <w:highlight w:val="none"/>
        </w:rPr>
      </w:pPr>
    </w:p>
    <w:p w14:paraId="4B7809FA">
      <w:pPr>
        <w:keepNext w:val="0"/>
        <w:keepLines w:val="0"/>
        <w:pageBreakBefore w:val="0"/>
        <w:widowControl w:val="0"/>
        <w:kinsoku/>
        <w:wordWrap/>
        <w:overflowPunct/>
        <w:topLinePunct w:val="0"/>
        <w:autoSpaceDE w:val="0"/>
        <w:autoSpaceDN w:val="0"/>
        <w:bidi w:val="0"/>
        <w:adjustRightInd/>
        <w:snapToGrid/>
        <w:spacing w:line="360" w:lineRule="auto"/>
        <w:ind w:firstLine="1680" w:firstLineChars="600"/>
        <w:textAlignment w:val="auto"/>
        <w:rPr>
          <w:sz w:val="28"/>
          <w:szCs w:val="28"/>
          <w:highlight w:val="none"/>
          <w:u w:val="single"/>
        </w:rPr>
      </w:pPr>
      <w:bookmarkStart w:id="29" w:name="_Toc13389_WPSOffice_Level1"/>
      <w:bookmarkStart w:id="30" w:name="_Toc4204_WPSOffice_Level1"/>
      <w:r>
        <w:rPr>
          <w:rFonts w:hint="eastAsia" w:cs="Arial"/>
          <w:sz w:val="28"/>
          <w:szCs w:val="28"/>
          <w:highlight w:val="none"/>
        </w:rPr>
        <w:t>采购人：</w:t>
      </w:r>
      <w:bookmarkEnd w:id="29"/>
      <w:bookmarkEnd w:id="30"/>
    </w:p>
    <w:p w14:paraId="6B678901">
      <w:pPr>
        <w:keepNext w:val="0"/>
        <w:keepLines w:val="0"/>
        <w:pageBreakBefore w:val="0"/>
        <w:widowControl w:val="0"/>
        <w:kinsoku/>
        <w:wordWrap/>
        <w:overflowPunct/>
        <w:topLinePunct w:val="0"/>
        <w:autoSpaceDE w:val="0"/>
        <w:autoSpaceDN w:val="0"/>
        <w:bidi w:val="0"/>
        <w:adjustRightInd/>
        <w:snapToGrid/>
        <w:spacing w:line="360" w:lineRule="auto"/>
        <w:ind w:firstLine="1680" w:firstLineChars="600"/>
        <w:textAlignment w:val="auto"/>
        <w:rPr>
          <w:rFonts w:cs="Arial"/>
          <w:sz w:val="28"/>
          <w:szCs w:val="28"/>
          <w:highlight w:val="none"/>
        </w:rPr>
      </w:pPr>
    </w:p>
    <w:p w14:paraId="4A5C8794">
      <w:pPr>
        <w:keepNext w:val="0"/>
        <w:keepLines w:val="0"/>
        <w:pageBreakBefore w:val="0"/>
        <w:widowControl w:val="0"/>
        <w:kinsoku/>
        <w:wordWrap/>
        <w:overflowPunct/>
        <w:topLinePunct w:val="0"/>
        <w:autoSpaceDE w:val="0"/>
        <w:autoSpaceDN w:val="0"/>
        <w:bidi w:val="0"/>
        <w:adjustRightInd/>
        <w:snapToGrid/>
        <w:spacing w:line="360" w:lineRule="auto"/>
        <w:ind w:firstLine="1680" w:firstLineChars="600"/>
        <w:textAlignment w:val="auto"/>
        <w:rPr>
          <w:sz w:val="28"/>
          <w:szCs w:val="28"/>
          <w:highlight w:val="none"/>
        </w:rPr>
      </w:pPr>
      <w:bookmarkStart w:id="31" w:name="_Toc23736_WPSOffice_Level1"/>
      <w:bookmarkStart w:id="32" w:name="_Toc22977_WPSOffice_Level1"/>
      <w:r>
        <w:rPr>
          <w:rFonts w:hint="eastAsia"/>
          <w:sz w:val="28"/>
          <w:szCs w:val="28"/>
          <w:highlight w:val="none"/>
          <w:lang w:eastAsia="zh-CN"/>
        </w:rPr>
        <w:t>投标人</w:t>
      </w:r>
      <w:r>
        <w:rPr>
          <w:rFonts w:hint="eastAsia"/>
          <w:sz w:val="28"/>
          <w:szCs w:val="28"/>
          <w:highlight w:val="none"/>
        </w:rPr>
        <w:t>加盖公章：</w:t>
      </w:r>
      <w:bookmarkEnd w:id="31"/>
      <w:bookmarkEnd w:id="32"/>
    </w:p>
    <w:p w14:paraId="1098847A">
      <w:pPr>
        <w:keepNext w:val="0"/>
        <w:keepLines w:val="0"/>
        <w:pageBreakBefore w:val="0"/>
        <w:widowControl w:val="0"/>
        <w:kinsoku/>
        <w:wordWrap/>
        <w:overflowPunct/>
        <w:topLinePunct w:val="0"/>
        <w:autoSpaceDE w:val="0"/>
        <w:autoSpaceDN w:val="0"/>
        <w:bidi w:val="0"/>
        <w:adjustRightInd/>
        <w:snapToGrid/>
        <w:spacing w:line="360" w:lineRule="auto"/>
        <w:ind w:firstLine="1680" w:firstLineChars="600"/>
        <w:textAlignment w:val="auto"/>
        <w:rPr>
          <w:sz w:val="28"/>
          <w:szCs w:val="28"/>
          <w:highlight w:val="none"/>
          <w:u w:val="single"/>
        </w:rPr>
      </w:pPr>
    </w:p>
    <w:p w14:paraId="2A9270DB">
      <w:pPr>
        <w:keepNext w:val="0"/>
        <w:keepLines w:val="0"/>
        <w:pageBreakBefore w:val="0"/>
        <w:widowControl w:val="0"/>
        <w:kinsoku/>
        <w:wordWrap/>
        <w:overflowPunct/>
        <w:topLinePunct w:val="0"/>
        <w:autoSpaceDE w:val="0"/>
        <w:autoSpaceDN w:val="0"/>
        <w:bidi w:val="0"/>
        <w:adjustRightInd/>
        <w:snapToGrid/>
        <w:spacing w:line="360" w:lineRule="auto"/>
        <w:ind w:firstLine="1680" w:firstLineChars="600"/>
        <w:textAlignment w:val="auto"/>
        <w:rPr>
          <w:sz w:val="28"/>
          <w:szCs w:val="28"/>
          <w:highlight w:val="none"/>
          <w:u w:val="single"/>
        </w:rPr>
      </w:pPr>
      <w:bookmarkStart w:id="33" w:name="_Toc7448_WPSOffice_Level1"/>
      <w:bookmarkStart w:id="34" w:name="_Toc22449_WPSOffice_Level1"/>
      <w:r>
        <w:rPr>
          <w:rFonts w:hint="eastAsia"/>
          <w:sz w:val="28"/>
          <w:szCs w:val="28"/>
          <w:highlight w:val="none"/>
        </w:rPr>
        <w:t>法定代表人或其委托代理人：（签字或盖章）</w:t>
      </w:r>
      <w:bookmarkEnd w:id="33"/>
      <w:bookmarkEnd w:id="34"/>
    </w:p>
    <w:p w14:paraId="24BD8840">
      <w:pPr>
        <w:spacing w:line="460" w:lineRule="exact"/>
        <w:rPr>
          <w:sz w:val="28"/>
          <w:szCs w:val="28"/>
          <w:highlight w:val="none"/>
        </w:rPr>
      </w:pPr>
    </w:p>
    <w:p w14:paraId="221241BA">
      <w:pPr>
        <w:spacing w:line="460" w:lineRule="exact"/>
        <w:ind w:firstLine="435"/>
        <w:rPr>
          <w:sz w:val="28"/>
          <w:szCs w:val="28"/>
          <w:highlight w:val="none"/>
        </w:rPr>
      </w:pPr>
    </w:p>
    <w:p w14:paraId="5D18BC4B">
      <w:pPr>
        <w:spacing w:line="460" w:lineRule="exact"/>
        <w:ind w:firstLine="435"/>
        <w:jc w:val="center"/>
        <w:rPr>
          <w:sz w:val="28"/>
          <w:szCs w:val="28"/>
          <w:highlight w:val="none"/>
        </w:rPr>
      </w:pPr>
    </w:p>
    <w:p w14:paraId="2241429A">
      <w:pPr>
        <w:spacing w:line="460" w:lineRule="exact"/>
        <w:ind w:firstLine="435"/>
        <w:jc w:val="center"/>
        <w:rPr>
          <w:sz w:val="28"/>
          <w:szCs w:val="28"/>
          <w:highlight w:val="none"/>
        </w:rPr>
      </w:pPr>
    </w:p>
    <w:p w14:paraId="6401B195">
      <w:pPr>
        <w:spacing w:line="460" w:lineRule="exact"/>
        <w:ind w:firstLine="435"/>
        <w:jc w:val="center"/>
        <w:rPr>
          <w:sz w:val="28"/>
          <w:szCs w:val="28"/>
          <w:highlight w:val="none"/>
        </w:rPr>
      </w:pPr>
    </w:p>
    <w:p w14:paraId="40E0EF2A">
      <w:pPr>
        <w:spacing w:line="460" w:lineRule="exact"/>
        <w:ind w:firstLine="435"/>
        <w:jc w:val="center"/>
        <w:outlineLvl w:val="0"/>
        <w:rPr>
          <w:sz w:val="28"/>
          <w:szCs w:val="28"/>
          <w:highlight w:val="none"/>
        </w:rPr>
      </w:pPr>
      <w:bookmarkStart w:id="35" w:name="_Toc17804_WPSOffice_Level2"/>
      <w:bookmarkStart w:id="36" w:name="_Toc7909"/>
      <w:bookmarkStart w:id="37" w:name="_Toc11712_WPSOffice_Level2"/>
      <w:r>
        <w:rPr>
          <w:rFonts w:hint="eastAsia"/>
          <w:sz w:val="28"/>
          <w:szCs w:val="28"/>
          <w:highlight w:val="none"/>
        </w:rPr>
        <w:t>年月日</w:t>
      </w:r>
      <w:bookmarkEnd w:id="35"/>
      <w:bookmarkEnd w:id="36"/>
      <w:bookmarkEnd w:id="37"/>
    </w:p>
    <w:p w14:paraId="000811BE">
      <w:pPr>
        <w:tabs>
          <w:tab w:val="left" w:pos="645"/>
          <w:tab w:val="left" w:pos="1286"/>
          <w:tab w:val="left" w:pos="1929"/>
        </w:tabs>
        <w:spacing w:before="54"/>
        <w:ind w:right="135"/>
        <w:jc w:val="center"/>
        <w:rPr>
          <w:b/>
          <w:sz w:val="28"/>
          <w:szCs w:val="28"/>
          <w:highlight w:val="none"/>
        </w:rPr>
      </w:pPr>
    </w:p>
    <w:p w14:paraId="49F85310">
      <w:pPr>
        <w:jc w:val="center"/>
        <w:rPr>
          <w:sz w:val="32"/>
          <w:highlight w:val="none"/>
        </w:rPr>
        <w:sectPr>
          <w:headerReference r:id="rId9" w:type="default"/>
          <w:footerReference r:id="rId10" w:type="default"/>
          <w:pgSz w:w="11910" w:h="16840"/>
          <w:pgMar w:top="1400" w:right="1140" w:bottom="1220" w:left="1300" w:header="877" w:footer="1033" w:gutter="0"/>
          <w:pgNumType w:fmt="decimal"/>
          <w:cols w:space="720" w:num="1"/>
        </w:sectPr>
      </w:pPr>
    </w:p>
    <w:p w14:paraId="1B3BB947">
      <w:pPr>
        <w:pStyle w:val="4"/>
        <w:ind w:left="0" w:leftChars="0" w:firstLine="0" w:firstLineChars="0"/>
        <w:jc w:val="center"/>
        <w:rPr>
          <w:highlight w:val="none"/>
        </w:rPr>
      </w:pPr>
      <w:r>
        <w:rPr>
          <w:highlight w:val="none"/>
        </w:rPr>
        <w:t>一、报价表格式</w:t>
      </w:r>
    </w:p>
    <w:p w14:paraId="50F0FFF3">
      <w:pPr>
        <w:pStyle w:val="8"/>
        <w:spacing w:before="7" w:line="360" w:lineRule="auto"/>
        <w:rPr>
          <w:b/>
          <w:sz w:val="21"/>
          <w:szCs w:val="21"/>
          <w:highlight w:val="none"/>
        </w:rPr>
      </w:pPr>
    </w:p>
    <w:p w14:paraId="7A75739A">
      <w:pPr>
        <w:spacing w:beforeLines="100" w:line="360" w:lineRule="auto"/>
        <w:ind w:left="86" w:leftChars="39" w:firstLine="211" w:firstLineChars="100"/>
        <w:outlineLvl w:val="3"/>
        <w:rPr>
          <w:b/>
          <w:sz w:val="21"/>
          <w:szCs w:val="21"/>
          <w:highlight w:val="none"/>
        </w:rPr>
      </w:pPr>
      <w:r>
        <w:rPr>
          <w:rFonts w:hint="eastAsia"/>
          <w:b/>
          <w:sz w:val="21"/>
          <w:szCs w:val="21"/>
          <w:highlight w:val="none"/>
        </w:rPr>
        <w:t xml:space="preserve">1-1 </w:t>
      </w:r>
      <w:r>
        <w:rPr>
          <w:b/>
          <w:sz w:val="21"/>
          <w:szCs w:val="21"/>
          <w:highlight w:val="none"/>
        </w:rPr>
        <w:t>报价表</w:t>
      </w:r>
    </w:p>
    <w:p w14:paraId="35CE37F8">
      <w:pPr>
        <w:spacing w:line="360" w:lineRule="auto"/>
        <w:ind w:left="31" w:leftChars="14" w:firstLine="211" w:firstLineChars="100"/>
        <w:rPr>
          <w:b/>
          <w:sz w:val="21"/>
          <w:szCs w:val="21"/>
          <w:highlight w:val="none"/>
        </w:rPr>
      </w:pPr>
      <w:r>
        <w:rPr>
          <w:b/>
          <w:sz w:val="21"/>
          <w:szCs w:val="21"/>
          <w:highlight w:val="none"/>
        </w:rPr>
        <w:t>项目名称：</w:t>
      </w:r>
      <w:r>
        <w:rPr>
          <w:b/>
          <w:sz w:val="21"/>
          <w:szCs w:val="21"/>
          <w:highlight w:val="none"/>
          <w:u w:val="single"/>
        </w:rPr>
        <w:tab/>
      </w:r>
    </w:p>
    <w:p w14:paraId="174F4934">
      <w:pPr>
        <w:spacing w:line="360" w:lineRule="auto"/>
        <w:ind w:left="31" w:leftChars="14" w:firstLine="211" w:firstLineChars="100"/>
        <w:rPr>
          <w:b/>
          <w:sz w:val="21"/>
          <w:szCs w:val="21"/>
          <w:highlight w:val="none"/>
        </w:rPr>
      </w:pPr>
      <w:r>
        <w:rPr>
          <w:b/>
          <w:sz w:val="21"/>
          <w:szCs w:val="21"/>
          <w:highlight w:val="none"/>
        </w:rPr>
        <w:t>项目编号：</w:t>
      </w:r>
      <w:r>
        <w:rPr>
          <w:b/>
          <w:sz w:val="21"/>
          <w:szCs w:val="21"/>
          <w:highlight w:val="none"/>
          <w:u w:val="single"/>
        </w:rPr>
        <w:tab/>
      </w:r>
    </w:p>
    <w:p w14:paraId="27DF24FC">
      <w:pPr>
        <w:pStyle w:val="8"/>
        <w:spacing w:before="1" w:line="360" w:lineRule="auto"/>
        <w:rPr>
          <w:b/>
          <w:sz w:val="21"/>
          <w:szCs w:val="21"/>
          <w:highlight w:val="none"/>
        </w:rPr>
      </w:pPr>
    </w:p>
    <w:tbl>
      <w:tblPr>
        <w:tblStyle w:val="18"/>
        <w:tblW w:w="503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482"/>
        <w:gridCol w:w="3318"/>
        <w:gridCol w:w="3704"/>
      </w:tblGrid>
      <w:tr w14:paraId="32815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306" w:type="pct"/>
            <w:vAlign w:val="center"/>
          </w:tcPr>
          <w:p w14:paraId="44EA018B">
            <w:pPr>
              <w:pStyle w:val="34"/>
              <w:spacing w:before="177" w:line="360" w:lineRule="auto"/>
              <w:ind w:left="349" w:right="322"/>
              <w:jc w:val="center"/>
              <w:rPr>
                <w:b/>
                <w:sz w:val="21"/>
                <w:szCs w:val="21"/>
                <w:highlight w:val="none"/>
                <w:lang w:eastAsia="en-US"/>
              </w:rPr>
            </w:pPr>
            <w:r>
              <w:rPr>
                <w:rFonts w:hint="eastAsia"/>
                <w:b/>
                <w:sz w:val="21"/>
                <w:szCs w:val="21"/>
                <w:highlight w:val="none"/>
                <w:lang w:val="en-US" w:eastAsia="zh-CN"/>
              </w:rPr>
              <w:t>响应</w:t>
            </w:r>
            <w:r>
              <w:rPr>
                <w:b/>
                <w:sz w:val="21"/>
                <w:szCs w:val="21"/>
                <w:highlight w:val="none"/>
                <w:lang w:eastAsia="en-US"/>
              </w:rPr>
              <w:t>名称</w:t>
            </w:r>
          </w:p>
        </w:tc>
        <w:tc>
          <w:tcPr>
            <w:tcW w:w="3693" w:type="pct"/>
            <w:gridSpan w:val="2"/>
            <w:vAlign w:val="center"/>
          </w:tcPr>
          <w:p w14:paraId="5A611163">
            <w:pPr>
              <w:pStyle w:val="34"/>
              <w:spacing w:line="360" w:lineRule="auto"/>
              <w:jc w:val="both"/>
              <w:rPr>
                <w:sz w:val="21"/>
                <w:szCs w:val="21"/>
                <w:highlight w:val="none"/>
                <w:lang w:eastAsia="en-US"/>
              </w:rPr>
            </w:pPr>
          </w:p>
        </w:tc>
      </w:tr>
      <w:tr w14:paraId="30A0A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306" w:type="pct"/>
            <w:vAlign w:val="center"/>
          </w:tcPr>
          <w:p w14:paraId="642F72A5">
            <w:pPr>
              <w:pStyle w:val="34"/>
              <w:spacing w:line="360" w:lineRule="auto"/>
              <w:ind w:left="332" w:right="322"/>
              <w:jc w:val="center"/>
              <w:rPr>
                <w:b/>
                <w:sz w:val="21"/>
                <w:szCs w:val="21"/>
                <w:highlight w:val="none"/>
                <w:lang w:eastAsia="en-US"/>
              </w:rPr>
            </w:pPr>
            <w:r>
              <w:rPr>
                <w:b/>
                <w:sz w:val="21"/>
                <w:szCs w:val="21"/>
                <w:highlight w:val="none"/>
                <w:lang w:eastAsia="en-US"/>
              </w:rPr>
              <w:t>谈判范围</w:t>
            </w:r>
          </w:p>
        </w:tc>
        <w:tc>
          <w:tcPr>
            <w:tcW w:w="3693" w:type="pct"/>
            <w:gridSpan w:val="2"/>
            <w:vAlign w:val="center"/>
          </w:tcPr>
          <w:p w14:paraId="5D549493">
            <w:pPr>
              <w:pStyle w:val="34"/>
              <w:tabs>
                <w:tab w:val="left" w:pos="1422"/>
              </w:tabs>
              <w:spacing w:line="360" w:lineRule="auto"/>
              <w:ind w:left="107"/>
              <w:jc w:val="both"/>
              <w:rPr>
                <w:sz w:val="21"/>
                <w:szCs w:val="21"/>
                <w:highlight w:val="none"/>
                <w:lang w:eastAsia="en-US"/>
              </w:rPr>
            </w:pPr>
            <w:r>
              <w:rPr>
                <w:sz w:val="21"/>
                <w:szCs w:val="21"/>
                <w:highlight w:val="none"/>
                <w:lang w:eastAsia="en-US"/>
              </w:rPr>
              <w:t>全部 / 第</w:t>
            </w:r>
            <w:r>
              <w:rPr>
                <w:sz w:val="21"/>
                <w:szCs w:val="21"/>
                <w:highlight w:val="none"/>
                <w:u w:val="single"/>
                <w:lang w:eastAsia="en-US"/>
              </w:rPr>
              <w:tab/>
            </w:r>
            <w:r>
              <w:rPr>
                <w:sz w:val="21"/>
                <w:szCs w:val="21"/>
                <w:highlight w:val="none"/>
                <w:lang w:eastAsia="en-US"/>
              </w:rPr>
              <w:t>包</w:t>
            </w:r>
          </w:p>
        </w:tc>
      </w:tr>
      <w:tr w14:paraId="23051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6" w:type="pct"/>
            <w:vMerge w:val="restart"/>
            <w:vAlign w:val="center"/>
          </w:tcPr>
          <w:p w14:paraId="53490CE8">
            <w:pPr>
              <w:pStyle w:val="34"/>
              <w:spacing w:before="7" w:line="360" w:lineRule="auto"/>
              <w:jc w:val="center"/>
              <w:rPr>
                <w:b/>
                <w:color w:val="auto"/>
                <w:sz w:val="21"/>
                <w:szCs w:val="21"/>
                <w:highlight w:val="none"/>
              </w:rPr>
            </w:pPr>
          </w:p>
          <w:p w14:paraId="4E322717">
            <w:pPr>
              <w:pStyle w:val="34"/>
              <w:spacing w:line="360" w:lineRule="auto"/>
              <w:ind w:left="332" w:right="322"/>
              <w:jc w:val="center"/>
              <w:rPr>
                <w:b/>
                <w:color w:val="auto"/>
                <w:sz w:val="21"/>
                <w:szCs w:val="21"/>
                <w:highlight w:val="none"/>
              </w:rPr>
            </w:pPr>
            <w:r>
              <w:rPr>
                <w:b/>
                <w:color w:val="auto"/>
                <w:sz w:val="21"/>
                <w:szCs w:val="21"/>
                <w:highlight w:val="none"/>
              </w:rPr>
              <w:t>报价</w:t>
            </w:r>
          </w:p>
          <w:p w14:paraId="497CB14C">
            <w:pPr>
              <w:pStyle w:val="34"/>
              <w:spacing w:before="161" w:line="360" w:lineRule="auto"/>
              <w:ind w:left="352" w:right="322"/>
              <w:jc w:val="center"/>
              <w:rPr>
                <w:b/>
                <w:color w:val="auto"/>
                <w:sz w:val="21"/>
                <w:szCs w:val="21"/>
                <w:highlight w:val="none"/>
              </w:rPr>
            </w:pPr>
            <w:r>
              <w:rPr>
                <w:b/>
                <w:color w:val="auto"/>
                <w:sz w:val="21"/>
                <w:szCs w:val="21"/>
                <w:highlight w:val="none"/>
              </w:rPr>
              <w:t>（详见备注说明）</w:t>
            </w:r>
          </w:p>
        </w:tc>
        <w:tc>
          <w:tcPr>
            <w:tcW w:w="1745" w:type="pct"/>
            <w:vAlign w:val="center"/>
          </w:tcPr>
          <w:p w14:paraId="77B54E86">
            <w:pPr>
              <w:widowControl/>
              <w:jc w:val="both"/>
              <w:rPr>
                <w:b/>
                <w:bCs/>
                <w:color w:val="auto"/>
                <w:sz w:val="24"/>
                <w:szCs w:val="24"/>
                <w:highlight w:val="none"/>
              </w:rPr>
            </w:pPr>
            <w:r>
              <w:rPr>
                <w:rFonts w:hint="eastAsia"/>
                <w:b/>
                <w:bCs/>
                <w:color w:val="auto"/>
                <w:sz w:val="24"/>
                <w:szCs w:val="24"/>
                <w:highlight w:val="none"/>
              </w:rPr>
              <w:t>项目名称</w:t>
            </w:r>
          </w:p>
        </w:tc>
        <w:tc>
          <w:tcPr>
            <w:tcW w:w="1948" w:type="pct"/>
            <w:vAlign w:val="center"/>
          </w:tcPr>
          <w:p w14:paraId="1F291BC9">
            <w:pPr>
              <w:widowControl/>
              <w:jc w:val="center"/>
              <w:rPr>
                <w:rFonts w:hint="default" w:eastAsia="宋体"/>
                <w:b/>
                <w:bCs/>
                <w:color w:val="auto"/>
                <w:sz w:val="24"/>
                <w:szCs w:val="24"/>
                <w:highlight w:val="none"/>
                <w:lang w:val="en-US" w:eastAsia="zh-CN"/>
              </w:rPr>
            </w:pPr>
            <w:r>
              <w:rPr>
                <w:rFonts w:hint="eastAsia"/>
                <w:b/>
                <w:bCs/>
                <w:color w:val="auto"/>
                <w:sz w:val="24"/>
                <w:szCs w:val="24"/>
                <w:highlight w:val="none"/>
              </w:rPr>
              <w:t>报价</w:t>
            </w:r>
            <w:r>
              <w:rPr>
                <w:rFonts w:hint="eastAsia"/>
                <w:b/>
                <w:bCs/>
                <w:color w:val="auto"/>
                <w:sz w:val="24"/>
                <w:szCs w:val="24"/>
                <w:highlight w:val="none"/>
                <w:lang w:eastAsia="zh-CN"/>
              </w:rPr>
              <w:t>（</w:t>
            </w:r>
            <w:r>
              <w:rPr>
                <w:rFonts w:hint="eastAsia"/>
                <w:b/>
                <w:bCs/>
                <w:color w:val="auto"/>
                <w:sz w:val="24"/>
                <w:szCs w:val="24"/>
                <w:highlight w:val="none"/>
                <w:lang w:val="en-US" w:eastAsia="zh-CN"/>
              </w:rPr>
              <w:t>不含税）</w:t>
            </w:r>
          </w:p>
        </w:tc>
      </w:tr>
      <w:tr w14:paraId="1C3BB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6" w:type="pct"/>
            <w:vMerge w:val="continue"/>
            <w:vAlign w:val="center"/>
          </w:tcPr>
          <w:p w14:paraId="02484400">
            <w:pPr>
              <w:pStyle w:val="34"/>
              <w:spacing w:before="7" w:line="360" w:lineRule="auto"/>
              <w:jc w:val="center"/>
              <w:rPr>
                <w:b/>
                <w:color w:val="auto"/>
                <w:sz w:val="21"/>
                <w:szCs w:val="21"/>
                <w:highlight w:val="none"/>
              </w:rPr>
            </w:pPr>
          </w:p>
        </w:tc>
        <w:tc>
          <w:tcPr>
            <w:tcW w:w="1745" w:type="pct"/>
            <w:vAlign w:val="center"/>
          </w:tcPr>
          <w:p w14:paraId="68AB6776">
            <w:pPr>
              <w:widowControl/>
              <w:jc w:val="both"/>
              <w:rPr>
                <w:b w:val="0"/>
                <w:bCs/>
                <w:color w:val="auto"/>
                <w:sz w:val="24"/>
                <w:szCs w:val="24"/>
                <w:highlight w:val="none"/>
              </w:rPr>
            </w:pPr>
            <w:r>
              <w:rPr>
                <w:rFonts w:hint="eastAsia" w:ascii="宋体" w:hAnsi="宋体" w:eastAsia="宋体" w:cs="宋体"/>
                <w:b w:val="0"/>
                <w:bCs/>
                <w:sz w:val="24"/>
                <w:szCs w:val="24"/>
                <w:highlight w:val="none"/>
                <w:lang w:val="en-US" w:eastAsia="zh-CN"/>
              </w:rPr>
              <w:t>三福源小区</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p>
        </w:tc>
        <w:tc>
          <w:tcPr>
            <w:tcW w:w="1948" w:type="pct"/>
            <w:vAlign w:val="center"/>
          </w:tcPr>
          <w:p w14:paraId="584C1725">
            <w:pPr>
              <w:widowControl/>
              <w:jc w:val="center"/>
              <w:rPr>
                <w:b/>
                <w:bCs/>
                <w:color w:val="auto"/>
                <w:sz w:val="24"/>
                <w:szCs w:val="24"/>
                <w:highlight w:val="none"/>
              </w:rPr>
            </w:pPr>
          </w:p>
        </w:tc>
      </w:tr>
      <w:tr w14:paraId="1A856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6" w:type="pct"/>
            <w:vMerge w:val="continue"/>
            <w:vAlign w:val="center"/>
          </w:tcPr>
          <w:p w14:paraId="4FC2C73F">
            <w:pPr>
              <w:widowControl/>
              <w:jc w:val="center"/>
              <w:rPr>
                <w:highlight w:val="none"/>
              </w:rPr>
            </w:pPr>
          </w:p>
        </w:tc>
        <w:tc>
          <w:tcPr>
            <w:tcW w:w="1745" w:type="pct"/>
            <w:vAlign w:val="center"/>
          </w:tcPr>
          <w:p w14:paraId="579B400F">
            <w:pPr>
              <w:widowControl/>
              <w:jc w:val="both"/>
              <w:rPr>
                <w:b w:val="0"/>
                <w:bCs/>
                <w:color w:val="auto"/>
                <w:sz w:val="24"/>
                <w:szCs w:val="24"/>
                <w:highlight w:val="none"/>
              </w:rPr>
            </w:pPr>
            <w:r>
              <w:rPr>
                <w:rFonts w:hint="eastAsia" w:ascii="宋体" w:hAnsi="宋体" w:eastAsia="宋体" w:cs="宋体"/>
                <w:b w:val="0"/>
                <w:bCs/>
                <w:sz w:val="24"/>
                <w:szCs w:val="24"/>
                <w:highlight w:val="none"/>
                <w:lang w:val="en-US" w:eastAsia="zh-CN"/>
              </w:rPr>
              <w:t>京九新村小区</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p>
        </w:tc>
        <w:tc>
          <w:tcPr>
            <w:tcW w:w="1948" w:type="pct"/>
            <w:vAlign w:val="center"/>
          </w:tcPr>
          <w:p w14:paraId="787A6F57">
            <w:pPr>
              <w:widowControl/>
              <w:jc w:val="center"/>
              <w:rPr>
                <w:color w:val="auto"/>
                <w:sz w:val="24"/>
                <w:szCs w:val="24"/>
                <w:highlight w:val="none"/>
              </w:rPr>
            </w:pPr>
          </w:p>
        </w:tc>
      </w:tr>
      <w:tr w14:paraId="1899F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6" w:type="pct"/>
            <w:vMerge w:val="continue"/>
            <w:vAlign w:val="center"/>
          </w:tcPr>
          <w:p w14:paraId="5E91FE7A">
            <w:pPr>
              <w:widowControl/>
              <w:jc w:val="center"/>
              <w:rPr>
                <w:color w:val="auto"/>
                <w:sz w:val="24"/>
                <w:szCs w:val="24"/>
                <w:highlight w:val="none"/>
              </w:rPr>
            </w:pPr>
          </w:p>
        </w:tc>
        <w:tc>
          <w:tcPr>
            <w:tcW w:w="1745" w:type="pct"/>
            <w:vAlign w:val="center"/>
          </w:tcPr>
          <w:p w14:paraId="47E333AB">
            <w:pPr>
              <w:widowControl/>
              <w:jc w:val="both"/>
              <w:rPr>
                <w:b w:val="0"/>
                <w:bCs/>
                <w:color w:val="auto"/>
                <w:sz w:val="24"/>
                <w:szCs w:val="24"/>
                <w:highlight w:val="none"/>
              </w:rPr>
            </w:pPr>
            <w:r>
              <w:rPr>
                <w:rFonts w:hint="eastAsia" w:ascii="宋体" w:hAnsi="宋体" w:eastAsia="宋体" w:cs="宋体"/>
                <w:b w:val="0"/>
                <w:bCs/>
                <w:sz w:val="24"/>
                <w:szCs w:val="24"/>
                <w:highlight w:val="none"/>
                <w:lang w:val="en-US" w:eastAsia="zh-CN"/>
              </w:rPr>
              <w:t>惠民新苑安置小区</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p>
        </w:tc>
        <w:tc>
          <w:tcPr>
            <w:tcW w:w="1948" w:type="pct"/>
            <w:vAlign w:val="center"/>
          </w:tcPr>
          <w:p w14:paraId="122C2635">
            <w:pPr>
              <w:widowControl/>
              <w:jc w:val="center"/>
              <w:rPr>
                <w:color w:val="auto"/>
                <w:sz w:val="24"/>
                <w:szCs w:val="24"/>
                <w:highlight w:val="none"/>
              </w:rPr>
            </w:pPr>
          </w:p>
        </w:tc>
      </w:tr>
      <w:tr w14:paraId="40B15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97" w:hRule="atLeast"/>
        </w:trPr>
        <w:tc>
          <w:tcPr>
            <w:tcW w:w="1306" w:type="pct"/>
            <w:vMerge w:val="continue"/>
            <w:vAlign w:val="center"/>
          </w:tcPr>
          <w:p w14:paraId="24930881">
            <w:pPr>
              <w:widowControl/>
              <w:jc w:val="center"/>
              <w:rPr>
                <w:color w:val="auto"/>
                <w:sz w:val="24"/>
                <w:szCs w:val="24"/>
                <w:highlight w:val="none"/>
              </w:rPr>
            </w:pPr>
          </w:p>
        </w:tc>
        <w:tc>
          <w:tcPr>
            <w:tcW w:w="3693" w:type="pct"/>
            <w:gridSpan w:val="2"/>
            <w:vAlign w:val="center"/>
          </w:tcPr>
          <w:p w14:paraId="4F27BFA2">
            <w:pPr>
              <w:widowControl/>
              <w:jc w:val="both"/>
              <w:rPr>
                <w:color w:val="auto"/>
                <w:sz w:val="24"/>
                <w:szCs w:val="24"/>
                <w:highlight w:val="none"/>
              </w:rPr>
            </w:pPr>
            <w:r>
              <w:rPr>
                <w:rFonts w:hint="eastAsia" w:cs="宋体"/>
                <w:b w:val="0"/>
                <w:bCs/>
                <w:sz w:val="24"/>
                <w:szCs w:val="24"/>
                <w:highlight w:val="none"/>
                <w:lang w:val="en-US" w:eastAsia="zh-CN"/>
              </w:rPr>
              <w:t>不含税合计</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r>
              <w:rPr>
                <w:rFonts w:hint="eastAsia" w:cs="宋体"/>
                <w:b w:val="0"/>
                <w:bCs/>
                <w:sz w:val="24"/>
                <w:szCs w:val="24"/>
                <w:highlight w:val="none"/>
                <w:lang w:val="en-US" w:eastAsia="zh-CN"/>
              </w:rPr>
              <w:t>：</w:t>
            </w:r>
          </w:p>
        </w:tc>
      </w:tr>
      <w:tr w14:paraId="61CE5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1306" w:type="pct"/>
            <w:vMerge w:val="continue"/>
            <w:vAlign w:val="center"/>
          </w:tcPr>
          <w:p w14:paraId="1FCE0E5C">
            <w:pPr>
              <w:pStyle w:val="34"/>
              <w:spacing w:before="7" w:line="360" w:lineRule="auto"/>
              <w:jc w:val="center"/>
              <w:rPr>
                <w:b/>
                <w:color w:val="auto"/>
                <w:sz w:val="21"/>
                <w:szCs w:val="21"/>
                <w:highlight w:val="none"/>
              </w:rPr>
            </w:pPr>
          </w:p>
        </w:tc>
        <w:tc>
          <w:tcPr>
            <w:tcW w:w="3693" w:type="pct"/>
            <w:gridSpan w:val="2"/>
            <w:vAlign w:val="center"/>
          </w:tcPr>
          <w:p w14:paraId="111AD9B7">
            <w:pPr>
              <w:widowControl/>
              <w:jc w:val="both"/>
              <w:rPr>
                <w:rFonts w:hint="eastAsia" w:eastAsia="宋体"/>
                <w:bCs/>
                <w:color w:val="auto"/>
                <w:sz w:val="24"/>
                <w:szCs w:val="24"/>
                <w:highlight w:val="none"/>
                <w:u w:val="none"/>
                <w:lang w:val="en-US" w:eastAsia="zh-CN"/>
              </w:rPr>
            </w:pPr>
            <w:r>
              <w:rPr>
                <w:rFonts w:hint="eastAsia"/>
                <w:bCs/>
                <w:color w:val="auto"/>
                <w:sz w:val="24"/>
                <w:szCs w:val="24"/>
                <w:highlight w:val="none"/>
                <w:lang w:val="en-US" w:eastAsia="zh-CN"/>
              </w:rPr>
              <w:t>税率：</w:t>
            </w:r>
          </w:p>
        </w:tc>
      </w:tr>
      <w:tr w14:paraId="747CB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306" w:type="pct"/>
            <w:vMerge w:val="continue"/>
            <w:vAlign w:val="center"/>
          </w:tcPr>
          <w:p w14:paraId="39F9CAE9">
            <w:pPr>
              <w:pStyle w:val="34"/>
              <w:spacing w:before="7" w:line="360" w:lineRule="auto"/>
              <w:jc w:val="center"/>
              <w:rPr>
                <w:b/>
                <w:color w:val="auto"/>
                <w:sz w:val="21"/>
                <w:szCs w:val="21"/>
                <w:highlight w:val="none"/>
              </w:rPr>
            </w:pPr>
          </w:p>
        </w:tc>
        <w:tc>
          <w:tcPr>
            <w:tcW w:w="3693" w:type="pct"/>
            <w:gridSpan w:val="2"/>
            <w:vAlign w:val="center"/>
          </w:tcPr>
          <w:p w14:paraId="7E44EFFC">
            <w:pPr>
              <w:widowControl/>
              <w:jc w:val="both"/>
              <w:rPr>
                <w:rFonts w:hint="eastAsia"/>
                <w:bCs/>
                <w:color w:val="auto"/>
                <w:sz w:val="24"/>
                <w:szCs w:val="24"/>
                <w:highlight w:val="none"/>
                <w:u w:val="none"/>
                <w:lang w:val="en-US" w:eastAsia="zh-CN"/>
              </w:rPr>
            </w:pPr>
            <w:r>
              <w:rPr>
                <w:rFonts w:hint="eastAsia"/>
                <w:bCs/>
                <w:color w:val="auto"/>
                <w:sz w:val="24"/>
                <w:szCs w:val="24"/>
                <w:highlight w:val="none"/>
                <w:lang w:val="en-US" w:eastAsia="zh-CN"/>
              </w:rPr>
              <w:t>含税</w:t>
            </w:r>
            <w:r>
              <w:rPr>
                <w:rFonts w:hint="eastAsia" w:cs="宋体"/>
                <w:b w:val="0"/>
                <w:bCs/>
                <w:sz w:val="24"/>
                <w:szCs w:val="24"/>
                <w:highlight w:val="none"/>
                <w:lang w:val="en-US" w:eastAsia="zh-CN"/>
              </w:rPr>
              <w:t>合计</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r>
              <w:rPr>
                <w:rFonts w:hint="eastAsia"/>
                <w:bCs/>
                <w:color w:val="auto"/>
                <w:sz w:val="24"/>
                <w:szCs w:val="24"/>
                <w:highlight w:val="none"/>
                <w:lang w:val="en-US" w:eastAsia="zh-CN"/>
              </w:rPr>
              <w:t>：</w:t>
            </w:r>
          </w:p>
        </w:tc>
      </w:tr>
      <w:tr w14:paraId="7F3C5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306" w:type="pct"/>
            <w:vAlign w:val="center"/>
          </w:tcPr>
          <w:p w14:paraId="7F8A6C68">
            <w:pPr>
              <w:pStyle w:val="34"/>
              <w:spacing w:before="215" w:line="360" w:lineRule="auto"/>
              <w:ind w:left="332" w:right="322"/>
              <w:jc w:val="center"/>
              <w:rPr>
                <w:b/>
                <w:color w:val="auto"/>
                <w:sz w:val="21"/>
                <w:szCs w:val="21"/>
                <w:highlight w:val="none"/>
                <w:lang w:eastAsia="en-US"/>
              </w:rPr>
            </w:pPr>
            <w:r>
              <w:rPr>
                <w:b/>
                <w:color w:val="auto"/>
                <w:sz w:val="21"/>
                <w:szCs w:val="21"/>
                <w:highlight w:val="none"/>
                <w:lang w:eastAsia="en-US"/>
              </w:rPr>
              <w:t>备注说明</w:t>
            </w:r>
          </w:p>
        </w:tc>
        <w:tc>
          <w:tcPr>
            <w:tcW w:w="3693" w:type="pct"/>
            <w:gridSpan w:val="2"/>
            <w:vAlign w:val="center"/>
          </w:tcPr>
          <w:p w14:paraId="5CD35E3B">
            <w:pPr>
              <w:widowControl/>
              <w:jc w:val="both"/>
              <w:rPr>
                <w:rFonts w:hint="eastAsia" w:eastAsia="宋体"/>
                <w:bCs/>
                <w:color w:val="auto"/>
                <w:sz w:val="24"/>
                <w:szCs w:val="24"/>
                <w:highlight w:val="none"/>
                <w:lang w:val="en-US" w:eastAsia="zh-CN"/>
              </w:rPr>
            </w:pPr>
            <w:r>
              <w:rPr>
                <w:rFonts w:hint="eastAsia"/>
                <w:bCs/>
                <w:color w:val="auto"/>
                <w:sz w:val="24"/>
                <w:szCs w:val="24"/>
                <w:highlight w:val="none"/>
                <w:lang w:val="en-US" w:eastAsia="zh-CN"/>
              </w:rPr>
              <w:t>以不含税报价评审</w:t>
            </w:r>
          </w:p>
        </w:tc>
      </w:tr>
    </w:tbl>
    <w:p w14:paraId="5E3C59E3">
      <w:pPr>
        <w:pStyle w:val="8"/>
        <w:tabs>
          <w:tab w:val="left" w:pos="8565"/>
        </w:tabs>
        <w:spacing w:before="112" w:line="360" w:lineRule="auto"/>
        <w:ind w:right="1621" w:firstLine="4410" w:firstLineChars="2100"/>
        <w:rPr>
          <w:color w:val="auto"/>
          <w:sz w:val="21"/>
          <w:szCs w:val="21"/>
          <w:highlight w:val="none"/>
          <w:u w:val="single"/>
        </w:rPr>
      </w:pPr>
      <w:r>
        <w:rPr>
          <w:rFonts w:hint="eastAsia"/>
          <w:color w:val="auto"/>
          <w:sz w:val="21"/>
          <w:szCs w:val="21"/>
          <w:highlight w:val="none"/>
          <w:lang w:val="en-US" w:eastAsia="zh-CN"/>
        </w:rPr>
        <w:t>投标单位（</w:t>
      </w:r>
      <w:r>
        <w:rPr>
          <w:rFonts w:hint="eastAsia"/>
          <w:color w:val="auto"/>
          <w:sz w:val="21"/>
          <w:szCs w:val="21"/>
          <w:highlight w:val="none"/>
        </w:rPr>
        <w:t>加盖公章</w:t>
      </w:r>
      <w:r>
        <w:rPr>
          <w:rFonts w:hint="eastAsia"/>
          <w:color w:val="auto"/>
          <w:sz w:val="21"/>
          <w:szCs w:val="21"/>
          <w:highlight w:val="none"/>
          <w:lang w:eastAsia="zh-CN"/>
        </w:rPr>
        <w:t>）</w:t>
      </w:r>
      <w:r>
        <w:rPr>
          <w:color w:val="auto"/>
          <w:sz w:val="21"/>
          <w:szCs w:val="21"/>
          <w:highlight w:val="none"/>
        </w:rPr>
        <w:t>：</w:t>
      </w:r>
      <w:r>
        <w:rPr>
          <w:color w:val="auto"/>
          <w:sz w:val="21"/>
          <w:szCs w:val="21"/>
          <w:highlight w:val="none"/>
          <w:u w:val="single"/>
        </w:rPr>
        <w:tab/>
      </w:r>
    </w:p>
    <w:p w14:paraId="448CBC7F">
      <w:pPr>
        <w:pStyle w:val="8"/>
        <w:tabs>
          <w:tab w:val="left" w:pos="5927"/>
          <w:tab w:val="left" w:pos="7843"/>
        </w:tabs>
        <w:spacing w:before="112" w:line="360" w:lineRule="auto"/>
        <w:ind w:firstLine="3360" w:firstLineChars="16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rPr>
        <w:t xml:space="preserve">（签字或盖章）  </w:t>
      </w:r>
    </w:p>
    <w:p w14:paraId="00DB0D0B">
      <w:pPr>
        <w:pStyle w:val="8"/>
        <w:tabs>
          <w:tab w:val="left" w:pos="8805"/>
        </w:tabs>
        <w:spacing w:before="112" w:line="360" w:lineRule="auto"/>
        <w:ind w:right="1621" w:firstLine="5040" w:firstLineChars="2400"/>
        <w:rPr>
          <w:color w:val="auto"/>
          <w:sz w:val="21"/>
          <w:szCs w:val="21"/>
          <w:highlight w:val="none"/>
        </w:rPr>
      </w:pPr>
      <w:r>
        <w:rPr>
          <w:color w:val="auto"/>
          <w:sz w:val="21"/>
          <w:szCs w:val="21"/>
          <w:highlight w:val="none"/>
        </w:rPr>
        <w:t>日    期：</w:t>
      </w:r>
      <w:r>
        <w:rPr>
          <w:color w:val="auto"/>
          <w:sz w:val="21"/>
          <w:szCs w:val="21"/>
          <w:highlight w:val="none"/>
          <w:u w:val="single"/>
        </w:rPr>
        <w:tab/>
      </w:r>
    </w:p>
    <w:p w14:paraId="161407F5">
      <w:pPr>
        <w:spacing w:line="360" w:lineRule="auto"/>
        <w:ind w:right="220" w:rightChars="100"/>
        <w:rPr>
          <w:b/>
          <w:color w:val="auto"/>
          <w:sz w:val="21"/>
          <w:szCs w:val="21"/>
          <w:highlight w:val="none"/>
        </w:rPr>
      </w:pPr>
      <w:r>
        <w:rPr>
          <w:b/>
          <w:color w:val="auto"/>
          <w:sz w:val="21"/>
          <w:szCs w:val="21"/>
          <w:highlight w:val="none"/>
        </w:rPr>
        <w:t>注：</w:t>
      </w:r>
    </w:p>
    <w:p w14:paraId="3C240BCC">
      <w:pPr>
        <w:spacing w:line="360" w:lineRule="auto"/>
        <w:ind w:left="330" w:leftChars="150" w:right="220" w:rightChars="100" w:firstLine="422" w:firstLineChars="200"/>
        <w:rPr>
          <w:b/>
          <w:color w:val="auto"/>
          <w:sz w:val="21"/>
          <w:szCs w:val="21"/>
          <w:highlight w:val="none"/>
        </w:rPr>
      </w:pPr>
      <w:r>
        <w:rPr>
          <w:rFonts w:hint="eastAsia"/>
          <w:b/>
          <w:color w:val="auto"/>
          <w:sz w:val="21"/>
          <w:szCs w:val="21"/>
          <w:highlight w:val="none"/>
        </w:rPr>
        <w:t>1</w:t>
      </w:r>
      <w:r>
        <w:rPr>
          <w:b/>
          <w:color w:val="auto"/>
          <w:sz w:val="21"/>
          <w:szCs w:val="21"/>
          <w:highlight w:val="none"/>
        </w:rPr>
        <w:t>.本表内容根据谈判文件要求包括</w:t>
      </w:r>
      <w:r>
        <w:rPr>
          <w:rFonts w:hint="eastAsia"/>
          <w:b/>
          <w:color w:val="auto"/>
          <w:sz w:val="21"/>
          <w:szCs w:val="21"/>
          <w:highlight w:val="none"/>
        </w:rPr>
        <w:t>生活垃圾清运</w:t>
      </w:r>
      <w:r>
        <w:rPr>
          <w:b/>
          <w:color w:val="auto"/>
          <w:sz w:val="21"/>
          <w:szCs w:val="21"/>
          <w:highlight w:val="none"/>
        </w:rPr>
        <w:t>等所有费用。</w:t>
      </w:r>
    </w:p>
    <w:p w14:paraId="0961C01D">
      <w:pPr>
        <w:rPr>
          <w:color w:val="auto"/>
          <w:highlight w:val="none"/>
        </w:rPr>
      </w:pPr>
    </w:p>
    <w:p w14:paraId="40AB7EF3">
      <w:pPr>
        <w:pStyle w:val="4"/>
        <w:ind w:left="0"/>
        <w:jc w:val="center"/>
        <w:rPr>
          <w:color w:val="auto"/>
          <w:highlight w:val="none"/>
        </w:rPr>
      </w:pPr>
    </w:p>
    <w:p w14:paraId="2BE0C804">
      <w:pPr>
        <w:pStyle w:val="4"/>
        <w:ind w:left="0"/>
        <w:jc w:val="center"/>
        <w:rPr>
          <w:color w:val="auto"/>
          <w:highlight w:val="none"/>
        </w:rPr>
      </w:pPr>
    </w:p>
    <w:p w14:paraId="0DF609D9">
      <w:pPr>
        <w:rPr>
          <w:color w:val="auto"/>
          <w:highlight w:val="none"/>
        </w:rPr>
      </w:pPr>
      <w:r>
        <w:rPr>
          <w:color w:val="auto"/>
          <w:highlight w:val="none"/>
        </w:rPr>
        <w:br w:type="page"/>
      </w:r>
    </w:p>
    <w:p w14:paraId="2FE30B9E">
      <w:pPr>
        <w:pStyle w:val="4"/>
        <w:ind w:left="0"/>
        <w:jc w:val="center"/>
        <w:rPr>
          <w:color w:val="auto"/>
          <w:highlight w:val="none"/>
        </w:rPr>
      </w:pPr>
      <w:r>
        <w:rPr>
          <w:color w:val="auto"/>
          <w:highlight w:val="none"/>
        </w:rPr>
        <w:t>二、最后承诺报价表</w:t>
      </w:r>
    </w:p>
    <w:p w14:paraId="7071DB58">
      <w:pPr>
        <w:pStyle w:val="8"/>
        <w:spacing w:before="9" w:line="360" w:lineRule="auto"/>
        <w:rPr>
          <w:b/>
          <w:color w:val="auto"/>
          <w:sz w:val="21"/>
          <w:szCs w:val="21"/>
          <w:highlight w:val="none"/>
        </w:rPr>
      </w:pPr>
    </w:p>
    <w:p w14:paraId="1449308A">
      <w:pPr>
        <w:spacing w:line="360" w:lineRule="auto"/>
        <w:jc w:val="center"/>
        <w:rPr>
          <w:b/>
          <w:color w:val="auto"/>
          <w:sz w:val="21"/>
          <w:szCs w:val="21"/>
          <w:highlight w:val="none"/>
        </w:rPr>
      </w:pPr>
      <w:r>
        <w:rPr>
          <w:b/>
          <w:color w:val="auto"/>
          <w:sz w:val="21"/>
          <w:szCs w:val="21"/>
          <w:highlight w:val="none"/>
        </w:rPr>
        <w:t>（某项目第</w:t>
      </w:r>
      <w:r>
        <w:rPr>
          <w:b/>
          <w:color w:val="auto"/>
          <w:sz w:val="21"/>
          <w:szCs w:val="21"/>
          <w:highlight w:val="none"/>
          <w:u w:val="single"/>
        </w:rPr>
        <w:tab/>
      </w:r>
      <w:r>
        <w:rPr>
          <w:b/>
          <w:color w:val="auto"/>
          <w:sz w:val="21"/>
          <w:szCs w:val="21"/>
          <w:highlight w:val="none"/>
        </w:rPr>
        <w:t>次报价书）</w:t>
      </w:r>
    </w:p>
    <w:p w14:paraId="0D91E19A">
      <w:pPr>
        <w:pStyle w:val="8"/>
        <w:spacing w:before="9" w:line="360" w:lineRule="auto"/>
        <w:rPr>
          <w:b/>
          <w:color w:val="auto"/>
          <w:sz w:val="21"/>
          <w:szCs w:val="21"/>
          <w:highlight w:val="none"/>
        </w:rPr>
      </w:pPr>
    </w:p>
    <w:p w14:paraId="1058CD92">
      <w:pPr>
        <w:spacing w:line="360" w:lineRule="auto"/>
        <w:ind w:left="31" w:leftChars="14" w:firstLine="211" w:firstLineChars="100"/>
        <w:rPr>
          <w:b/>
          <w:color w:val="auto"/>
          <w:sz w:val="21"/>
          <w:szCs w:val="21"/>
          <w:highlight w:val="none"/>
        </w:rPr>
      </w:pPr>
      <w:r>
        <w:rPr>
          <w:b/>
          <w:color w:val="auto"/>
          <w:sz w:val="21"/>
          <w:szCs w:val="21"/>
          <w:highlight w:val="none"/>
        </w:rPr>
        <w:t>项目名称：</w:t>
      </w:r>
      <w:r>
        <w:rPr>
          <w:b/>
          <w:color w:val="auto"/>
          <w:sz w:val="21"/>
          <w:szCs w:val="21"/>
          <w:highlight w:val="none"/>
          <w:u w:val="single"/>
        </w:rPr>
        <w:tab/>
      </w:r>
    </w:p>
    <w:p w14:paraId="008BEDF4">
      <w:pPr>
        <w:spacing w:line="360" w:lineRule="auto"/>
        <w:ind w:left="31" w:leftChars="14" w:firstLine="211" w:firstLineChars="100"/>
        <w:rPr>
          <w:b/>
          <w:color w:val="auto"/>
          <w:sz w:val="21"/>
          <w:szCs w:val="21"/>
          <w:highlight w:val="none"/>
          <w:u w:val="single"/>
        </w:rPr>
      </w:pPr>
      <w:r>
        <w:rPr>
          <w:b/>
          <w:color w:val="auto"/>
          <w:sz w:val="21"/>
          <w:szCs w:val="21"/>
          <w:highlight w:val="none"/>
        </w:rPr>
        <w:t>项目编号：</w:t>
      </w:r>
      <w:r>
        <w:rPr>
          <w:b/>
          <w:color w:val="auto"/>
          <w:sz w:val="21"/>
          <w:szCs w:val="21"/>
          <w:highlight w:val="none"/>
          <w:u w:val="single"/>
        </w:rPr>
        <w:tab/>
      </w:r>
    </w:p>
    <w:p w14:paraId="3E4EBD8E">
      <w:pPr>
        <w:pStyle w:val="8"/>
        <w:spacing w:before="1" w:line="360" w:lineRule="auto"/>
        <w:rPr>
          <w:b/>
          <w:sz w:val="21"/>
          <w:szCs w:val="21"/>
          <w:highlight w:val="none"/>
        </w:rPr>
      </w:pPr>
    </w:p>
    <w:tbl>
      <w:tblPr>
        <w:tblStyle w:val="18"/>
        <w:tblW w:w="503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484"/>
        <w:gridCol w:w="3321"/>
        <w:gridCol w:w="3709"/>
      </w:tblGrid>
      <w:tr w14:paraId="1B84C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3" w:hRule="atLeast"/>
        </w:trPr>
        <w:tc>
          <w:tcPr>
            <w:tcW w:w="1305" w:type="pct"/>
            <w:vAlign w:val="center"/>
          </w:tcPr>
          <w:p w14:paraId="5A389F74">
            <w:pPr>
              <w:pStyle w:val="34"/>
              <w:spacing w:before="177" w:line="360" w:lineRule="auto"/>
              <w:ind w:left="349" w:right="322"/>
              <w:jc w:val="center"/>
              <w:rPr>
                <w:b/>
                <w:sz w:val="21"/>
                <w:szCs w:val="21"/>
                <w:highlight w:val="none"/>
                <w:lang w:eastAsia="en-US"/>
              </w:rPr>
            </w:pPr>
            <w:r>
              <w:rPr>
                <w:rFonts w:hint="eastAsia"/>
                <w:b/>
                <w:sz w:val="21"/>
                <w:szCs w:val="21"/>
                <w:highlight w:val="none"/>
                <w:lang w:val="en-US" w:eastAsia="zh-CN"/>
              </w:rPr>
              <w:t>响应</w:t>
            </w:r>
            <w:r>
              <w:rPr>
                <w:b/>
                <w:sz w:val="21"/>
                <w:szCs w:val="21"/>
                <w:highlight w:val="none"/>
                <w:lang w:eastAsia="en-US"/>
              </w:rPr>
              <w:t>名称</w:t>
            </w:r>
          </w:p>
        </w:tc>
        <w:tc>
          <w:tcPr>
            <w:tcW w:w="3694" w:type="pct"/>
            <w:gridSpan w:val="2"/>
            <w:vAlign w:val="center"/>
          </w:tcPr>
          <w:p w14:paraId="01EC01BB">
            <w:pPr>
              <w:pStyle w:val="34"/>
              <w:spacing w:line="360" w:lineRule="auto"/>
              <w:jc w:val="both"/>
              <w:rPr>
                <w:sz w:val="21"/>
                <w:szCs w:val="21"/>
                <w:highlight w:val="none"/>
                <w:lang w:eastAsia="en-US"/>
              </w:rPr>
            </w:pPr>
          </w:p>
        </w:tc>
      </w:tr>
      <w:tr w14:paraId="50BA1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305" w:type="pct"/>
            <w:vAlign w:val="center"/>
          </w:tcPr>
          <w:p w14:paraId="6D660148">
            <w:pPr>
              <w:pStyle w:val="34"/>
              <w:spacing w:line="360" w:lineRule="auto"/>
              <w:ind w:left="332" w:right="322"/>
              <w:jc w:val="center"/>
              <w:rPr>
                <w:b/>
                <w:sz w:val="21"/>
                <w:szCs w:val="21"/>
                <w:highlight w:val="none"/>
                <w:lang w:eastAsia="en-US"/>
              </w:rPr>
            </w:pPr>
            <w:r>
              <w:rPr>
                <w:b/>
                <w:sz w:val="21"/>
                <w:szCs w:val="21"/>
                <w:highlight w:val="none"/>
                <w:lang w:eastAsia="en-US"/>
              </w:rPr>
              <w:t>谈判范围</w:t>
            </w:r>
          </w:p>
        </w:tc>
        <w:tc>
          <w:tcPr>
            <w:tcW w:w="3694" w:type="pct"/>
            <w:gridSpan w:val="2"/>
            <w:vAlign w:val="center"/>
          </w:tcPr>
          <w:p w14:paraId="6E7BB904">
            <w:pPr>
              <w:pStyle w:val="34"/>
              <w:tabs>
                <w:tab w:val="left" w:pos="1422"/>
              </w:tabs>
              <w:spacing w:line="360" w:lineRule="auto"/>
              <w:ind w:left="107"/>
              <w:jc w:val="both"/>
              <w:rPr>
                <w:sz w:val="21"/>
                <w:szCs w:val="21"/>
                <w:highlight w:val="none"/>
                <w:lang w:eastAsia="en-US"/>
              </w:rPr>
            </w:pPr>
            <w:r>
              <w:rPr>
                <w:sz w:val="21"/>
                <w:szCs w:val="21"/>
                <w:highlight w:val="none"/>
                <w:lang w:eastAsia="en-US"/>
              </w:rPr>
              <w:t>全部 / 第</w:t>
            </w:r>
            <w:r>
              <w:rPr>
                <w:sz w:val="21"/>
                <w:szCs w:val="21"/>
                <w:highlight w:val="none"/>
                <w:u w:val="single"/>
                <w:lang w:eastAsia="en-US"/>
              </w:rPr>
              <w:tab/>
            </w:r>
            <w:r>
              <w:rPr>
                <w:sz w:val="21"/>
                <w:szCs w:val="21"/>
                <w:highlight w:val="none"/>
                <w:lang w:eastAsia="en-US"/>
              </w:rPr>
              <w:t>包</w:t>
            </w:r>
          </w:p>
        </w:tc>
      </w:tr>
      <w:tr w14:paraId="6A71E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5" w:type="pct"/>
            <w:vMerge w:val="restart"/>
            <w:vAlign w:val="center"/>
          </w:tcPr>
          <w:p w14:paraId="66CEC703">
            <w:pPr>
              <w:pStyle w:val="34"/>
              <w:spacing w:before="7" w:line="360" w:lineRule="auto"/>
              <w:jc w:val="center"/>
              <w:rPr>
                <w:b/>
                <w:color w:val="auto"/>
                <w:sz w:val="21"/>
                <w:szCs w:val="21"/>
                <w:highlight w:val="none"/>
              </w:rPr>
            </w:pPr>
          </w:p>
          <w:p w14:paraId="737FFEFB">
            <w:pPr>
              <w:pStyle w:val="34"/>
              <w:spacing w:line="360" w:lineRule="auto"/>
              <w:ind w:left="332" w:right="322"/>
              <w:jc w:val="center"/>
              <w:rPr>
                <w:b/>
                <w:color w:val="auto"/>
                <w:sz w:val="21"/>
                <w:szCs w:val="21"/>
                <w:highlight w:val="none"/>
              </w:rPr>
            </w:pPr>
            <w:r>
              <w:rPr>
                <w:b/>
                <w:color w:val="auto"/>
                <w:sz w:val="21"/>
                <w:szCs w:val="21"/>
                <w:highlight w:val="none"/>
              </w:rPr>
              <w:t>报价</w:t>
            </w:r>
          </w:p>
          <w:p w14:paraId="3ED46E2A">
            <w:pPr>
              <w:pStyle w:val="34"/>
              <w:spacing w:before="161" w:line="360" w:lineRule="auto"/>
              <w:ind w:left="352" w:right="322"/>
              <w:jc w:val="center"/>
              <w:rPr>
                <w:b/>
                <w:color w:val="auto"/>
                <w:sz w:val="21"/>
                <w:szCs w:val="21"/>
                <w:highlight w:val="none"/>
              </w:rPr>
            </w:pPr>
            <w:r>
              <w:rPr>
                <w:b/>
                <w:color w:val="auto"/>
                <w:sz w:val="21"/>
                <w:szCs w:val="21"/>
                <w:highlight w:val="none"/>
              </w:rPr>
              <w:t>（详见备注说明）</w:t>
            </w:r>
          </w:p>
        </w:tc>
        <w:tc>
          <w:tcPr>
            <w:tcW w:w="1745" w:type="pct"/>
            <w:vAlign w:val="center"/>
          </w:tcPr>
          <w:p w14:paraId="15DA23BB">
            <w:pPr>
              <w:widowControl/>
              <w:jc w:val="both"/>
              <w:rPr>
                <w:b/>
                <w:bCs/>
                <w:color w:val="auto"/>
                <w:sz w:val="24"/>
                <w:szCs w:val="24"/>
                <w:highlight w:val="none"/>
              </w:rPr>
            </w:pPr>
            <w:r>
              <w:rPr>
                <w:rFonts w:hint="eastAsia"/>
                <w:b/>
                <w:bCs/>
                <w:color w:val="auto"/>
                <w:sz w:val="24"/>
                <w:szCs w:val="24"/>
                <w:highlight w:val="none"/>
              </w:rPr>
              <w:t>项目名称</w:t>
            </w:r>
          </w:p>
        </w:tc>
        <w:tc>
          <w:tcPr>
            <w:tcW w:w="1948" w:type="pct"/>
            <w:vAlign w:val="center"/>
          </w:tcPr>
          <w:p w14:paraId="618B6B4B">
            <w:pPr>
              <w:widowControl/>
              <w:jc w:val="center"/>
              <w:rPr>
                <w:rFonts w:hint="default" w:eastAsia="宋体"/>
                <w:b/>
                <w:bCs/>
                <w:color w:val="auto"/>
                <w:sz w:val="24"/>
                <w:szCs w:val="24"/>
                <w:highlight w:val="none"/>
                <w:lang w:val="en-US" w:eastAsia="zh-CN"/>
              </w:rPr>
            </w:pPr>
            <w:r>
              <w:rPr>
                <w:rFonts w:hint="eastAsia"/>
                <w:b/>
                <w:bCs/>
                <w:color w:val="auto"/>
                <w:sz w:val="24"/>
                <w:szCs w:val="24"/>
                <w:highlight w:val="none"/>
              </w:rPr>
              <w:t>报价</w:t>
            </w:r>
            <w:r>
              <w:rPr>
                <w:rFonts w:hint="eastAsia"/>
                <w:b/>
                <w:bCs/>
                <w:color w:val="auto"/>
                <w:sz w:val="24"/>
                <w:szCs w:val="24"/>
                <w:highlight w:val="none"/>
                <w:lang w:eastAsia="zh-CN"/>
              </w:rPr>
              <w:t>（</w:t>
            </w:r>
            <w:r>
              <w:rPr>
                <w:rFonts w:hint="eastAsia"/>
                <w:b/>
                <w:bCs/>
                <w:color w:val="auto"/>
                <w:sz w:val="24"/>
                <w:szCs w:val="24"/>
                <w:highlight w:val="none"/>
                <w:lang w:val="en-US" w:eastAsia="zh-CN"/>
              </w:rPr>
              <w:t>不含税）</w:t>
            </w:r>
          </w:p>
        </w:tc>
      </w:tr>
      <w:tr w14:paraId="5D5F2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5" w:type="pct"/>
            <w:vMerge w:val="continue"/>
            <w:vAlign w:val="center"/>
          </w:tcPr>
          <w:p w14:paraId="3AE418AA">
            <w:pPr>
              <w:pStyle w:val="34"/>
              <w:spacing w:before="7" w:line="360" w:lineRule="auto"/>
              <w:jc w:val="center"/>
              <w:rPr>
                <w:b/>
                <w:color w:val="auto"/>
                <w:sz w:val="21"/>
                <w:szCs w:val="21"/>
                <w:highlight w:val="none"/>
              </w:rPr>
            </w:pPr>
          </w:p>
        </w:tc>
        <w:tc>
          <w:tcPr>
            <w:tcW w:w="1745" w:type="pct"/>
            <w:vAlign w:val="center"/>
          </w:tcPr>
          <w:p w14:paraId="51F739CE">
            <w:pPr>
              <w:widowControl/>
              <w:jc w:val="both"/>
              <w:rPr>
                <w:b w:val="0"/>
                <w:bCs/>
                <w:color w:val="auto"/>
                <w:sz w:val="24"/>
                <w:szCs w:val="24"/>
                <w:highlight w:val="none"/>
              </w:rPr>
            </w:pPr>
            <w:r>
              <w:rPr>
                <w:rFonts w:hint="eastAsia" w:ascii="宋体" w:hAnsi="宋体" w:eastAsia="宋体" w:cs="宋体"/>
                <w:b w:val="0"/>
                <w:bCs/>
                <w:sz w:val="24"/>
                <w:szCs w:val="24"/>
                <w:highlight w:val="none"/>
                <w:lang w:val="en-US" w:eastAsia="zh-CN"/>
              </w:rPr>
              <w:t>三福源小区</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p>
        </w:tc>
        <w:tc>
          <w:tcPr>
            <w:tcW w:w="1948" w:type="pct"/>
            <w:vAlign w:val="center"/>
          </w:tcPr>
          <w:p w14:paraId="5AA3E11B">
            <w:pPr>
              <w:widowControl/>
              <w:jc w:val="center"/>
              <w:rPr>
                <w:b/>
                <w:bCs/>
                <w:color w:val="auto"/>
                <w:sz w:val="24"/>
                <w:szCs w:val="24"/>
                <w:highlight w:val="none"/>
              </w:rPr>
            </w:pPr>
          </w:p>
        </w:tc>
      </w:tr>
      <w:tr w14:paraId="2DF89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5" w:type="pct"/>
            <w:vMerge w:val="continue"/>
            <w:vAlign w:val="center"/>
          </w:tcPr>
          <w:p w14:paraId="1FDE3562">
            <w:pPr>
              <w:widowControl/>
              <w:jc w:val="center"/>
              <w:rPr>
                <w:highlight w:val="none"/>
              </w:rPr>
            </w:pPr>
          </w:p>
        </w:tc>
        <w:tc>
          <w:tcPr>
            <w:tcW w:w="1745" w:type="pct"/>
            <w:vAlign w:val="center"/>
          </w:tcPr>
          <w:p w14:paraId="7E7ECA67">
            <w:pPr>
              <w:widowControl/>
              <w:jc w:val="both"/>
              <w:rPr>
                <w:b w:val="0"/>
                <w:bCs/>
                <w:color w:val="auto"/>
                <w:sz w:val="24"/>
                <w:szCs w:val="24"/>
                <w:highlight w:val="none"/>
              </w:rPr>
            </w:pPr>
            <w:r>
              <w:rPr>
                <w:rFonts w:hint="eastAsia" w:ascii="宋体" w:hAnsi="宋体" w:eastAsia="宋体" w:cs="宋体"/>
                <w:b w:val="0"/>
                <w:bCs/>
                <w:sz w:val="24"/>
                <w:szCs w:val="24"/>
                <w:highlight w:val="none"/>
                <w:lang w:val="en-US" w:eastAsia="zh-CN"/>
              </w:rPr>
              <w:t>京九新村小区</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p>
        </w:tc>
        <w:tc>
          <w:tcPr>
            <w:tcW w:w="1948" w:type="pct"/>
            <w:vAlign w:val="center"/>
          </w:tcPr>
          <w:p w14:paraId="26B9A498">
            <w:pPr>
              <w:widowControl/>
              <w:jc w:val="center"/>
              <w:rPr>
                <w:color w:val="auto"/>
                <w:sz w:val="24"/>
                <w:szCs w:val="24"/>
                <w:highlight w:val="none"/>
              </w:rPr>
            </w:pPr>
          </w:p>
        </w:tc>
      </w:tr>
      <w:tr w14:paraId="464A3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5" w:type="pct"/>
            <w:vMerge w:val="continue"/>
            <w:vAlign w:val="center"/>
          </w:tcPr>
          <w:p w14:paraId="4B6AF767">
            <w:pPr>
              <w:widowControl/>
              <w:jc w:val="center"/>
              <w:rPr>
                <w:color w:val="auto"/>
                <w:sz w:val="24"/>
                <w:szCs w:val="24"/>
                <w:highlight w:val="none"/>
              </w:rPr>
            </w:pPr>
          </w:p>
        </w:tc>
        <w:tc>
          <w:tcPr>
            <w:tcW w:w="1745" w:type="pct"/>
            <w:vAlign w:val="center"/>
          </w:tcPr>
          <w:p w14:paraId="15D54708">
            <w:pPr>
              <w:widowControl/>
              <w:jc w:val="both"/>
              <w:rPr>
                <w:b w:val="0"/>
                <w:bCs/>
                <w:color w:val="auto"/>
                <w:sz w:val="24"/>
                <w:szCs w:val="24"/>
                <w:highlight w:val="none"/>
              </w:rPr>
            </w:pPr>
            <w:r>
              <w:rPr>
                <w:rFonts w:hint="eastAsia" w:ascii="宋体" w:hAnsi="宋体" w:eastAsia="宋体" w:cs="宋体"/>
                <w:b w:val="0"/>
                <w:bCs/>
                <w:sz w:val="24"/>
                <w:szCs w:val="24"/>
                <w:highlight w:val="none"/>
                <w:lang w:val="en-US" w:eastAsia="zh-CN"/>
              </w:rPr>
              <w:t>惠民新苑安置小区</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p>
        </w:tc>
        <w:tc>
          <w:tcPr>
            <w:tcW w:w="1948" w:type="pct"/>
            <w:vAlign w:val="center"/>
          </w:tcPr>
          <w:p w14:paraId="40F5C617">
            <w:pPr>
              <w:widowControl/>
              <w:jc w:val="center"/>
              <w:rPr>
                <w:color w:val="auto"/>
                <w:sz w:val="24"/>
                <w:szCs w:val="24"/>
                <w:highlight w:val="none"/>
              </w:rPr>
            </w:pPr>
          </w:p>
        </w:tc>
      </w:tr>
      <w:tr w14:paraId="4A42F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305" w:type="pct"/>
            <w:vMerge w:val="continue"/>
            <w:vAlign w:val="center"/>
          </w:tcPr>
          <w:p w14:paraId="318B7034">
            <w:pPr>
              <w:widowControl/>
              <w:jc w:val="center"/>
              <w:rPr>
                <w:color w:val="auto"/>
                <w:sz w:val="24"/>
                <w:szCs w:val="24"/>
                <w:highlight w:val="none"/>
              </w:rPr>
            </w:pPr>
          </w:p>
        </w:tc>
        <w:tc>
          <w:tcPr>
            <w:tcW w:w="3694" w:type="pct"/>
            <w:gridSpan w:val="2"/>
            <w:vAlign w:val="center"/>
          </w:tcPr>
          <w:p w14:paraId="17C53825">
            <w:pPr>
              <w:widowControl/>
              <w:jc w:val="both"/>
              <w:rPr>
                <w:color w:val="auto"/>
                <w:sz w:val="24"/>
                <w:szCs w:val="24"/>
                <w:highlight w:val="none"/>
              </w:rPr>
            </w:pPr>
            <w:r>
              <w:rPr>
                <w:rFonts w:hint="eastAsia" w:cs="宋体"/>
                <w:b w:val="0"/>
                <w:bCs/>
                <w:sz w:val="24"/>
                <w:szCs w:val="24"/>
                <w:highlight w:val="none"/>
                <w:lang w:val="en-US" w:eastAsia="zh-CN"/>
              </w:rPr>
              <w:t>不含税合计</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r>
              <w:rPr>
                <w:rFonts w:hint="eastAsia" w:cs="宋体"/>
                <w:b w:val="0"/>
                <w:bCs/>
                <w:sz w:val="24"/>
                <w:szCs w:val="24"/>
                <w:highlight w:val="none"/>
                <w:lang w:val="en-US" w:eastAsia="zh-CN"/>
              </w:rPr>
              <w:t>：</w:t>
            </w:r>
          </w:p>
        </w:tc>
      </w:tr>
      <w:tr w14:paraId="7FAD2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1305" w:type="pct"/>
            <w:vMerge w:val="continue"/>
            <w:vAlign w:val="center"/>
          </w:tcPr>
          <w:p w14:paraId="1323E836">
            <w:pPr>
              <w:pStyle w:val="34"/>
              <w:spacing w:before="7" w:line="360" w:lineRule="auto"/>
              <w:jc w:val="center"/>
              <w:rPr>
                <w:b/>
                <w:color w:val="auto"/>
                <w:sz w:val="21"/>
                <w:szCs w:val="21"/>
                <w:highlight w:val="none"/>
              </w:rPr>
            </w:pPr>
          </w:p>
        </w:tc>
        <w:tc>
          <w:tcPr>
            <w:tcW w:w="3694" w:type="pct"/>
            <w:gridSpan w:val="2"/>
            <w:vAlign w:val="center"/>
          </w:tcPr>
          <w:p w14:paraId="3BE576D7">
            <w:pPr>
              <w:widowControl/>
              <w:tabs>
                <w:tab w:val="left" w:pos="4482"/>
              </w:tabs>
              <w:jc w:val="both"/>
              <w:rPr>
                <w:rFonts w:hint="eastAsia" w:eastAsia="宋体"/>
                <w:bCs/>
                <w:sz w:val="24"/>
                <w:szCs w:val="24"/>
                <w:highlight w:val="none"/>
                <w:u w:val="none"/>
                <w:lang w:val="en-US" w:eastAsia="zh-CN"/>
              </w:rPr>
            </w:pPr>
            <w:r>
              <w:rPr>
                <w:rFonts w:hint="eastAsia"/>
                <w:bCs/>
                <w:sz w:val="24"/>
                <w:szCs w:val="24"/>
                <w:highlight w:val="none"/>
                <w:lang w:val="en-US" w:eastAsia="zh-CN"/>
              </w:rPr>
              <w:t>税率：</w:t>
            </w:r>
          </w:p>
        </w:tc>
      </w:tr>
      <w:tr w14:paraId="2893C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305" w:type="pct"/>
            <w:vMerge w:val="continue"/>
            <w:vAlign w:val="center"/>
          </w:tcPr>
          <w:p w14:paraId="50D9F1A6">
            <w:pPr>
              <w:pStyle w:val="34"/>
              <w:spacing w:before="7" w:line="360" w:lineRule="auto"/>
              <w:jc w:val="center"/>
              <w:rPr>
                <w:b/>
                <w:color w:val="auto"/>
                <w:sz w:val="21"/>
                <w:szCs w:val="21"/>
                <w:highlight w:val="none"/>
              </w:rPr>
            </w:pPr>
          </w:p>
        </w:tc>
        <w:tc>
          <w:tcPr>
            <w:tcW w:w="3694" w:type="pct"/>
            <w:gridSpan w:val="2"/>
            <w:vAlign w:val="center"/>
          </w:tcPr>
          <w:p w14:paraId="1E8B6B2C">
            <w:pPr>
              <w:widowControl/>
              <w:tabs>
                <w:tab w:val="left" w:pos="4482"/>
              </w:tabs>
              <w:jc w:val="both"/>
              <w:rPr>
                <w:rFonts w:hint="eastAsia"/>
                <w:bCs/>
                <w:sz w:val="24"/>
                <w:szCs w:val="24"/>
                <w:highlight w:val="none"/>
                <w:u w:val="none"/>
                <w:lang w:val="en-US" w:eastAsia="zh-CN"/>
              </w:rPr>
            </w:pPr>
            <w:r>
              <w:rPr>
                <w:rFonts w:hint="eastAsia"/>
                <w:bCs/>
                <w:sz w:val="24"/>
                <w:szCs w:val="24"/>
                <w:highlight w:val="none"/>
                <w:lang w:val="en-US" w:eastAsia="zh-CN"/>
              </w:rPr>
              <w:t>含税</w:t>
            </w:r>
            <w:r>
              <w:rPr>
                <w:rFonts w:hint="eastAsia" w:cs="宋体"/>
                <w:b w:val="0"/>
                <w:bCs/>
                <w:sz w:val="24"/>
                <w:szCs w:val="24"/>
                <w:highlight w:val="none"/>
                <w:lang w:val="en-US" w:eastAsia="zh-CN"/>
              </w:rPr>
              <w:t>合计</w:t>
            </w:r>
            <w:r>
              <w:rPr>
                <w:rFonts w:hint="eastAsia"/>
                <w:b w:val="0"/>
                <w:bCs/>
                <w:color w:val="auto"/>
                <w:sz w:val="24"/>
                <w:szCs w:val="24"/>
                <w:highlight w:val="none"/>
              </w:rPr>
              <w:t>（元/</w:t>
            </w:r>
            <w:r>
              <w:rPr>
                <w:rFonts w:hint="eastAsia"/>
                <w:b w:val="0"/>
                <w:bCs/>
                <w:color w:val="auto"/>
                <w:sz w:val="24"/>
                <w:szCs w:val="24"/>
                <w:highlight w:val="none"/>
                <w:lang w:val="en-US" w:eastAsia="zh-CN"/>
              </w:rPr>
              <w:t>月</w:t>
            </w:r>
            <w:r>
              <w:rPr>
                <w:rFonts w:hint="eastAsia"/>
                <w:b w:val="0"/>
                <w:bCs/>
                <w:color w:val="auto"/>
                <w:sz w:val="24"/>
                <w:szCs w:val="24"/>
                <w:highlight w:val="none"/>
              </w:rPr>
              <w:t>）</w:t>
            </w:r>
            <w:r>
              <w:rPr>
                <w:rFonts w:hint="eastAsia"/>
                <w:bCs/>
                <w:sz w:val="24"/>
                <w:szCs w:val="24"/>
                <w:highlight w:val="none"/>
                <w:lang w:val="en-US" w:eastAsia="zh-CN"/>
              </w:rPr>
              <w:t>：</w:t>
            </w:r>
          </w:p>
        </w:tc>
      </w:tr>
    </w:tbl>
    <w:p w14:paraId="31634C9B">
      <w:pPr>
        <w:pStyle w:val="8"/>
        <w:tabs>
          <w:tab w:val="left" w:pos="8565"/>
        </w:tabs>
        <w:spacing w:before="112" w:line="360" w:lineRule="auto"/>
        <w:ind w:right="1621" w:firstLine="4410" w:firstLineChars="2100"/>
        <w:rPr>
          <w:rFonts w:hint="eastAsia"/>
          <w:color w:val="auto"/>
          <w:sz w:val="21"/>
          <w:szCs w:val="21"/>
          <w:highlight w:val="none"/>
          <w:lang w:val="en-US" w:eastAsia="zh-CN"/>
        </w:rPr>
      </w:pPr>
    </w:p>
    <w:p w14:paraId="76399603">
      <w:pPr>
        <w:pStyle w:val="8"/>
        <w:tabs>
          <w:tab w:val="left" w:pos="8565"/>
        </w:tabs>
        <w:spacing w:before="112" w:line="360" w:lineRule="auto"/>
        <w:ind w:right="1621" w:firstLine="4410" w:firstLineChars="2100"/>
        <w:rPr>
          <w:color w:val="auto"/>
          <w:sz w:val="21"/>
          <w:szCs w:val="21"/>
          <w:highlight w:val="none"/>
          <w:u w:val="single"/>
        </w:rPr>
      </w:pPr>
      <w:r>
        <w:rPr>
          <w:rFonts w:hint="eastAsia"/>
          <w:color w:val="auto"/>
          <w:sz w:val="21"/>
          <w:szCs w:val="21"/>
          <w:highlight w:val="none"/>
          <w:lang w:val="en-US" w:eastAsia="zh-CN"/>
        </w:rPr>
        <w:t>投标单位（</w:t>
      </w:r>
      <w:r>
        <w:rPr>
          <w:rFonts w:hint="eastAsia"/>
          <w:color w:val="auto"/>
          <w:sz w:val="21"/>
          <w:szCs w:val="21"/>
          <w:highlight w:val="none"/>
        </w:rPr>
        <w:t>加盖公章</w:t>
      </w:r>
      <w:r>
        <w:rPr>
          <w:rFonts w:hint="eastAsia"/>
          <w:color w:val="auto"/>
          <w:sz w:val="21"/>
          <w:szCs w:val="21"/>
          <w:highlight w:val="none"/>
          <w:lang w:eastAsia="zh-CN"/>
        </w:rPr>
        <w:t>）</w:t>
      </w:r>
      <w:r>
        <w:rPr>
          <w:color w:val="auto"/>
          <w:sz w:val="21"/>
          <w:szCs w:val="21"/>
          <w:highlight w:val="none"/>
        </w:rPr>
        <w:t>：</w:t>
      </w:r>
      <w:r>
        <w:rPr>
          <w:color w:val="auto"/>
          <w:sz w:val="21"/>
          <w:szCs w:val="21"/>
          <w:highlight w:val="none"/>
          <w:u w:val="single"/>
        </w:rPr>
        <w:tab/>
      </w:r>
    </w:p>
    <w:p w14:paraId="68CE362A">
      <w:pPr>
        <w:pStyle w:val="8"/>
        <w:tabs>
          <w:tab w:val="left" w:pos="5927"/>
          <w:tab w:val="left" w:pos="7843"/>
        </w:tabs>
        <w:spacing w:before="112" w:line="360" w:lineRule="auto"/>
        <w:ind w:firstLine="3360" w:firstLineChars="16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rPr>
        <w:t xml:space="preserve">（签字或盖章）  </w:t>
      </w:r>
    </w:p>
    <w:p w14:paraId="072DDB80">
      <w:pPr>
        <w:pStyle w:val="8"/>
        <w:spacing w:before="79" w:line="360" w:lineRule="auto"/>
        <w:ind w:firstLine="3780" w:firstLineChars="1800"/>
        <w:rPr>
          <w:sz w:val="21"/>
          <w:szCs w:val="21"/>
          <w:highlight w:val="none"/>
        </w:rPr>
      </w:pPr>
      <w:r>
        <w:rPr>
          <w:color w:val="auto"/>
          <w:sz w:val="21"/>
          <w:szCs w:val="21"/>
          <w:highlight w:val="none"/>
        </w:rPr>
        <w:t>日    期：</w:t>
      </w:r>
      <w:r>
        <w:rPr>
          <w:color w:val="auto"/>
          <w:sz w:val="21"/>
          <w:szCs w:val="21"/>
          <w:highlight w:val="none"/>
          <w:u w:val="single"/>
        </w:rPr>
        <w:tab/>
      </w:r>
    </w:p>
    <w:p w14:paraId="6920386B">
      <w:pPr>
        <w:rPr>
          <w:highlight w:val="none"/>
        </w:rPr>
      </w:pPr>
      <w:r>
        <w:rPr>
          <w:highlight w:val="none"/>
        </w:rPr>
        <w:br w:type="page"/>
      </w:r>
    </w:p>
    <w:p w14:paraId="7E2B5F45">
      <w:pPr>
        <w:pStyle w:val="4"/>
        <w:ind w:left="0"/>
        <w:jc w:val="center"/>
        <w:rPr>
          <w:highlight w:val="none"/>
        </w:rPr>
      </w:pPr>
      <w:r>
        <w:rPr>
          <w:highlight w:val="none"/>
        </w:rPr>
        <w:t>三、谈判响应函</w:t>
      </w:r>
    </w:p>
    <w:p w14:paraId="22AF072A">
      <w:pPr>
        <w:spacing w:beforeLines="100" w:afterLines="50" w:line="360" w:lineRule="auto"/>
        <w:rPr>
          <w:b/>
          <w:sz w:val="21"/>
          <w:szCs w:val="21"/>
          <w:highlight w:val="none"/>
        </w:rPr>
      </w:pPr>
      <w:r>
        <w:rPr>
          <w:b/>
          <w:sz w:val="21"/>
          <w:szCs w:val="21"/>
          <w:highlight w:val="none"/>
        </w:rPr>
        <w:t>致：</w:t>
      </w:r>
      <w:r>
        <w:rPr>
          <w:rFonts w:hint="eastAsia"/>
          <w:b/>
          <w:sz w:val="21"/>
          <w:szCs w:val="21"/>
          <w:highlight w:val="none"/>
        </w:rPr>
        <w:t>（采购人）</w:t>
      </w:r>
    </w:p>
    <w:p w14:paraId="6AEB8A11">
      <w:pPr>
        <w:spacing w:before="2"/>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根据贵方的谈判邀请公告，我方兹宣布同意如下：</w:t>
      </w:r>
    </w:p>
    <w:p w14:paraId="1968E631">
      <w:pPr>
        <w:spacing w:before="160"/>
        <w:ind w:right="656"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1.</w:t>
      </w:r>
      <w:r>
        <w:rPr>
          <w:rFonts w:hint="eastAsia" w:ascii="宋体" w:hAnsi="宋体" w:eastAsia="宋体" w:cs="宋体"/>
          <w:sz w:val="21"/>
          <w:szCs w:val="21"/>
          <w:highlight w:val="none"/>
        </w:rPr>
        <w:t>如我公司成交，我公司承诺愿意按本次谈判文件规定及最后报价承诺</w:t>
      </w:r>
      <w:r>
        <w:rPr>
          <w:rFonts w:hint="eastAsia" w:ascii="宋体" w:hAnsi="宋体" w:eastAsia="宋体" w:cs="宋体"/>
          <w:sz w:val="21"/>
          <w:szCs w:val="21"/>
          <w:highlight w:val="none"/>
          <w:lang w:val="zh-CN"/>
        </w:rPr>
        <w:t>提供服务</w:t>
      </w:r>
      <w:r>
        <w:rPr>
          <w:rFonts w:hint="eastAsia" w:ascii="宋体" w:hAnsi="宋体" w:eastAsia="宋体" w:cs="宋体"/>
          <w:sz w:val="21"/>
          <w:szCs w:val="21"/>
          <w:highlight w:val="none"/>
        </w:rPr>
        <w:t>。</w:t>
      </w:r>
    </w:p>
    <w:p w14:paraId="582DA06C">
      <w:pPr>
        <w:spacing w:before="1"/>
        <w:ind w:right="66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2.</w:t>
      </w:r>
      <w:r>
        <w:rPr>
          <w:rFonts w:hint="eastAsia" w:ascii="宋体" w:hAnsi="宋体" w:eastAsia="宋体" w:cs="宋体"/>
          <w:sz w:val="21"/>
          <w:szCs w:val="21"/>
          <w:highlight w:val="none"/>
        </w:rPr>
        <w:t>我方根据本次谈判文件的规定，严格履行合同的责任和义务。</w:t>
      </w:r>
    </w:p>
    <w:p w14:paraId="5C01F397">
      <w:pPr>
        <w:spacing w:before="161"/>
        <w:ind w:right="539"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3.</w:t>
      </w:r>
      <w:r>
        <w:rPr>
          <w:rFonts w:hint="eastAsia" w:ascii="宋体" w:hAnsi="宋体" w:eastAsia="宋体" w:cs="宋体"/>
          <w:sz w:val="21"/>
          <w:szCs w:val="21"/>
          <w:highlight w:val="none"/>
        </w:rPr>
        <w:t>我方已详细审核本次谈判文件，包括谈判文件附件、参考资料、谈判文件修改书或图纸（如有），我方正式认可并遵守本次谈判文件，并对谈判文件各项条款、规定及要求均无异议。我方知道必须放弃提出含糊不清或误解问题的权利。</w:t>
      </w:r>
    </w:p>
    <w:p w14:paraId="78660290">
      <w:pPr>
        <w:spacing w:before="1"/>
        <w:ind w:right="656"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4.</w:t>
      </w:r>
      <w:r>
        <w:rPr>
          <w:rFonts w:hint="eastAsia" w:ascii="宋体" w:hAnsi="宋体" w:eastAsia="宋体" w:cs="宋体"/>
          <w:sz w:val="21"/>
          <w:szCs w:val="21"/>
          <w:highlight w:val="none"/>
        </w:rPr>
        <w:t>我方同意从</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须知规定的谈判日期起遵循本谈判文件，并在</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须知规定的谈判有效期之前均具有约束力。</w:t>
      </w:r>
    </w:p>
    <w:p w14:paraId="3FC9BC89">
      <w:pPr>
        <w:spacing w:before="2"/>
        <w:ind w:right="6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5.</w:t>
      </w:r>
      <w:r>
        <w:rPr>
          <w:rFonts w:hint="eastAsia" w:ascii="宋体" w:hAnsi="宋体" w:eastAsia="宋体" w:cs="宋体"/>
          <w:sz w:val="21"/>
          <w:szCs w:val="21"/>
          <w:highlight w:val="none"/>
        </w:rPr>
        <w:t>我方同意按贵方要求在谈判现场规定时间内向贵方提供与其谈判有关的任何证据或补充资料，否则，我方的响应文件可被贵方拒绝。</w:t>
      </w:r>
    </w:p>
    <w:p w14:paraId="2AAFF937">
      <w:pPr>
        <w:spacing w:before="1"/>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6.</w:t>
      </w:r>
      <w:r>
        <w:rPr>
          <w:rFonts w:hint="eastAsia" w:ascii="宋体" w:hAnsi="宋体" w:eastAsia="宋体" w:cs="宋体"/>
          <w:sz w:val="21"/>
          <w:szCs w:val="21"/>
          <w:highlight w:val="none"/>
        </w:rPr>
        <w:t>我方完全理解贵方不一定接受最低报价的谈判。</w:t>
      </w:r>
    </w:p>
    <w:p w14:paraId="31B5B729">
      <w:pPr>
        <w:spacing w:before="161"/>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7.</w:t>
      </w:r>
      <w:r>
        <w:rPr>
          <w:rFonts w:hint="eastAsia" w:ascii="宋体" w:hAnsi="宋体" w:eastAsia="宋体" w:cs="宋体"/>
          <w:sz w:val="21"/>
          <w:szCs w:val="21"/>
          <w:highlight w:val="none"/>
        </w:rPr>
        <w:t>我方同意谈判文件规定的付款方式、服务期限、服务地点、</w:t>
      </w:r>
      <w:r>
        <w:rPr>
          <w:rFonts w:hint="eastAsia" w:ascii="宋体" w:hAnsi="宋体" w:eastAsia="宋体" w:cs="宋体"/>
          <w:sz w:val="21"/>
          <w:szCs w:val="21"/>
          <w:highlight w:val="none"/>
          <w:lang w:val="zh-CN"/>
        </w:rPr>
        <w:t>质量标准</w:t>
      </w:r>
      <w:r>
        <w:rPr>
          <w:rFonts w:hint="eastAsia" w:ascii="宋体" w:hAnsi="宋体" w:eastAsia="宋体" w:cs="宋体"/>
          <w:sz w:val="21"/>
          <w:szCs w:val="21"/>
          <w:highlight w:val="none"/>
        </w:rPr>
        <w:t>。</w:t>
      </w:r>
    </w:p>
    <w:p w14:paraId="104C1362">
      <w:pPr>
        <w:spacing w:before="161"/>
        <w:ind w:right="660" w:firstLine="420" w:firstLineChars="200"/>
        <w:rPr>
          <w:rFonts w:hint="eastAsia"/>
          <w:sz w:val="21"/>
          <w:szCs w:val="22"/>
          <w:highlight w:val="none"/>
        </w:rPr>
      </w:pPr>
      <w:r>
        <w:rPr>
          <w:rFonts w:hint="eastAsia" w:ascii="宋体" w:hAnsi="宋体" w:eastAsia="宋体" w:cs="宋体"/>
          <w:sz w:val="21"/>
          <w:szCs w:val="21"/>
          <w:highlight w:val="none"/>
          <w:lang w:val="zh-CN" w:eastAsia="zh-CN"/>
        </w:rPr>
        <w:t>8.</w:t>
      </w:r>
      <w:r>
        <w:rPr>
          <w:rFonts w:hint="eastAsia" w:ascii="宋体" w:hAnsi="宋体" w:eastAsia="宋体" w:cs="宋体"/>
          <w:sz w:val="21"/>
          <w:szCs w:val="21"/>
          <w:highlight w:val="none"/>
        </w:rPr>
        <w:t>我方对响应文件中所提供资料、文件、证书及证件的真实性和有效性负责。</w:t>
      </w:r>
    </w:p>
    <w:p w14:paraId="46D591AF">
      <w:pPr>
        <w:pStyle w:val="8"/>
        <w:tabs>
          <w:tab w:val="left" w:pos="5541"/>
          <w:tab w:val="left" w:pos="8716"/>
        </w:tabs>
        <w:spacing w:before="1" w:line="360" w:lineRule="auto"/>
        <w:ind w:left="4101" w:right="747"/>
        <w:rPr>
          <w:sz w:val="21"/>
          <w:szCs w:val="21"/>
          <w:highlight w:val="none"/>
        </w:rPr>
      </w:pPr>
    </w:p>
    <w:p w14:paraId="103550BF">
      <w:pPr>
        <w:pStyle w:val="8"/>
        <w:tabs>
          <w:tab w:val="left" w:pos="5541"/>
          <w:tab w:val="left" w:pos="8716"/>
        </w:tabs>
        <w:spacing w:before="1" w:line="360" w:lineRule="auto"/>
        <w:ind w:left="4101" w:right="747"/>
        <w:rPr>
          <w:sz w:val="21"/>
          <w:szCs w:val="21"/>
          <w:highlight w:val="none"/>
          <w:u w:val="single"/>
        </w:rPr>
      </w:pPr>
      <w:r>
        <w:rPr>
          <w:rFonts w:hint="eastAsia"/>
          <w:sz w:val="21"/>
          <w:szCs w:val="21"/>
          <w:highlight w:val="none"/>
          <w:lang w:eastAsia="zh-CN"/>
        </w:rPr>
        <w:t>投标人</w:t>
      </w:r>
      <w:r>
        <w:rPr>
          <w:rFonts w:hint="eastAsia"/>
          <w:sz w:val="21"/>
          <w:szCs w:val="21"/>
          <w:highlight w:val="none"/>
        </w:rPr>
        <w:t>加盖公章</w:t>
      </w:r>
      <w:r>
        <w:rPr>
          <w:sz w:val="21"/>
          <w:szCs w:val="21"/>
          <w:highlight w:val="none"/>
        </w:rPr>
        <w:t>：</w:t>
      </w:r>
      <w:r>
        <w:rPr>
          <w:sz w:val="21"/>
          <w:szCs w:val="21"/>
          <w:highlight w:val="none"/>
          <w:u w:val="single"/>
        </w:rPr>
        <w:tab/>
      </w:r>
    </w:p>
    <w:p w14:paraId="79361E49">
      <w:pPr>
        <w:pStyle w:val="8"/>
        <w:tabs>
          <w:tab w:val="left" w:pos="5841"/>
          <w:tab w:val="left" w:pos="8923"/>
        </w:tabs>
        <w:spacing w:before="160" w:line="360" w:lineRule="auto"/>
        <w:ind w:left="705" w:right="981"/>
        <w:jc w:val="center"/>
        <w:rPr>
          <w:sz w:val="21"/>
          <w:szCs w:val="21"/>
          <w:highlight w:val="none"/>
          <w:u w:val="single"/>
        </w:rPr>
      </w:pPr>
      <w:r>
        <w:rPr>
          <w:rFonts w:hint="eastAsia"/>
          <w:sz w:val="21"/>
          <w:szCs w:val="21"/>
          <w:highlight w:val="none"/>
        </w:rPr>
        <w:t>法定代表人或其委托代理人：</w:t>
      </w:r>
      <w:r>
        <w:rPr>
          <w:rFonts w:hint="eastAsia"/>
          <w:sz w:val="21"/>
          <w:szCs w:val="21"/>
          <w:highlight w:val="none"/>
          <w:u w:val="single"/>
        </w:rPr>
        <w:t>（签字或盖章）</w:t>
      </w:r>
    </w:p>
    <w:p w14:paraId="6F110CF9">
      <w:pPr>
        <w:pStyle w:val="8"/>
        <w:tabs>
          <w:tab w:val="left" w:pos="5541"/>
          <w:tab w:val="left" w:pos="8716"/>
        </w:tabs>
        <w:spacing w:before="1" w:line="360" w:lineRule="auto"/>
        <w:ind w:left="4101" w:right="747"/>
        <w:rPr>
          <w:sz w:val="21"/>
          <w:szCs w:val="21"/>
          <w:highlight w:val="none"/>
        </w:rPr>
      </w:pPr>
      <w:r>
        <w:rPr>
          <w:sz w:val="21"/>
          <w:szCs w:val="21"/>
          <w:highlight w:val="none"/>
        </w:rPr>
        <w:t>日</w:t>
      </w:r>
      <w:r>
        <w:rPr>
          <w:sz w:val="21"/>
          <w:szCs w:val="21"/>
          <w:highlight w:val="none"/>
        </w:rPr>
        <w:tab/>
      </w:r>
      <w:r>
        <w:rPr>
          <w:sz w:val="21"/>
          <w:szCs w:val="21"/>
          <w:highlight w:val="none"/>
        </w:rPr>
        <w:t>期：</w:t>
      </w:r>
      <w:r>
        <w:rPr>
          <w:sz w:val="21"/>
          <w:szCs w:val="21"/>
          <w:highlight w:val="none"/>
          <w:u w:val="single"/>
        </w:rPr>
        <w:tab/>
      </w:r>
    </w:p>
    <w:p w14:paraId="5149A1C5">
      <w:pPr>
        <w:widowControl/>
        <w:autoSpaceDE/>
        <w:autoSpaceDN/>
        <w:spacing w:line="360" w:lineRule="auto"/>
        <w:rPr>
          <w:sz w:val="21"/>
          <w:szCs w:val="21"/>
          <w:highlight w:val="none"/>
        </w:rPr>
      </w:pPr>
      <w:r>
        <w:rPr>
          <w:sz w:val="21"/>
          <w:szCs w:val="21"/>
          <w:highlight w:val="none"/>
        </w:rPr>
        <w:br w:type="page"/>
      </w:r>
    </w:p>
    <w:p w14:paraId="20A9610E">
      <w:pPr>
        <w:widowControl/>
        <w:autoSpaceDE/>
        <w:autoSpaceDN/>
        <w:spacing w:line="360" w:lineRule="auto"/>
        <w:rPr>
          <w:sz w:val="21"/>
          <w:szCs w:val="21"/>
          <w:highlight w:val="none"/>
        </w:rPr>
      </w:pPr>
    </w:p>
    <w:p w14:paraId="4548EB6A">
      <w:pPr>
        <w:spacing w:line="360" w:lineRule="auto"/>
        <w:rPr>
          <w:rFonts w:cs="黑体"/>
          <w:b/>
          <w:sz w:val="21"/>
          <w:szCs w:val="21"/>
          <w:highlight w:val="none"/>
        </w:rPr>
      </w:pPr>
      <w:r>
        <w:rPr>
          <w:rFonts w:hint="eastAsia" w:cs="黑体"/>
          <w:b/>
          <w:sz w:val="21"/>
          <w:szCs w:val="21"/>
          <w:highlight w:val="none"/>
        </w:rPr>
        <w:t>附录1:</w:t>
      </w:r>
    </w:p>
    <w:p w14:paraId="47F1B107">
      <w:pPr>
        <w:spacing w:line="360" w:lineRule="auto"/>
        <w:rPr>
          <w:rFonts w:cs="黑体"/>
          <w:b/>
          <w:sz w:val="21"/>
          <w:szCs w:val="21"/>
          <w:highlight w:val="none"/>
        </w:rPr>
      </w:pPr>
    </w:p>
    <w:p w14:paraId="4EF44034">
      <w:pPr>
        <w:spacing w:line="360" w:lineRule="auto"/>
        <w:jc w:val="center"/>
        <w:rPr>
          <w:rFonts w:cs="黑体"/>
          <w:b/>
          <w:sz w:val="21"/>
          <w:szCs w:val="21"/>
          <w:highlight w:val="none"/>
        </w:rPr>
      </w:pPr>
      <w:r>
        <w:rPr>
          <w:rFonts w:hint="eastAsia" w:cs="黑体"/>
          <w:b/>
          <w:sz w:val="21"/>
          <w:szCs w:val="21"/>
          <w:highlight w:val="none"/>
        </w:rPr>
        <w:t>投标人诚信承诺书</w:t>
      </w:r>
    </w:p>
    <w:p w14:paraId="5CAC5BBB">
      <w:pPr>
        <w:pStyle w:val="36"/>
        <w:widowControl w:val="0"/>
        <w:spacing w:line="360" w:lineRule="auto"/>
        <w:rPr>
          <w:rFonts w:ascii="宋体" w:hAnsi="宋体"/>
          <w:b/>
          <w:bCs/>
          <w:highlight w:val="none"/>
          <w:u w:val="single"/>
        </w:rPr>
      </w:pPr>
      <w:r>
        <w:rPr>
          <w:rFonts w:hint="eastAsia" w:ascii="宋体" w:hAnsi="宋体"/>
          <w:b/>
          <w:bCs/>
          <w:highlight w:val="none"/>
        </w:rPr>
        <w:t>致：</w:t>
      </w:r>
      <w:r>
        <w:rPr>
          <w:rFonts w:hint="eastAsia" w:ascii="宋体" w:hAnsi="宋体"/>
          <w:b/>
          <w:bCs/>
          <w:highlight w:val="none"/>
          <w:u w:val="single"/>
        </w:rPr>
        <w:t xml:space="preserve">  （采购人）</w:t>
      </w:r>
    </w:p>
    <w:p w14:paraId="469041FF">
      <w:pPr>
        <w:spacing w:line="360" w:lineRule="auto"/>
        <w:ind w:firstLine="420" w:firstLineChars="200"/>
        <w:rPr>
          <w:rFonts w:cs="仿宋"/>
          <w:sz w:val="21"/>
          <w:szCs w:val="21"/>
          <w:highlight w:val="none"/>
        </w:rPr>
      </w:pPr>
      <w:r>
        <w:rPr>
          <w:rFonts w:hint="eastAsia" w:cs="仿宋"/>
          <w:sz w:val="21"/>
          <w:szCs w:val="21"/>
          <w:highlight w:val="none"/>
        </w:rPr>
        <w:t>我单位参加本次投标，承诺如下：</w:t>
      </w:r>
    </w:p>
    <w:p w14:paraId="6D0C0B89">
      <w:pPr>
        <w:spacing w:line="360" w:lineRule="auto"/>
        <w:ind w:firstLine="420" w:firstLineChars="200"/>
        <w:rPr>
          <w:rFonts w:cs="仿宋"/>
          <w:sz w:val="21"/>
          <w:szCs w:val="21"/>
          <w:highlight w:val="none"/>
        </w:rPr>
      </w:pPr>
      <w:r>
        <w:rPr>
          <w:rFonts w:hint="eastAsia" w:cs="仿宋"/>
          <w:sz w:val="21"/>
          <w:szCs w:val="21"/>
          <w:highlight w:val="none"/>
        </w:rPr>
        <w:t>1. 提供的所有资料都是真实有效。如被发现提供虚假资料或虚假承诺（声明），同意取消谈判和成交候选人资格。</w:t>
      </w:r>
    </w:p>
    <w:p w14:paraId="4824C918">
      <w:pPr>
        <w:spacing w:line="360" w:lineRule="auto"/>
        <w:ind w:firstLine="420" w:firstLineChars="200"/>
        <w:rPr>
          <w:rFonts w:cs="仿宋"/>
          <w:sz w:val="21"/>
          <w:szCs w:val="21"/>
          <w:highlight w:val="none"/>
        </w:rPr>
      </w:pPr>
      <w:r>
        <w:rPr>
          <w:rFonts w:hint="eastAsia" w:cs="仿宋"/>
          <w:sz w:val="21"/>
          <w:szCs w:val="21"/>
          <w:highlight w:val="none"/>
        </w:rPr>
        <w:t>2. 不存在借用资质、串通投标等情形。如被发现，同意取消谈判和成交候选人资格。</w:t>
      </w:r>
    </w:p>
    <w:p w14:paraId="39E0ADD1">
      <w:pPr>
        <w:spacing w:line="360" w:lineRule="auto"/>
        <w:ind w:firstLine="420" w:firstLineChars="200"/>
        <w:rPr>
          <w:rFonts w:cs="仿宋"/>
          <w:sz w:val="21"/>
          <w:szCs w:val="21"/>
          <w:highlight w:val="none"/>
        </w:rPr>
      </w:pPr>
      <w:r>
        <w:rPr>
          <w:rFonts w:hint="eastAsia" w:cs="仿宋"/>
          <w:sz w:val="21"/>
          <w:szCs w:val="21"/>
          <w:highlight w:val="none"/>
        </w:rPr>
        <w:t>3．如我方为成交候选人，除不可抗力</w:t>
      </w:r>
      <w:r>
        <w:rPr>
          <w:rFonts w:hint="eastAsia" w:cs="仿宋"/>
          <w:b/>
          <w:sz w:val="21"/>
          <w:szCs w:val="21"/>
          <w:highlight w:val="none"/>
        </w:rPr>
        <w:t>（是指不能预见、不能避免并不能克服）</w:t>
      </w:r>
      <w:r>
        <w:rPr>
          <w:rFonts w:hint="eastAsia" w:cs="仿宋"/>
          <w:sz w:val="21"/>
          <w:szCs w:val="21"/>
          <w:highlight w:val="none"/>
        </w:rPr>
        <w:t>的客观情况，包括自然灾害和社会突发事件，如地震、海啸、瘟疫、水灾、骚乱、暴动、战争等），不因任何其它原因放弃成交候选人资格。</w:t>
      </w:r>
    </w:p>
    <w:p w14:paraId="510E2061">
      <w:pPr>
        <w:spacing w:line="360" w:lineRule="auto"/>
        <w:ind w:firstLine="420" w:firstLineChars="200"/>
        <w:rPr>
          <w:rFonts w:cs="仿宋"/>
          <w:sz w:val="21"/>
          <w:szCs w:val="21"/>
          <w:highlight w:val="none"/>
        </w:rPr>
      </w:pPr>
      <w:r>
        <w:rPr>
          <w:rFonts w:hint="eastAsia" w:cs="仿宋"/>
          <w:sz w:val="21"/>
          <w:szCs w:val="21"/>
          <w:highlight w:val="none"/>
        </w:rPr>
        <w:t>4、我方成交后，严格按照谈判文件和我单位响应文件的约定签订合同。</w:t>
      </w:r>
    </w:p>
    <w:p w14:paraId="0092062D">
      <w:pPr>
        <w:spacing w:line="360" w:lineRule="auto"/>
        <w:ind w:firstLine="420" w:firstLineChars="200"/>
        <w:rPr>
          <w:rFonts w:cs="仿宋"/>
          <w:sz w:val="21"/>
          <w:szCs w:val="21"/>
          <w:highlight w:val="none"/>
        </w:rPr>
      </w:pPr>
      <w:r>
        <w:rPr>
          <w:rFonts w:hint="eastAsia" w:cs="仿宋"/>
          <w:sz w:val="21"/>
          <w:szCs w:val="21"/>
          <w:highlight w:val="none"/>
        </w:rPr>
        <w:t>5、我方同意将达不到</w:t>
      </w:r>
      <w:r>
        <w:rPr>
          <w:rFonts w:hint="eastAsia" w:cs="仿宋"/>
          <w:sz w:val="21"/>
          <w:szCs w:val="21"/>
          <w:highlight w:val="none"/>
          <w:lang w:eastAsia="zh-CN"/>
        </w:rPr>
        <w:t>投标人</w:t>
      </w:r>
      <w:r>
        <w:rPr>
          <w:rFonts w:hint="eastAsia" w:cs="仿宋"/>
          <w:sz w:val="21"/>
          <w:szCs w:val="21"/>
          <w:highlight w:val="none"/>
        </w:rPr>
        <w:t>资格要求条件仍参与谈判或被行政主管部门、监督管理部门等暂停、取消公共资源交易资格且在限制期内仍参与谈判的情形视为弄虚作假，愿意接受处理。</w:t>
      </w:r>
    </w:p>
    <w:p w14:paraId="6551CA2D">
      <w:pPr>
        <w:spacing w:line="360" w:lineRule="auto"/>
        <w:ind w:firstLine="420" w:firstLineChars="200"/>
        <w:rPr>
          <w:rFonts w:cs="华文仿宋"/>
          <w:sz w:val="21"/>
          <w:szCs w:val="21"/>
          <w:highlight w:val="none"/>
        </w:rPr>
      </w:pPr>
      <w:r>
        <w:rPr>
          <w:rFonts w:hint="eastAsia" w:cs="华文仿宋"/>
          <w:sz w:val="21"/>
          <w:szCs w:val="21"/>
          <w:highlight w:val="none"/>
        </w:rPr>
        <w:t>出现违反上述承诺情形之一的，我单位还同意在 1 至 3 年内不参与贵单位交易活动，且后期我单位不因公司表现良好等各种理由向招标人申请予以恢复参与贵单位交易活动，招标人也不应以公司表现良好等各种理由为由提前解除对我单位的处理。愿意公开披露我单位违反承诺的不良行为信息，愿意接受处罚并承担所有经济损失和法律责任。</w:t>
      </w:r>
    </w:p>
    <w:p w14:paraId="3B772FF3">
      <w:pPr>
        <w:spacing w:line="360" w:lineRule="auto"/>
        <w:ind w:firstLine="525" w:firstLineChars="249"/>
        <w:rPr>
          <w:b/>
          <w:sz w:val="21"/>
          <w:szCs w:val="21"/>
          <w:highlight w:val="none"/>
        </w:rPr>
      </w:pPr>
      <w:r>
        <w:rPr>
          <w:rFonts w:hint="eastAsia"/>
          <w:b/>
          <w:sz w:val="21"/>
          <w:szCs w:val="21"/>
          <w:highlight w:val="none"/>
        </w:rPr>
        <w:t>此承诺不受投标有效期的限制。</w:t>
      </w:r>
    </w:p>
    <w:p w14:paraId="67CB1A67">
      <w:pPr>
        <w:spacing w:line="360" w:lineRule="auto"/>
        <w:ind w:firstLine="420" w:firstLineChars="200"/>
        <w:rPr>
          <w:rFonts w:cs="华文仿宋"/>
          <w:sz w:val="21"/>
          <w:szCs w:val="21"/>
          <w:highlight w:val="none"/>
        </w:rPr>
      </w:pPr>
    </w:p>
    <w:p w14:paraId="63BFD292">
      <w:pPr>
        <w:pStyle w:val="36"/>
        <w:widowControl w:val="0"/>
        <w:spacing w:line="360" w:lineRule="auto"/>
        <w:ind w:firstLine="3045" w:firstLineChars="1450"/>
        <w:rPr>
          <w:rFonts w:ascii="宋体" w:hAnsi="宋体" w:cs="宋体"/>
          <w:highlight w:val="none"/>
          <w:u w:val="single"/>
        </w:rPr>
      </w:pPr>
      <w:r>
        <w:rPr>
          <w:rFonts w:hint="eastAsia" w:ascii="宋体" w:hAnsi="宋体"/>
          <w:highlight w:val="none"/>
          <w:lang w:eastAsia="zh-CN"/>
        </w:rPr>
        <w:t>投标人</w:t>
      </w:r>
      <w:r>
        <w:rPr>
          <w:rFonts w:hint="eastAsia" w:ascii="宋体" w:hAnsi="宋体"/>
          <w:highlight w:val="none"/>
        </w:rPr>
        <w:t>加盖公章</w:t>
      </w:r>
      <w:r>
        <w:rPr>
          <w:rFonts w:hint="eastAsia" w:ascii="宋体" w:hAnsi="宋体" w:cs="宋体"/>
          <w:highlight w:val="none"/>
        </w:rPr>
        <w:t>：</w:t>
      </w:r>
    </w:p>
    <w:p w14:paraId="4AA1F185">
      <w:pPr>
        <w:pStyle w:val="36"/>
        <w:widowControl w:val="0"/>
        <w:spacing w:line="360" w:lineRule="auto"/>
        <w:ind w:firstLine="2782" w:firstLineChars="1325"/>
        <w:rPr>
          <w:rFonts w:ascii="宋体" w:hAnsi="宋体"/>
          <w:highlight w:val="none"/>
        </w:rPr>
      </w:pPr>
      <w:r>
        <w:rPr>
          <w:rFonts w:hint="eastAsia" w:ascii="宋体" w:hAnsi="宋体"/>
          <w:highlight w:val="none"/>
        </w:rPr>
        <w:t>法定代表人或其委托代理人：</w:t>
      </w:r>
      <w:r>
        <w:rPr>
          <w:rFonts w:hint="eastAsia" w:ascii="宋体" w:hAnsi="宋体"/>
          <w:highlight w:val="none"/>
          <w:u w:val="single"/>
        </w:rPr>
        <w:t>（签字或盖章）</w:t>
      </w:r>
    </w:p>
    <w:p w14:paraId="750AC4A3">
      <w:pPr>
        <w:pStyle w:val="36"/>
        <w:widowControl w:val="0"/>
        <w:spacing w:line="360" w:lineRule="auto"/>
        <w:ind w:firstLine="420"/>
        <w:jc w:val="center"/>
        <w:rPr>
          <w:rFonts w:ascii="宋体" w:hAnsi="宋体" w:cs="宋体"/>
          <w:highlight w:val="none"/>
        </w:rPr>
      </w:pPr>
      <w:r>
        <w:rPr>
          <w:rFonts w:hint="eastAsia" w:ascii="宋体" w:hAnsi="宋体" w:cs="宋体"/>
          <w:highlight w:val="none"/>
        </w:rPr>
        <w:t xml:space="preserve">                                               年   月    日</w:t>
      </w:r>
    </w:p>
    <w:p w14:paraId="3ED39EFE">
      <w:pPr>
        <w:widowControl/>
        <w:spacing w:line="360" w:lineRule="auto"/>
        <w:rPr>
          <w:sz w:val="21"/>
          <w:szCs w:val="21"/>
          <w:highlight w:val="none"/>
        </w:rPr>
        <w:sectPr>
          <w:headerReference r:id="rId11" w:type="default"/>
          <w:pgSz w:w="11910" w:h="16840"/>
          <w:pgMar w:top="1400" w:right="1240" w:bottom="1220" w:left="1240" w:header="877" w:footer="1033" w:gutter="0"/>
          <w:pgNumType w:fmt="decimal"/>
          <w:cols w:space="720" w:num="1"/>
        </w:sectPr>
      </w:pPr>
      <w:r>
        <w:rPr>
          <w:sz w:val="21"/>
          <w:szCs w:val="21"/>
          <w:highlight w:val="none"/>
        </w:rPr>
        <w:br w:type="page"/>
      </w:r>
    </w:p>
    <w:p w14:paraId="2B5EFFBF">
      <w:pPr>
        <w:pStyle w:val="4"/>
        <w:spacing w:before="104" w:line="360" w:lineRule="auto"/>
        <w:ind w:left="487" w:right="646"/>
        <w:jc w:val="center"/>
        <w:rPr>
          <w:sz w:val="21"/>
          <w:szCs w:val="21"/>
          <w:highlight w:val="none"/>
        </w:rPr>
      </w:pPr>
      <w:r>
        <w:rPr>
          <w:sz w:val="21"/>
          <w:szCs w:val="21"/>
          <w:highlight w:val="none"/>
        </w:rPr>
        <w:t>四、无重大违法记录声明函、无不良信用记录声明函</w:t>
      </w:r>
    </w:p>
    <w:p w14:paraId="5BD5A9CE">
      <w:pPr>
        <w:pStyle w:val="35"/>
        <w:tabs>
          <w:tab w:val="left" w:pos="1179"/>
        </w:tabs>
        <w:spacing w:before="192" w:line="360" w:lineRule="auto"/>
        <w:ind w:left="0" w:right="657" w:firstLine="0"/>
        <w:jc w:val="both"/>
        <w:rPr>
          <w:sz w:val="21"/>
          <w:szCs w:val="21"/>
          <w:highlight w:val="none"/>
        </w:rPr>
      </w:pPr>
    </w:p>
    <w:p w14:paraId="1E7B3B81">
      <w:pPr>
        <w:pStyle w:val="35"/>
        <w:numPr>
          <w:ilvl w:val="0"/>
          <w:numId w:val="6"/>
        </w:numPr>
        <w:tabs>
          <w:tab w:val="left" w:pos="1179"/>
        </w:tabs>
        <w:spacing w:before="192" w:line="360" w:lineRule="auto"/>
        <w:ind w:right="657" w:firstLine="436"/>
        <w:jc w:val="both"/>
        <w:rPr>
          <w:sz w:val="21"/>
          <w:szCs w:val="21"/>
          <w:highlight w:val="none"/>
        </w:rPr>
      </w:pPr>
      <w:r>
        <w:rPr>
          <w:sz w:val="21"/>
          <w:szCs w:val="21"/>
          <w:highlight w:val="none"/>
        </w:rPr>
        <w:t>本单位郑重声明，根据</w:t>
      </w:r>
      <w:r>
        <w:rPr>
          <w:rFonts w:hint="eastAsia"/>
          <w:sz w:val="21"/>
          <w:szCs w:val="21"/>
          <w:highlight w:val="none"/>
          <w:lang w:val="en-US"/>
        </w:rPr>
        <w:t>相关法律</w:t>
      </w:r>
      <w:r>
        <w:rPr>
          <w:sz w:val="21"/>
          <w:szCs w:val="21"/>
          <w:highlight w:val="none"/>
        </w:rPr>
        <w:t>的规定，参加采购活动前三年内，本单位在经营活动中没有重大违法记录，没有因违法经营受到刑事处罚或者责令停产停业、吊销许可证或者执照、较大数额罚款等行政处罚，且未在被禁止参加采购活动的处罚期限内。</w:t>
      </w:r>
    </w:p>
    <w:p w14:paraId="20EB4D5E">
      <w:pPr>
        <w:pStyle w:val="35"/>
        <w:numPr>
          <w:ilvl w:val="0"/>
          <w:numId w:val="6"/>
        </w:numPr>
        <w:tabs>
          <w:tab w:val="left" w:pos="1179"/>
        </w:tabs>
        <w:spacing w:before="3" w:line="360" w:lineRule="auto"/>
        <w:ind w:left="1178" w:hanging="242"/>
        <w:rPr>
          <w:sz w:val="21"/>
          <w:szCs w:val="21"/>
          <w:highlight w:val="none"/>
        </w:rPr>
      </w:pPr>
      <w:r>
        <w:rPr>
          <w:sz w:val="21"/>
          <w:szCs w:val="21"/>
          <w:highlight w:val="none"/>
        </w:rPr>
        <w:t>本单位郑重声明，我单位无以下不良信用记录情形：</w:t>
      </w:r>
    </w:p>
    <w:p w14:paraId="2B796597">
      <w:pPr>
        <w:pStyle w:val="35"/>
        <w:numPr>
          <w:ilvl w:val="0"/>
          <w:numId w:val="7"/>
        </w:numPr>
        <w:tabs>
          <w:tab w:val="left" w:pos="1539"/>
        </w:tabs>
        <w:spacing w:before="131" w:line="360" w:lineRule="auto"/>
        <w:ind w:hanging="602"/>
        <w:rPr>
          <w:sz w:val="21"/>
          <w:szCs w:val="21"/>
          <w:highlight w:val="none"/>
        </w:rPr>
      </w:pPr>
      <w:r>
        <w:rPr>
          <w:sz w:val="21"/>
          <w:szCs w:val="21"/>
          <w:highlight w:val="none"/>
        </w:rPr>
        <w:t>被人民法院列入失信被执行人；</w:t>
      </w:r>
    </w:p>
    <w:p w14:paraId="3C081B7D">
      <w:pPr>
        <w:pStyle w:val="35"/>
        <w:numPr>
          <w:ilvl w:val="0"/>
          <w:numId w:val="7"/>
        </w:numPr>
        <w:tabs>
          <w:tab w:val="left" w:pos="1545"/>
        </w:tabs>
        <w:spacing w:before="132" w:line="360" w:lineRule="auto"/>
        <w:ind w:left="500" w:right="655" w:firstLine="436"/>
        <w:rPr>
          <w:sz w:val="21"/>
          <w:szCs w:val="21"/>
          <w:highlight w:val="none"/>
        </w:rPr>
      </w:pPr>
      <w:r>
        <w:rPr>
          <w:sz w:val="21"/>
          <w:szCs w:val="21"/>
          <w:highlight w:val="none"/>
        </w:rPr>
        <w:t>单位、法定代表人或拟派项目经理（项目负责人）被人民检察院列入行贿犯罪档案；</w:t>
      </w:r>
    </w:p>
    <w:p w14:paraId="52EC96FB">
      <w:pPr>
        <w:pStyle w:val="35"/>
        <w:numPr>
          <w:ilvl w:val="0"/>
          <w:numId w:val="7"/>
        </w:numPr>
        <w:tabs>
          <w:tab w:val="left" w:pos="1539"/>
        </w:tabs>
        <w:spacing w:line="360" w:lineRule="auto"/>
        <w:ind w:hanging="602"/>
        <w:rPr>
          <w:sz w:val="21"/>
          <w:szCs w:val="21"/>
          <w:highlight w:val="none"/>
        </w:rPr>
      </w:pPr>
      <w:r>
        <w:rPr>
          <w:sz w:val="21"/>
          <w:szCs w:val="21"/>
          <w:highlight w:val="none"/>
        </w:rPr>
        <w:t>被工商行政管理部门列入企业经营异常名录；</w:t>
      </w:r>
    </w:p>
    <w:p w14:paraId="68BAFC27">
      <w:pPr>
        <w:pStyle w:val="35"/>
        <w:numPr>
          <w:ilvl w:val="0"/>
          <w:numId w:val="7"/>
        </w:numPr>
        <w:tabs>
          <w:tab w:val="left" w:pos="1539"/>
        </w:tabs>
        <w:spacing w:before="132" w:line="360" w:lineRule="auto"/>
        <w:ind w:hanging="602"/>
        <w:rPr>
          <w:sz w:val="21"/>
          <w:szCs w:val="21"/>
          <w:highlight w:val="none"/>
        </w:rPr>
      </w:pPr>
      <w:r>
        <w:rPr>
          <w:sz w:val="21"/>
          <w:szCs w:val="21"/>
          <w:highlight w:val="none"/>
        </w:rPr>
        <w:t>被税务部门列入重大税收违法案件当事人名单；</w:t>
      </w:r>
    </w:p>
    <w:p w14:paraId="0FED03A6">
      <w:pPr>
        <w:pStyle w:val="35"/>
        <w:numPr>
          <w:ilvl w:val="0"/>
          <w:numId w:val="7"/>
        </w:numPr>
        <w:tabs>
          <w:tab w:val="left" w:pos="1539"/>
        </w:tabs>
        <w:spacing w:before="134" w:line="360" w:lineRule="auto"/>
        <w:ind w:hanging="602"/>
        <w:rPr>
          <w:sz w:val="21"/>
          <w:szCs w:val="21"/>
          <w:highlight w:val="none"/>
        </w:rPr>
      </w:pPr>
      <w:r>
        <w:rPr>
          <w:sz w:val="21"/>
          <w:szCs w:val="21"/>
          <w:highlight w:val="none"/>
        </w:rPr>
        <w:t>被监管部门列入严重违法失信行为记录名单。</w:t>
      </w:r>
    </w:p>
    <w:p w14:paraId="34AC16BA">
      <w:pPr>
        <w:pStyle w:val="35"/>
        <w:numPr>
          <w:ilvl w:val="0"/>
          <w:numId w:val="6"/>
        </w:numPr>
        <w:tabs>
          <w:tab w:val="left" w:pos="6698"/>
          <w:tab w:val="left" w:pos="6699"/>
        </w:tabs>
        <w:spacing w:before="131" w:line="360" w:lineRule="auto"/>
        <w:ind w:left="6698" w:hanging="5762"/>
        <w:rPr>
          <w:sz w:val="21"/>
          <w:szCs w:val="21"/>
          <w:highlight w:val="none"/>
        </w:rPr>
      </w:pPr>
      <w:r>
        <w:rPr>
          <w:sz w:val="21"/>
          <w:szCs w:val="21"/>
          <w:highlight w:val="none"/>
          <w:lang w:val="en-US" w:bidi="ar-SA"/>
        </w:rPr>
        <mc:AlternateContent>
          <mc:Choice Requires="wps">
            <w:drawing>
              <wp:anchor distT="0" distB="0" distL="114300" distR="114300" simplePos="0" relativeHeight="251659264" behindDoc="0" locked="0" layoutInCell="1" allowOverlap="1">
                <wp:simplePos x="0" y="0"/>
                <wp:positionH relativeFrom="page">
                  <wp:posOffset>1572895</wp:posOffset>
                </wp:positionH>
                <wp:positionV relativeFrom="paragraph">
                  <wp:posOffset>260985</wp:posOffset>
                </wp:positionV>
                <wp:extent cx="3505835" cy="0"/>
                <wp:effectExtent l="0" t="4445" r="0" b="5080"/>
                <wp:wrapNone/>
                <wp:docPr id="232" name="直接连接符 232"/>
                <wp:cNvGraphicFramePr/>
                <a:graphic xmlns:a="http://schemas.openxmlformats.org/drawingml/2006/main">
                  <a:graphicData uri="http://schemas.microsoft.com/office/word/2010/wordprocessingShape">
                    <wps:wsp>
                      <wps:cNvCnPr>
                        <a:cxnSpLocks noChangeShapeType="1"/>
                      </wps:cNvCnPr>
                      <wps:spPr bwMode="auto">
                        <a:xfrm>
                          <a:off x="0" y="0"/>
                          <a:ext cx="350583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123.85pt;margin-top:20.55pt;height:0pt;width:276.05pt;mso-position-horizontal-relative:page;z-index:251659264;mso-width-relative:page;mso-height-relative:page;" filled="f" stroked="t" coordsize="21600,21600" o:gfxdata="UEsDBAoAAAAAAIdO4kAAAAAAAAAAAAAAAAAEAAAAZHJzL1BLAwQUAAAACACHTuJAd6Ax/9YAAAAJ&#10;AQAADwAAAGRycy9kb3ducmV2LnhtbE2PwU7DMAyG70i8Q2QkbixtNa1b13QSDI4wsSHOWeM1FY1T&#10;NVk7eHqMOMDR9qff319uLq4TIw6h9aQgnSUgkGpvWmoUvB2e7pYgQtRkdOcJFXxigE11fVXqwviJ&#10;XnHcx0ZwCIVCK7Ax9oWUobbodJj5HolvJz84HXkcGmkGPXG462SWJAvpdEv8weoeHyzWH/uzU/C1&#10;mOxWPr7kO/su75e758OY4Vap25s0WYOIeIl/MPzoszpU7HT0ZzJBdAqyeZ4zqmCepiAYyFcr7nL8&#10;XciqlP8bVN9QSwMEFAAAAAgAh07iQHZWjJL2AQAA1QMAAA4AAABkcnMvZTJvRG9jLnhtbK1TwY7T&#10;MBC9I/EPlu80aasuq6jpHlotlwUq7fIBU8dpLByPZbtN+xP8ABI3OHHkzt/s8hmMnaYsy2UP5GB5&#10;PDNv5r2ZzK8OrWZ76bxCU/LxKOdMGoGVMtuSf7i7fnXJmQ9gKtBoZMmP0vOrxcsX884WcoIN6ko6&#10;RiDGF50teROCLbLMi0a24EdopSFnja6FQKbbZpWDjtBbnU3y/CLr0FXWoZDe0+uqd/ITonsOINa1&#10;EnKFYtdKE3pUJzUEouQbZT1fpG7rWorwvq69DEyXnJiGdFIRum/imS3mUGwd2EaJUwvwnBaecGpB&#10;GSp6hlpBALZz6h+oVgmHHuswEthmPZGkCLEY50+0uW3AysSFpPb2LLr/f7Di3X7tmKpKPplOODPQ&#10;0sgfPv+4//T1188vdD58/8aii4TqrC8ofmnWLlIVB3Nrb1B89MzgsgGzlanhu6MljHHMyP5KiYa3&#10;VG7TvcWKYmAXMKl2qF0bIUkPdkjDOZ6HIw+BCXqczvLZ5XTGmRh8GRRDonU+vJHYsngpuVYm6gYF&#10;7G98iI1AMYTEZ4PXSus0e21YV/LXF5M8JXjUqorOGObddrPUju0hbk/6EivyPA6LyCvwTR+XXP1e&#10;OdyZqq+uTQSUaSNPLQ1y9MJusDqu3aAZTTs1fdrMuE6P7aTsn79x8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3oDH/1gAAAAkBAAAPAAAAAAAAAAEAIAAAACIAAABkcnMvZG93bnJldi54bWxQSwEC&#10;FAAUAAAACACHTuJAdlaMkvYBAADVAwAADgAAAAAAAAABACAAAAAlAQAAZHJzL2Uyb0RvYy54bWxQ&#10;SwUGAAAAAAYABgBZAQAAjQUAAAAA&#10;">
                <v:fill on="f" focussize="0,0"/>
                <v:stroke weight="0.6pt" color="#000000" joinstyle="round"/>
                <v:imagedata o:title=""/>
                <o:lock v:ext="edit" aspectratio="f"/>
              </v:line>
            </w:pict>
          </mc:Fallback>
        </mc:AlternateContent>
      </w:r>
      <w:r>
        <w:rPr>
          <w:sz w:val="21"/>
          <w:szCs w:val="21"/>
          <w:highlight w:val="none"/>
        </w:rPr>
        <w:t>。</w:t>
      </w:r>
    </w:p>
    <w:p w14:paraId="4C2F9559">
      <w:pPr>
        <w:pStyle w:val="8"/>
        <w:spacing w:line="360" w:lineRule="auto"/>
        <w:rPr>
          <w:sz w:val="21"/>
          <w:szCs w:val="21"/>
          <w:highlight w:val="none"/>
        </w:rPr>
      </w:pPr>
    </w:p>
    <w:p w14:paraId="653F0A68">
      <w:pPr>
        <w:pStyle w:val="8"/>
        <w:spacing w:before="8" w:line="360" w:lineRule="auto"/>
        <w:rPr>
          <w:sz w:val="21"/>
          <w:szCs w:val="21"/>
          <w:highlight w:val="none"/>
        </w:rPr>
      </w:pPr>
    </w:p>
    <w:p w14:paraId="119D1230">
      <w:pPr>
        <w:pStyle w:val="8"/>
        <w:spacing w:before="66" w:line="360" w:lineRule="auto"/>
        <w:ind w:left="937"/>
        <w:rPr>
          <w:sz w:val="21"/>
          <w:szCs w:val="21"/>
          <w:highlight w:val="none"/>
        </w:rPr>
      </w:pPr>
      <w:r>
        <w:rPr>
          <w:sz w:val="21"/>
          <w:szCs w:val="21"/>
          <w:highlight w:val="none"/>
        </w:rPr>
        <w:t>本单位对上述声明的真实性负责。如有虚假，将依法承担相应责任。</w:t>
      </w:r>
    </w:p>
    <w:p w14:paraId="68933AFD">
      <w:pPr>
        <w:spacing w:before="111" w:line="360" w:lineRule="auto"/>
        <w:ind w:left="4900"/>
        <w:rPr>
          <w:sz w:val="21"/>
          <w:szCs w:val="21"/>
          <w:highlight w:val="none"/>
        </w:rPr>
      </w:pPr>
      <w:r>
        <w:rPr>
          <w:rFonts w:hint="default"/>
          <w:sz w:val="21"/>
          <w:szCs w:val="21"/>
          <w:highlight w:val="none"/>
          <w:lang w:val="en-US" w:bidi="ar-SA"/>
        </w:rPr>
        <mc:AlternateContent>
          <mc:Choice Requires="wps">
            <w:drawing>
              <wp:anchor distT="0" distB="0" distL="114300" distR="114300" simplePos="0" relativeHeight="251660288" behindDoc="0" locked="0" layoutInCell="1" allowOverlap="1">
                <wp:simplePos x="0" y="0"/>
                <wp:positionH relativeFrom="page">
                  <wp:posOffset>5055870</wp:posOffset>
                </wp:positionH>
                <wp:positionV relativeFrom="paragraph">
                  <wp:posOffset>233680</wp:posOffset>
                </wp:positionV>
                <wp:extent cx="907415" cy="0"/>
                <wp:effectExtent l="0" t="4445" r="0" b="5080"/>
                <wp:wrapNone/>
                <wp:docPr id="231" name="直接连接符 231"/>
                <wp:cNvGraphicFramePr/>
                <a:graphic xmlns:a="http://schemas.openxmlformats.org/drawingml/2006/main">
                  <a:graphicData uri="http://schemas.microsoft.com/office/word/2010/wordprocessingShape">
                    <wps:wsp>
                      <wps:cNvCnPr>
                        <a:cxnSpLocks noChangeShapeType="1"/>
                      </wps:cNvCnPr>
                      <wps:spPr bwMode="auto">
                        <a:xfrm>
                          <a:off x="0" y="0"/>
                          <a:ext cx="90741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398.1pt;margin-top:18.4pt;height:0pt;width:71.45pt;mso-position-horizontal-relative:page;z-index:251660288;mso-width-relative:page;mso-height-relative:page;" filled="f" stroked="t" coordsize="21600,21600" o:gfxdata="UEsDBAoAAAAAAIdO4kAAAAAAAAAAAAAAAAAEAAAAZHJzL1BLAwQUAAAACACHTuJAq/BAPtYAAAAJ&#10;AQAADwAAAGRycy9kb3ducmV2LnhtbE2PwU7DMAyG70i8Q2QkbixtJ3VraToJBkeY2BDnrDFNReNU&#10;TdYOnh4jDnC0/en391ebs+vFhGPoPClIFwkIpMabjloFr4fHmzWIEDUZ3XtCBZ8YYFNfXlS6NH6m&#10;F5z2sRUcQqHUCmyMQyllaCw6HRZ+QOLbux+djjyOrTSjnjnc9TJLklw63RF/sHrAe4vNx/7kFHzl&#10;s93Kh+fVzr7Ju/Xu6TBluFXq+ipNbkFEPMc/GH70WR1qdjr6E5kgegWrIs8YVbDMuQIDxbJIQRx/&#10;F7Ku5P8G9TdQSwMEFAAAAAgAh07iQIJwiaP0AQAA1AMAAA4AAABkcnMvZTJvRG9jLnhtbK1TwW4T&#10;MRC9I/EPlu9kNwFaWGXTQ6JyKRCp5QMcrzdrYXssj5NNfoIfQOIGJ4698zeUz2DsTQItlx7Yg2XP&#10;vHkz82Z2erGzhm1VQA2u5uNRyZlyEhrt1jX/cHP57BVnGIVrhAGnar5XyC9mT59Me1+pCXRgGhUY&#10;kTisel/zLkZfFQXKTlmBI/DKkbOFYEWkZ1gXTRA9sVtTTMryrOghND6AVIhkXQxOfmAMjyGEttVS&#10;LUBurHJxYA3KiEgtYac98lmutm2VjO/bFlVkpubUacwnJaH7Kp3FbCqqdRC+0/JQgnhMCQ96skI7&#10;SnqiWogo2Cbof6islgEQ2jiSYIuhkawIdTEuH2hz3Qmvci8kNfqT6Pj/aOW77TIw3dR88nzMmROW&#10;Rn73+fbnp6+/fnyh8+77N5ZcJFTvsSL83C1DalXu3LW/AvkRmYN5J9xa5YJv9p44ckRxLyQ90FO6&#10;Vf8WGsKITYSs2q4NNlGSHmyXh7M/DUftIpNkfF2evxi/5EweXYWojnE+YHyjwLJ0qbnRLskmKrG9&#10;wkiVE/QISWYHl9qYPHrjWF/z87NJmQMQjG6SM8EwrFdzE9hWpOXJX5KByO7BEvNCYDfgsmtYqwAb&#10;1wwBxiVClRfyUNJRjUHXFTT7ZUjgZKdh5zyHxUzb9Pc7o/78jL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q/BAPtYAAAAJAQAADwAAAAAAAAABACAAAAAiAAAAZHJzL2Rvd25yZXYueG1sUEsBAhQA&#10;FAAAAAgAh07iQIJwiaP0AQAA1AMAAA4AAAAAAAAAAQAgAAAAJQEAAGRycy9lMm9Eb2MueG1sUEsF&#10;BgAAAAAGAAYAWQEAAIsFAAAAAA==&#10;">
                <v:fill on="f" focussize="0,0"/>
                <v:stroke weight="0.6pt" color="#000000" joinstyle="round"/>
                <v:imagedata o:title=""/>
                <o:lock v:ext="edit" aspectratio="f"/>
              </v:line>
            </w:pict>
          </mc:Fallback>
        </mc:AlternateContent>
      </w:r>
      <w:r>
        <w:rPr>
          <w:rFonts w:hint="eastAsia"/>
          <w:sz w:val="21"/>
          <w:szCs w:val="21"/>
          <w:highlight w:val="none"/>
          <w:lang w:val="en-US" w:eastAsia="zh-CN" w:bidi="ar-SA"/>
        </w:rPr>
        <w:t>投标单位（加盖</w:t>
      </w:r>
      <w:r>
        <w:rPr>
          <w:rFonts w:hint="eastAsia"/>
          <w:sz w:val="21"/>
          <w:szCs w:val="21"/>
          <w:highlight w:val="none"/>
        </w:rPr>
        <w:t>公章</w:t>
      </w:r>
      <w:r>
        <w:rPr>
          <w:rFonts w:hint="eastAsia"/>
          <w:sz w:val="21"/>
          <w:szCs w:val="21"/>
          <w:highlight w:val="none"/>
          <w:lang w:eastAsia="zh-CN"/>
        </w:rPr>
        <w:t>）</w:t>
      </w:r>
      <w:r>
        <w:rPr>
          <w:sz w:val="21"/>
          <w:szCs w:val="21"/>
          <w:highlight w:val="none"/>
        </w:rPr>
        <w:t>：</w:t>
      </w:r>
    </w:p>
    <w:p w14:paraId="1BAD2BE3">
      <w:pPr>
        <w:pStyle w:val="8"/>
        <w:spacing w:before="1" w:line="360" w:lineRule="auto"/>
        <w:rPr>
          <w:sz w:val="21"/>
          <w:szCs w:val="21"/>
          <w:highlight w:val="none"/>
        </w:rPr>
      </w:pPr>
    </w:p>
    <w:p w14:paraId="2081C7A8">
      <w:pPr>
        <w:tabs>
          <w:tab w:val="left" w:pos="6222"/>
          <w:tab w:val="left" w:pos="8150"/>
        </w:tabs>
        <w:spacing w:before="70" w:line="360" w:lineRule="auto"/>
        <w:ind w:left="4900"/>
        <w:rPr>
          <w:sz w:val="21"/>
          <w:szCs w:val="21"/>
          <w:highlight w:val="none"/>
        </w:rPr>
      </w:pPr>
      <w:r>
        <w:rPr>
          <w:sz w:val="21"/>
          <w:szCs w:val="21"/>
          <w:highlight w:val="none"/>
        </w:rPr>
        <w:t>日</w:t>
      </w:r>
      <w:r>
        <w:rPr>
          <w:sz w:val="21"/>
          <w:szCs w:val="21"/>
          <w:highlight w:val="none"/>
        </w:rPr>
        <w:tab/>
      </w:r>
      <w:r>
        <w:rPr>
          <w:sz w:val="21"/>
          <w:szCs w:val="21"/>
          <w:highlight w:val="none"/>
        </w:rPr>
        <w:t>期：</w:t>
      </w:r>
      <w:r>
        <w:rPr>
          <w:sz w:val="21"/>
          <w:szCs w:val="21"/>
          <w:highlight w:val="none"/>
          <w:u w:val="single"/>
        </w:rPr>
        <w:tab/>
      </w:r>
    </w:p>
    <w:p w14:paraId="3F618D30">
      <w:pPr>
        <w:spacing w:line="360" w:lineRule="auto"/>
        <w:rPr>
          <w:sz w:val="21"/>
          <w:szCs w:val="21"/>
          <w:highlight w:val="none"/>
        </w:rPr>
        <w:sectPr>
          <w:pgSz w:w="11910" w:h="16840"/>
          <w:pgMar w:top="1400" w:right="1140" w:bottom="1220" w:left="1300" w:header="877" w:footer="1033" w:gutter="0"/>
          <w:pgNumType w:fmt="decimal"/>
          <w:cols w:space="720" w:num="1"/>
        </w:sectPr>
      </w:pPr>
    </w:p>
    <w:p w14:paraId="1CB0B16F">
      <w:pPr>
        <w:pStyle w:val="4"/>
        <w:spacing w:before="104" w:line="360" w:lineRule="auto"/>
        <w:ind w:left="1647" w:right="1805"/>
        <w:jc w:val="center"/>
        <w:rPr>
          <w:sz w:val="21"/>
          <w:szCs w:val="21"/>
          <w:highlight w:val="none"/>
        </w:rPr>
      </w:pPr>
      <w:r>
        <w:rPr>
          <w:sz w:val="21"/>
          <w:szCs w:val="21"/>
          <w:highlight w:val="none"/>
        </w:rPr>
        <w:t>五、授权书</w:t>
      </w:r>
    </w:p>
    <w:p w14:paraId="202466B0">
      <w:pPr>
        <w:pStyle w:val="8"/>
        <w:spacing w:before="5" w:line="360" w:lineRule="auto"/>
        <w:rPr>
          <w:b/>
          <w:sz w:val="21"/>
          <w:szCs w:val="21"/>
          <w:highlight w:val="none"/>
        </w:rPr>
      </w:pPr>
    </w:p>
    <w:p w14:paraId="56CC0B78">
      <w:pPr>
        <w:spacing w:line="360" w:lineRule="auto"/>
        <w:ind w:firstLine="645"/>
        <w:rPr>
          <w:sz w:val="21"/>
          <w:szCs w:val="21"/>
          <w:highlight w:val="none"/>
        </w:rPr>
      </w:pPr>
      <w:r>
        <w:rPr>
          <w:rFonts w:hint="eastAsia"/>
          <w:sz w:val="21"/>
          <w:szCs w:val="21"/>
          <w:highlight w:val="none"/>
        </w:rPr>
        <w:t>本授权书声明：公司（纳税人识别号：</w:t>
      </w:r>
      <w:r>
        <w:rPr>
          <w:rFonts w:hint="eastAsia"/>
          <w:sz w:val="21"/>
          <w:szCs w:val="21"/>
          <w:highlight w:val="none"/>
          <w:u w:val="single"/>
        </w:rPr>
        <w:t xml:space="preserve">                  </w:t>
      </w:r>
      <w:r>
        <w:rPr>
          <w:rFonts w:hint="eastAsia"/>
          <w:sz w:val="21"/>
          <w:szCs w:val="21"/>
          <w:highlight w:val="none"/>
        </w:rPr>
        <w:t>）的（</w:t>
      </w:r>
      <w:r>
        <w:rPr>
          <w:rFonts w:hint="eastAsia"/>
          <w:color w:val="000000" w:themeColor="text1"/>
          <w:sz w:val="21"/>
          <w:szCs w:val="21"/>
          <w:highlight w:val="none"/>
          <w14:textFill>
            <w14:solidFill>
              <w14:schemeClr w14:val="tx1"/>
            </w14:solidFill>
          </w14:textFill>
        </w:rPr>
        <w:t>法人代表姓名、职务</w:t>
      </w:r>
      <w:r>
        <w:rPr>
          <w:rFonts w:hint="eastAsia"/>
          <w:sz w:val="21"/>
          <w:szCs w:val="21"/>
          <w:highlight w:val="none"/>
        </w:rPr>
        <w:t>）代表本公司授权本公司（被授权人的姓名、职务）为本公司的合法代理人，参加采购项目活动（项目编号</w:t>
      </w:r>
      <w:r>
        <w:rPr>
          <w:rFonts w:hint="eastAsia"/>
          <w:sz w:val="21"/>
          <w:szCs w:val="21"/>
          <w:highlight w:val="none"/>
          <w:u w:val="single"/>
        </w:rPr>
        <w:t xml:space="preserve">：             </w:t>
      </w:r>
      <w:r>
        <w:rPr>
          <w:rFonts w:hint="eastAsia"/>
          <w:sz w:val="21"/>
          <w:szCs w:val="21"/>
          <w:highlight w:val="none"/>
        </w:rPr>
        <w:t>），全权代表本公司处理谈判过程的一切事宜，包括但不限于：谈判、签约等。</w:t>
      </w:r>
      <w:r>
        <w:rPr>
          <w:rFonts w:hint="eastAsia"/>
          <w:sz w:val="21"/>
          <w:szCs w:val="21"/>
          <w:highlight w:val="none"/>
          <w:lang w:eastAsia="zh-CN"/>
        </w:rPr>
        <w:t>投标人</w:t>
      </w:r>
      <w:r>
        <w:rPr>
          <w:rFonts w:hint="eastAsia"/>
          <w:sz w:val="21"/>
          <w:szCs w:val="21"/>
          <w:highlight w:val="none"/>
        </w:rPr>
        <w:t>代表在谈判过程中所签署的一切文件和处理与之有关的一切事务，本公司均予以认可并对此承担责任。被授权人无转委托权。特此授权。</w:t>
      </w:r>
    </w:p>
    <w:p w14:paraId="25B61B6F">
      <w:pPr>
        <w:spacing w:line="360" w:lineRule="auto"/>
        <w:ind w:firstLine="645"/>
        <w:rPr>
          <w:sz w:val="21"/>
          <w:szCs w:val="21"/>
          <w:highlight w:val="none"/>
        </w:rPr>
      </w:pPr>
      <w:r>
        <w:rPr>
          <w:rFonts w:hint="eastAsia"/>
          <w:sz w:val="21"/>
          <w:szCs w:val="21"/>
          <w:highlight w:val="none"/>
        </w:rPr>
        <w:t>本授权书自出具之日起生效。</w:t>
      </w:r>
    </w:p>
    <w:p w14:paraId="66371A7C">
      <w:pPr>
        <w:spacing w:line="360" w:lineRule="auto"/>
        <w:ind w:firstLine="645"/>
        <w:rPr>
          <w:sz w:val="21"/>
          <w:szCs w:val="21"/>
          <w:highlight w:val="none"/>
        </w:rPr>
      </w:pPr>
      <w:r>
        <w:rPr>
          <w:rFonts w:hint="eastAsia"/>
          <w:sz w:val="21"/>
          <w:szCs w:val="21"/>
          <w:highlight w:val="none"/>
        </w:rPr>
        <w:t>特此声明。</w:t>
      </w:r>
    </w:p>
    <w:p w14:paraId="5CC6AD79">
      <w:pPr>
        <w:spacing w:line="360" w:lineRule="auto"/>
        <w:ind w:firstLine="645"/>
        <w:rPr>
          <w:sz w:val="21"/>
          <w:szCs w:val="21"/>
          <w:highlight w:val="none"/>
        </w:rPr>
      </w:pPr>
    </w:p>
    <w:p w14:paraId="159289E1">
      <w:pPr>
        <w:spacing w:line="360" w:lineRule="auto"/>
        <w:ind w:firstLine="645"/>
        <w:rPr>
          <w:sz w:val="21"/>
          <w:szCs w:val="21"/>
          <w:highlight w:val="none"/>
        </w:rPr>
      </w:pPr>
      <w:r>
        <w:rPr>
          <w:rFonts w:hint="eastAsia"/>
          <w:sz w:val="21"/>
          <w:szCs w:val="21"/>
          <w:highlight w:val="none"/>
        </w:rPr>
        <w:t>法定代表人联系方式：</w:t>
      </w:r>
      <w:r>
        <w:rPr>
          <w:rFonts w:hint="eastAsia"/>
          <w:sz w:val="21"/>
          <w:szCs w:val="21"/>
          <w:highlight w:val="none"/>
          <w:u w:val="single"/>
        </w:rPr>
        <w:t xml:space="preserve">（手机号码）       </w:t>
      </w:r>
    </w:p>
    <w:p w14:paraId="6A24D734">
      <w:pPr>
        <w:spacing w:line="360" w:lineRule="auto"/>
        <w:ind w:firstLine="645"/>
        <w:rPr>
          <w:sz w:val="21"/>
          <w:szCs w:val="21"/>
          <w:highlight w:val="none"/>
        </w:rPr>
      </w:pPr>
      <w:r>
        <w:rPr>
          <w:rFonts w:hint="eastAsia"/>
          <w:sz w:val="21"/>
          <w:szCs w:val="21"/>
          <w:highlight w:val="none"/>
        </w:rPr>
        <w:t>授权委托人联系方式：</w:t>
      </w:r>
      <w:r>
        <w:rPr>
          <w:rFonts w:hint="eastAsia"/>
          <w:sz w:val="21"/>
          <w:szCs w:val="21"/>
          <w:highlight w:val="none"/>
          <w:u w:val="single"/>
        </w:rPr>
        <w:t xml:space="preserve">（手机号码）       </w:t>
      </w:r>
    </w:p>
    <w:p w14:paraId="593FDD6F">
      <w:pPr>
        <w:spacing w:line="360" w:lineRule="auto"/>
        <w:ind w:firstLine="645"/>
        <w:rPr>
          <w:sz w:val="21"/>
          <w:szCs w:val="21"/>
          <w:highlight w:val="none"/>
        </w:rPr>
      </w:pPr>
    </w:p>
    <w:p w14:paraId="2165C766">
      <w:pPr>
        <w:spacing w:line="360" w:lineRule="auto"/>
        <w:ind w:firstLine="645"/>
        <w:rPr>
          <w:sz w:val="21"/>
          <w:szCs w:val="21"/>
          <w:highlight w:val="none"/>
          <w:u w:val="single"/>
        </w:rPr>
      </w:pPr>
      <w:r>
        <w:rPr>
          <w:rFonts w:hint="eastAsia"/>
          <w:sz w:val="21"/>
          <w:szCs w:val="21"/>
          <w:highlight w:val="none"/>
        </w:rPr>
        <w:t>法人代表签字或盖章：</w:t>
      </w:r>
    </w:p>
    <w:p w14:paraId="1796360C">
      <w:pPr>
        <w:spacing w:line="360" w:lineRule="auto"/>
        <w:ind w:firstLine="645"/>
        <w:rPr>
          <w:sz w:val="21"/>
          <w:szCs w:val="21"/>
          <w:highlight w:val="none"/>
        </w:rPr>
      </w:pPr>
      <w:r>
        <w:rPr>
          <w:rFonts w:hint="eastAsia"/>
          <w:sz w:val="21"/>
          <w:szCs w:val="21"/>
          <w:highlight w:val="none"/>
        </w:rPr>
        <w:t>代理人（被授权人）签字或盖章：</w:t>
      </w:r>
    </w:p>
    <w:p w14:paraId="55A15C0C">
      <w:pPr>
        <w:spacing w:line="360" w:lineRule="auto"/>
        <w:ind w:firstLine="645"/>
        <w:rPr>
          <w:sz w:val="21"/>
          <w:szCs w:val="21"/>
          <w:highlight w:val="none"/>
        </w:rPr>
      </w:pPr>
      <w:r>
        <w:rPr>
          <w:rFonts w:hint="eastAsia"/>
          <w:sz w:val="21"/>
          <w:szCs w:val="21"/>
          <w:highlight w:val="none"/>
        </w:rPr>
        <w:t>投标人加盖公章：</w:t>
      </w:r>
    </w:p>
    <w:p w14:paraId="2E9B41E7">
      <w:pPr>
        <w:spacing w:line="360" w:lineRule="auto"/>
        <w:ind w:firstLine="645"/>
        <w:rPr>
          <w:sz w:val="21"/>
          <w:szCs w:val="21"/>
          <w:highlight w:val="none"/>
        </w:rPr>
      </w:pPr>
      <w:r>
        <w:rPr>
          <w:rFonts w:hint="eastAsia"/>
          <w:sz w:val="21"/>
          <w:szCs w:val="21"/>
          <w:highlight w:val="none"/>
        </w:rPr>
        <w:t>授权委托日期：</w:t>
      </w:r>
    </w:p>
    <w:p w14:paraId="0927FF3A">
      <w:pPr>
        <w:spacing w:line="360" w:lineRule="auto"/>
        <w:rPr>
          <w:rFonts w:cs="Arial"/>
          <w:b/>
          <w:sz w:val="21"/>
          <w:szCs w:val="21"/>
          <w:highlight w:val="none"/>
        </w:rPr>
      </w:pPr>
    </w:p>
    <w:p w14:paraId="46126C42">
      <w:pPr>
        <w:spacing w:line="360" w:lineRule="auto"/>
        <w:rPr>
          <w:rFonts w:cs="Arial"/>
          <w:b/>
          <w:sz w:val="21"/>
          <w:szCs w:val="21"/>
          <w:highlight w:val="none"/>
        </w:rPr>
      </w:pPr>
    </w:p>
    <w:p w14:paraId="1639A069">
      <w:pPr>
        <w:pStyle w:val="8"/>
        <w:spacing w:before="66" w:line="360" w:lineRule="auto"/>
        <w:rPr>
          <w:sz w:val="21"/>
          <w:szCs w:val="21"/>
          <w:highlight w:val="none"/>
        </w:rPr>
      </w:pPr>
      <w:r>
        <w:rPr>
          <w:sz w:val="21"/>
          <w:szCs w:val="21"/>
          <w:highlight w:val="none"/>
        </w:rPr>
        <w:t>注：</w:t>
      </w:r>
    </w:p>
    <w:p w14:paraId="66F4C959">
      <w:pPr>
        <w:pStyle w:val="35"/>
        <w:numPr>
          <w:ilvl w:val="0"/>
          <w:numId w:val="8"/>
        </w:numPr>
        <w:tabs>
          <w:tab w:val="left" w:pos="896"/>
        </w:tabs>
        <w:spacing w:before="161" w:line="360" w:lineRule="auto"/>
        <w:ind w:hanging="242"/>
        <w:rPr>
          <w:sz w:val="21"/>
          <w:szCs w:val="21"/>
          <w:highlight w:val="none"/>
        </w:rPr>
      </w:pPr>
      <w:r>
        <w:rPr>
          <w:sz w:val="21"/>
          <w:szCs w:val="21"/>
          <w:highlight w:val="none"/>
        </w:rPr>
        <w:t>本项目只允许有唯一的</w:t>
      </w:r>
      <w:r>
        <w:rPr>
          <w:rFonts w:hint="eastAsia"/>
          <w:sz w:val="21"/>
          <w:szCs w:val="21"/>
          <w:highlight w:val="none"/>
          <w:lang w:eastAsia="zh-CN"/>
        </w:rPr>
        <w:t>投标人</w:t>
      </w:r>
      <w:r>
        <w:rPr>
          <w:sz w:val="21"/>
          <w:szCs w:val="21"/>
          <w:highlight w:val="none"/>
        </w:rPr>
        <w:t>授权代表，提供身份证明扫描件</w:t>
      </w:r>
      <w:r>
        <w:rPr>
          <w:rFonts w:hint="eastAsia"/>
          <w:sz w:val="21"/>
          <w:szCs w:val="21"/>
          <w:highlight w:val="none"/>
          <w:lang w:val="en-US"/>
        </w:rPr>
        <w:t>或复印件，加盖投标人公章并胶装在</w:t>
      </w:r>
      <w:r>
        <w:rPr>
          <w:rFonts w:hint="eastAsia"/>
          <w:sz w:val="21"/>
          <w:szCs w:val="21"/>
          <w:highlight w:val="none"/>
          <w:lang w:val="en-US" w:eastAsia="zh-CN"/>
        </w:rPr>
        <w:t>响应文件</w:t>
      </w:r>
      <w:r>
        <w:rPr>
          <w:rFonts w:hint="eastAsia"/>
          <w:sz w:val="21"/>
          <w:szCs w:val="21"/>
          <w:highlight w:val="none"/>
          <w:lang w:val="en-US"/>
        </w:rPr>
        <w:t>中</w:t>
      </w:r>
      <w:r>
        <w:rPr>
          <w:sz w:val="21"/>
          <w:szCs w:val="21"/>
          <w:highlight w:val="none"/>
        </w:rPr>
        <w:t>；</w:t>
      </w:r>
    </w:p>
    <w:p w14:paraId="14263B54">
      <w:pPr>
        <w:pStyle w:val="35"/>
        <w:numPr>
          <w:ilvl w:val="0"/>
          <w:numId w:val="8"/>
        </w:numPr>
        <w:tabs>
          <w:tab w:val="left" w:pos="896"/>
        </w:tabs>
        <w:spacing w:before="161" w:line="360" w:lineRule="auto"/>
        <w:ind w:hanging="242"/>
        <w:rPr>
          <w:sz w:val="21"/>
          <w:szCs w:val="21"/>
          <w:highlight w:val="none"/>
        </w:rPr>
      </w:pPr>
      <w:r>
        <w:rPr>
          <w:sz w:val="21"/>
          <w:szCs w:val="21"/>
          <w:highlight w:val="none"/>
        </w:rPr>
        <w:t>法定代表人参加</w:t>
      </w:r>
      <w:r>
        <w:rPr>
          <w:rFonts w:hint="eastAsia"/>
          <w:sz w:val="21"/>
          <w:szCs w:val="21"/>
          <w:highlight w:val="none"/>
        </w:rPr>
        <w:t>谈判</w:t>
      </w:r>
      <w:r>
        <w:rPr>
          <w:sz w:val="21"/>
          <w:szCs w:val="21"/>
          <w:highlight w:val="none"/>
        </w:rPr>
        <w:t>的无需提供授权书，提供身份证明扫描件</w:t>
      </w:r>
      <w:r>
        <w:rPr>
          <w:rFonts w:hint="eastAsia"/>
          <w:sz w:val="21"/>
          <w:szCs w:val="21"/>
          <w:highlight w:val="none"/>
          <w:lang w:val="en-US"/>
        </w:rPr>
        <w:t>或复印件，加盖投标人公章并胶装在</w:t>
      </w:r>
      <w:r>
        <w:rPr>
          <w:rFonts w:hint="eastAsia"/>
          <w:sz w:val="21"/>
          <w:szCs w:val="21"/>
          <w:highlight w:val="none"/>
          <w:lang w:val="en-US" w:eastAsia="zh-CN"/>
        </w:rPr>
        <w:t>响应文件</w:t>
      </w:r>
      <w:r>
        <w:rPr>
          <w:rFonts w:hint="eastAsia"/>
          <w:sz w:val="21"/>
          <w:szCs w:val="21"/>
          <w:highlight w:val="none"/>
          <w:lang w:val="en-US"/>
        </w:rPr>
        <w:t>中</w:t>
      </w:r>
      <w:r>
        <w:rPr>
          <w:sz w:val="21"/>
          <w:szCs w:val="21"/>
          <w:highlight w:val="none"/>
        </w:rPr>
        <w:t>。</w:t>
      </w:r>
    </w:p>
    <w:p w14:paraId="779848F9">
      <w:pPr>
        <w:spacing w:line="360" w:lineRule="auto"/>
        <w:rPr>
          <w:sz w:val="21"/>
          <w:szCs w:val="21"/>
          <w:highlight w:val="none"/>
        </w:rPr>
        <w:sectPr>
          <w:pgSz w:w="11910" w:h="16840"/>
          <w:pgMar w:top="1400" w:right="1140" w:bottom="1220" w:left="1300" w:header="877" w:footer="1033" w:gutter="0"/>
          <w:pgNumType w:fmt="decimal"/>
          <w:cols w:space="720" w:num="1"/>
        </w:sectPr>
      </w:pPr>
    </w:p>
    <w:p w14:paraId="728E1650">
      <w:pPr>
        <w:pStyle w:val="4"/>
        <w:spacing w:before="104" w:line="360" w:lineRule="auto"/>
        <w:ind w:left="1647" w:right="1803"/>
        <w:jc w:val="center"/>
        <w:rPr>
          <w:sz w:val="21"/>
          <w:szCs w:val="21"/>
          <w:highlight w:val="none"/>
        </w:rPr>
      </w:pPr>
      <w:r>
        <w:rPr>
          <w:sz w:val="21"/>
          <w:szCs w:val="21"/>
          <w:highlight w:val="none"/>
        </w:rPr>
        <w:t>六、商务响应表</w:t>
      </w:r>
    </w:p>
    <w:p w14:paraId="5F95618C">
      <w:pPr>
        <w:pStyle w:val="8"/>
        <w:spacing w:line="360" w:lineRule="auto"/>
        <w:rPr>
          <w:b/>
          <w:sz w:val="21"/>
          <w:szCs w:val="21"/>
          <w:highlight w:val="none"/>
        </w:rPr>
      </w:pPr>
    </w:p>
    <w:p w14:paraId="0B74A194">
      <w:pPr>
        <w:pStyle w:val="8"/>
        <w:spacing w:before="11" w:line="360" w:lineRule="auto"/>
        <w:rPr>
          <w:b/>
          <w:sz w:val="21"/>
          <w:szCs w:val="21"/>
          <w:highlight w:val="none"/>
        </w:rPr>
      </w:pPr>
    </w:p>
    <w:tbl>
      <w:tblPr>
        <w:tblStyle w:val="18"/>
        <w:tblW w:w="8525"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14:paraId="396D3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Pr>
          <w:p w14:paraId="71A92C22">
            <w:pPr>
              <w:pStyle w:val="34"/>
              <w:spacing w:before="155" w:line="360" w:lineRule="auto"/>
              <w:ind w:left="101" w:right="92"/>
              <w:jc w:val="center"/>
              <w:rPr>
                <w:b/>
                <w:sz w:val="21"/>
                <w:szCs w:val="21"/>
                <w:highlight w:val="none"/>
                <w:lang w:eastAsia="en-US"/>
              </w:rPr>
            </w:pPr>
            <w:r>
              <w:rPr>
                <w:b/>
                <w:sz w:val="21"/>
                <w:szCs w:val="21"/>
                <w:highlight w:val="none"/>
                <w:lang w:eastAsia="en-US"/>
              </w:rPr>
              <w:t>序号</w:t>
            </w:r>
          </w:p>
        </w:tc>
        <w:tc>
          <w:tcPr>
            <w:tcW w:w="1916" w:type="dxa"/>
          </w:tcPr>
          <w:p w14:paraId="32F8788F">
            <w:pPr>
              <w:pStyle w:val="34"/>
              <w:spacing w:before="155" w:line="360" w:lineRule="auto"/>
              <w:ind w:left="454" w:right="447"/>
              <w:jc w:val="center"/>
              <w:rPr>
                <w:b/>
                <w:sz w:val="21"/>
                <w:szCs w:val="21"/>
                <w:highlight w:val="none"/>
                <w:lang w:eastAsia="en-US"/>
              </w:rPr>
            </w:pPr>
            <w:r>
              <w:rPr>
                <w:b/>
                <w:sz w:val="21"/>
                <w:szCs w:val="21"/>
                <w:highlight w:val="none"/>
                <w:lang w:eastAsia="en-US"/>
              </w:rPr>
              <w:t>商务条款</w:t>
            </w:r>
          </w:p>
        </w:tc>
        <w:tc>
          <w:tcPr>
            <w:tcW w:w="2497" w:type="dxa"/>
          </w:tcPr>
          <w:p w14:paraId="47FF0A2C">
            <w:pPr>
              <w:pStyle w:val="34"/>
              <w:spacing w:before="155" w:line="360" w:lineRule="auto"/>
              <w:ind w:left="524"/>
              <w:rPr>
                <w:b/>
                <w:sz w:val="21"/>
                <w:szCs w:val="21"/>
                <w:highlight w:val="none"/>
                <w:lang w:eastAsia="en-US"/>
              </w:rPr>
            </w:pPr>
            <w:r>
              <w:rPr>
                <w:b/>
                <w:sz w:val="21"/>
                <w:szCs w:val="21"/>
                <w:highlight w:val="none"/>
                <w:lang w:eastAsia="en-US"/>
              </w:rPr>
              <w:t>谈判文件要求</w:t>
            </w:r>
          </w:p>
        </w:tc>
        <w:tc>
          <w:tcPr>
            <w:tcW w:w="2576" w:type="dxa"/>
          </w:tcPr>
          <w:p w14:paraId="0F81A2A7">
            <w:pPr>
              <w:pStyle w:val="34"/>
              <w:spacing w:before="155" w:line="360" w:lineRule="auto"/>
              <w:ind w:left="682"/>
              <w:rPr>
                <w:b/>
                <w:sz w:val="21"/>
                <w:szCs w:val="21"/>
                <w:highlight w:val="none"/>
                <w:lang w:eastAsia="en-US"/>
              </w:rPr>
            </w:pPr>
            <w:r>
              <w:rPr>
                <w:rFonts w:hint="eastAsia"/>
                <w:b/>
                <w:sz w:val="21"/>
                <w:szCs w:val="21"/>
                <w:highlight w:val="none"/>
                <w:lang w:eastAsia="zh-CN"/>
              </w:rPr>
              <w:t>投标人</w:t>
            </w:r>
            <w:r>
              <w:rPr>
                <w:b/>
                <w:sz w:val="21"/>
                <w:szCs w:val="21"/>
                <w:highlight w:val="none"/>
                <w:lang w:eastAsia="en-US"/>
              </w:rPr>
              <w:t>承诺</w:t>
            </w:r>
          </w:p>
        </w:tc>
        <w:tc>
          <w:tcPr>
            <w:tcW w:w="811" w:type="dxa"/>
          </w:tcPr>
          <w:p w14:paraId="753D5004">
            <w:pPr>
              <w:pStyle w:val="34"/>
              <w:spacing w:line="360" w:lineRule="auto"/>
              <w:ind w:left="161"/>
              <w:rPr>
                <w:b/>
                <w:sz w:val="21"/>
                <w:szCs w:val="21"/>
                <w:highlight w:val="none"/>
                <w:lang w:eastAsia="en-US"/>
              </w:rPr>
            </w:pPr>
            <w:r>
              <w:rPr>
                <w:b/>
                <w:sz w:val="21"/>
                <w:szCs w:val="21"/>
                <w:highlight w:val="none"/>
                <w:lang w:eastAsia="en-US"/>
              </w:rPr>
              <w:t>偏离</w:t>
            </w:r>
          </w:p>
          <w:p w14:paraId="5BEA4BE5">
            <w:pPr>
              <w:pStyle w:val="34"/>
              <w:spacing w:before="4" w:line="360" w:lineRule="auto"/>
              <w:ind w:left="161"/>
              <w:rPr>
                <w:b/>
                <w:sz w:val="21"/>
                <w:szCs w:val="21"/>
                <w:highlight w:val="none"/>
                <w:lang w:eastAsia="en-US"/>
              </w:rPr>
            </w:pPr>
            <w:r>
              <w:rPr>
                <w:b/>
                <w:sz w:val="21"/>
                <w:szCs w:val="21"/>
                <w:highlight w:val="none"/>
                <w:lang w:eastAsia="en-US"/>
              </w:rPr>
              <w:t>说明</w:t>
            </w:r>
          </w:p>
        </w:tc>
      </w:tr>
      <w:tr w14:paraId="2C361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Pr>
          <w:p w14:paraId="01B401CB">
            <w:pPr>
              <w:pStyle w:val="34"/>
              <w:spacing w:before="71" w:line="360" w:lineRule="auto"/>
              <w:ind w:left="9"/>
              <w:jc w:val="center"/>
              <w:rPr>
                <w:sz w:val="21"/>
                <w:szCs w:val="21"/>
                <w:highlight w:val="none"/>
                <w:lang w:eastAsia="en-US"/>
              </w:rPr>
            </w:pPr>
            <w:r>
              <w:rPr>
                <w:sz w:val="21"/>
                <w:szCs w:val="21"/>
                <w:highlight w:val="none"/>
                <w:lang w:eastAsia="en-US"/>
              </w:rPr>
              <w:t>1</w:t>
            </w:r>
          </w:p>
        </w:tc>
        <w:tc>
          <w:tcPr>
            <w:tcW w:w="1916" w:type="dxa"/>
          </w:tcPr>
          <w:p w14:paraId="212B0DDF">
            <w:pPr>
              <w:pStyle w:val="34"/>
              <w:spacing w:before="71" w:line="360" w:lineRule="auto"/>
              <w:ind w:left="454" w:right="446"/>
              <w:jc w:val="center"/>
              <w:rPr>
                <w:sz w:val="21"/>
                <w:szCs w:val="21"/>
                <w:highlight w:val="none"/>
                <w:lang w:eastAsia="en-US"/>
              </w:rPr>
            </w:pPr>
            <w:r>
              <w:rPr>
                <w:sz w:val="21"/>
                <w:szCs w:val="21"/>
                <w:highlight w:val="none"/>
                <w:lang w:eastAsia="en-US"/>
              </w:rPr>
              <w:t>付款方式</w:t>
            </w:r>
          </w:p>
        </w:tc>
        <w:tc>
          <w:tcPr>
            <w:tcW w:w="2497" w:type="dxa"/>
          </w:tcPr>
          <w:p w14:paraId="649E1998">
            <w:pPr>
              <w:pStyle w:val="34"/>
              <w:spacing w:line="360" w:lineRule="auto"/>
              <w:rPr>
                <w:sz w:val="21"/>
                <w:szCs w:val="21"/>
                <w:highlight w:val="none"/>
                <w:lang w:eastAsia="en-US"/>
              </w:rPr>
            </w:pPr>
          </w:p>
        </w:tc>
        <w:tc>
          <w:tcPr>
            <w:tcW w:w="2576" w:type="dxa"/>
          </w:tcPr>
          <w:p w14:paraId="16AE6DED">
            <w:pPr>
              <w:pStyle w:val="34"/>
              <w:spacing w:line="360" w:lineRule="auto"/>
              <w:rPr>
                <w:sz w:val="21"/>
                <w:szCs w:val="21"/>
                <w:highlight w:val="none"/>
                <w:lang w:eastAsia="en-US"/>
              </w:rPr>
            </w:pPr>
          </w:p>
        </w:tc>
        <w:tc>
          <w:tcPr>
            <w:tcW w:w="811" w:type="dxa"/>
          </w:tcPr>
          <w:p w14:paraId="7B795EDA">
            <w:pPr>
              <w:pStyle w:val="34"/>
              <w:spacing w:line="360" w:lineRule="auto"/>
              <w:rPr>
                <w:sz w:val="21"/>
                <w:szCs w:val="21"/>
                <w:highlight w:val="none"/>
                <w:lang w:eastAsia="en-US"/>
              </w:rPr>
            </w:pPr>
          </w:p>
        </w:tc>
      </w:tr>
      <w:tr w14:paraId="1B2B6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Pr>
          <w:p w14:paraId="6AD6C85D">
            <w:pPr>
              <w:pStyle w:val="34"/>
              <w:spacing w:before="72" w:line="360" w:lineRule="auto"/>
              <w:ind w:left="9"/>
              <w:jc w:val="center"/>
              <w:rPr>
                <w:sz w:val="21"/>
                <w:szCs w:val="21"/>
                <w:highlight w:val="none"/>
                <w:lang w:eastAsia="en-US"/>
              </w:rPr>
            </w:pPr>
            <w:r>
              <w:rPr>
                <w:sz w:val="21"/>
                <w:szCs w:val="21"/>
                <w:highlight w:val="none"/>
                <w:lang w:eastAsia="en-US"/>
              </w:rPr>
              <w:t>2</w:t>
            </w:r>
          </w:p>
        </w:tc>
        <w:tc>
          <w:tcPr>
            <w:tcW w:w="1916" w:type="dxa"/>
          </w:tcPr>
          <w:p w14:paraId="420F09EC">
            <w:pPr>
              <w:pStyle w:val="34"/>
              <w:spacing w:before="72" w:line="360" w:lineRule="auto"/>
              <w:ind w:left="454" w:right="446"/>
              <w:jc w:val="center"/>
              <w:rPr>
                <w:sz w:val="21"/>
                <w:szCs w:val="21"/>
                <w:highlight w:val="none"/>
                <w:lang w:eastAsia="en-US"/>
              </w:rPr>
            </w:pPr>
            <w:r>
              <w:rPr>
                <w:sz w:val="21"/>
                <w:szCs w:val="21"/>
                <w:highlight w:val="none"/>
                <w:lang w:eastAsia="en-US"/>
              </w:rPr>
              <w:t>服务地点</w:t>
            </w:r>
          </w:p>
        </w:tc>
        <w:tc>
          <w:tcPr>
            <w:tcW w:w="2497" w:type="dxa"/>
          </w:tcPr>
          <w:p w14:paraId="52BF0534">
            <w:pPr>
              <w:pStyle w:val="34"/>
              <w:spacing w:line="360" w:lineRule="auto"/>
              <w:rPr>
                <w:sz w:val="21"/>
                <w:szCs w:val="21"/>
                <w:highlight w:val="none"/>
                <w:lang w:eastAsia="en-US"/>
              </w:rPr>
            </w:pPr>
          </w:p>
        </w:tc>
        <w:tc>
          <w:tcPr>
            <w:tcW w:w="2576" w:type="dxa"/>
          </w:tcPr>
          <w:p w14:paraId="1CDDCAD0">
            <w:pPr>
              <w:pStyle w:val="34"/>
              <w:spacing w:line="360" w:lineRule="auto"/>
              <w:rPr>
                <w:sz w:val="21"/>
                <w:szCs w:val="21"/>
                <w:highlight w:val="none"/>
                <w:lang w:eastAsia="en-US"/>
              </w:rPr>
            </w:pPr>
          </w:p>
        </w:tc>
        <w:tc>
          <w:tcPr>
            <w:tcW w:w="811" w:type="dxa"/>
          </w:tcPr>
          <w:p w14:paraId="0885DC49">
            <w:pPr>
              <w:pStyle w:val="34"/>
              <w:spacing w:line="360" w:lineRule="auto"/>
              <w:rPr>
                <w:sz w:val="21"/>
                <w:szCs w:val="21"/>
                <w:highlight w:val="none"/>
                <w:lang w:eastAsia="en-US"/>
              </w:rPr>
            </w:pPr>
          </w:p>
        </w:tc>
      </w:tr>
      <w:tr w14:paraId="75B54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Pr>
          <w:p w14:paraId="4CBAFCD2">
            <w:pPr>
              <w:pStyle w:val="34"/>
              <w:spacing w:before="71" w:line="360" w:lineRule="auto"/>
              <w:ind w:left="9"/>
              <w:jc w:val="center"/>
              <w:rPr>
                <w:sz w:val="21"/>
                <w:szCs w:val="21"/>
                <w:highlight w:val="none"/>
                <w:lang w:eastAsia="en-US"/>
              </w:rPr>
            </w:pPr>
            <w:r>
              <w:rPr>
                <w:sz w:val="21"/>
                <w:szCs w:val="21"/>
                <w:highlight w:val="none"/>
                <w:lang w:eastAsia="en-US"/>
              </w:rPr>
              <w:t>3</w:t>
            </w:r>
          </w:p>
        </w:tc>
        <w:tc>
          <w:tcPr>
            <w:tcW w:w="1916" w:type="dxa"/>
          </w:tcPr>
          <w:p w14:paraId="3F3A06FC">
            <w:pPr>
              <w:pStyle w:val="34"/>
              <w:spacing w:before="71" w:line="360" w:lineRule="auto"/>
              <w:ind w:left="454" w:right="446"/>
              <w:jc w:val="center"/>
              <w:rPr>
                <w:sz w:val="21"/>
                <w:szCs w:val="21"/>
                <w:highlight w:val="none"/>
                <w:lang w:eastAsia="en-US"/>
              </w:rPr>
            </w:pPr>
            <w:r>
              <w:rPr>
                <w:sz w:val="21"/>
                <w:szCs w:val="21"/>
                <w:highlight w:val="none"/>
                <w:lang w:eastAsia="en-US"/>
              </w:rPr>
              <w:t>服务期限</w:t>
            </w:r>
          </w:p>
        </w:tc>
        <w:tc>
          <w:tcPr>
            <w:tcW w:w="2497" w:type="dxa"/>
          </w:tcPr>
          <w:p w14:paraId="0015435B">
            <w:pPr>
              <w:pStyle w:val="34"/>
              <w:spacing w:line="360" w:lineRule="auto"/>
              <w:rPr>
                <w:sz w:val="21"/>
                <w:szCs w:val="21"/>
                <w:highlight w:val="none"/>
                <w:lang w:eastAsia="en-US"/>
              </w:rPr>
            </w:pPr>
          </w:p>
        </w:tc>
        <w:tc>
          <w:tcPr>
            <w:tcW w:w="2576" w:type="dxa"/>
          </w:tcPr>
          <w:p w14:paraId="5B9D74A5">
            <w:pPr>
              <w:pStyle w:val="34"/>
              <w:spacing w:line="360" w:lineRule="auto"/>
              <w:rPr>
                <w:sz w:val="21"/>
                <w:szCs w:val="21"/>
                <w:highlight w:val="none"/>
                <w:lang w:eastAsia="en-US"/>
              </w:rPr>
            </w:pPr>
          </w:p>
        </w:tc>
        <w:tc>
          <w:tcPr>
            <w:tcW w:w="811" w:type="dxa"/>
          </w:tcPr>
          <w:p w14:paraId="69E5FC2D">
            <w:pPr>
              <w:pStyle w:val="34"/>
              <w:spacing w:line="360" w:lineRule="auto"/>
              <w:rPr>
                <w:sz w:val="21"/>
                <w:szCs w:val="21"/>
                <w:highlight w:val="none"/>
                <w:lang w:eastAsia="en-US"/>
              </w:rPr>
            </w:pPr>
          </w:p>
        </w:tc>
      </w:tr>
    </w:tbl>
    <w:p w14:paraId="0B5332F5">
      <w:pPr>
        <w:pStyle w:val="8"/>
        <w:spacing w:line="360" w:lineRule="auto"/>
        <w:rPr>
          <w:b/>
          <w:sz w:val="21"/>
          <w:szCs w:val="21"/>
          <w:highlight w:val="none"/>
        </w:rPr>
      </w:pPr>
    </w:p>
    <w:p w14:paraId="13E75EA5">
      <w:pPr>
        <w:pStyle w:val="8"/>
        <w:spacing w:before="7" w:line="360" w:lineRule="auto"/>
        <w:rPr>
          <w:b/>
          <w:sz w:val="21"/>
          <w:szCs w:val="21"/>
          <w:highlight w:val="none"/>
        </w:rPr>
      </w:pPr>
    </w:p>
    <w:p w14:paraId="2F6B9756">
      <w:pPr>
        <w:pStyle w:val="8"/>
        <w:tabs>
          <w:tab w:val="left" w:pos="4875"/>
        </w:tabs>
        <w:spacing w:before="66" w:line="360" w:lineRule="auto"/>
        <w:ind w:left="500"/>
        <w:rPr>
          <w:sz w:val="21"/>
          <w:szCs w:val="21"/>
          <w:highlight w:val="none"/>
        </w:rPr>
      </w:pPr>
      <w:r>
        <w:rPr>
          <w:rFonts w:hint="eastAsia"/>
          <w:sz w:val="21"/>
          <w:szCs w:val="21"/>
          <w:highlight w:val="none"/>
          <w:lang w:val="en-US" w:eastAsia="zh-CN"/>
        </w:rPr>
        <w:t>投标单位</w:t>
      </w:r>
      <w:r>
        <w:rPr>
          <w:rFonts w:hint="eastAsia"/>
          <w:sz w:val="21"/>
          <w:szCs w:val="21"/>
          <w:highlight w:val="none"/>
          <w:lang w:eastAsia="zh-CN"/>
        </w:rPr>
        <w:t>（</w:t>
      </w:r>
      <w:r>
        <w:rPr>
          <w:rFonts w:hint="eastAsia"/>
          <w:sz w:val="21"/>
          <w:szCs w:val="21"/>
          <w:highlight w:val="none"/>
          <w:lang w:val="en-US" w:eastAsia="zh-CN"/>
        </w:rPr>
        <w:t>加盖</w:t>
      </w:r>
      <w:r>
        <w:rPr>
          <w:rFonts w:hint="eastAsia"/>
          <w:sz w:val="21"/>
          <w:szCs w:val="21"/>
          <w:highlight w:val="none"/>
        </w:rPr>
        <w:t>公章</w:t>
      </w:r>
      <w:r>
        <w:rPr>
          <w:rFonts w:hint="eastAsia"/>
          <w:sz w:val="21"/>
          <w:szCs w:val="21"/>
          <w:highlight w:val="none"/>
          <w:lang w:eastAsia="zh-CN"/>
        </w:rPr>
        <w:t>）</w:t>
      </w:r>
      <w:r>
        <w:rPr>
          <w:sz w:val="21"/>
          <w:szCs w:val="21"/>
          <w:highlight w:val="none"/>
        </w:rPr>
        <w:t>：</w:t>
      </w:r>
      <w:r>
        <w:rPr>
          <w:sz w:val="21"/>
          <w:szCs w:val="21"/>
          <w:highlight w:val="none"/>
          <w:u w:val="single"/>
        </w:rPr>
        <w:tab/>
      </w:r>
    </w:p>
    <w:p w14:paraId="125E873B">
      <w:pPr>
        <w:spacing w:line="360" w:lineRule="auto"/>
        <w:rPr>
          <w:sz w:val="21"/>
          <w:szCs w:val="21"/>
          <w:highlight w:val="none"/>
        </w:rPr>
        <w:sectPr>
          <w:pgSz w:w="11910" w:h="16840"/>
          <w:pgMar w:top="1400" w:right="1140" w:bottom="1220" w:left="1300" w:header="877" w:footer="1033" w:gutter="0"/>
          <w:pgNumType w:fmt="decimal"/>
          <w:cols w:space="720" w:num="1"/>
        </w:sectPr>
      </w:pPr>
    </w:p>
    <w:p w14:paraId="2A8D0876">
      <w:pPr>
        <w:pStyle w:val="4"/>
        <w:spacing w:before="104" w:line="360" w:lineRule="auto"/>
        <w:ind w:left="1647" w:right="1805"/>
        <w:jc w:val="center"/>
        <w:rPr>
          <w:rFonts w:hint="default" w:eastAsia="宋体"/>
          <w:sz w:val="21"/>
          <w:szCs w:val="21"/>
          <w:highlight w:val="none"/>
          <w:lang w:val="en-US" w:eastAsia="zh-CN"/>
        </w:rPr>
      </w:pPr>
      <w:r>
        <w:rPr>
          <w:rFonts w:hint="eastAsia"/>
          <w:sz w:val="21"/>
          <w:szCs w:val="21"/>
          <w:highlight w:val="none"/>
        </w:rPr>
        <w:t>七</w:t>
      </w:r>
      <w:r>
        <w:rPr>
          <w:sz w:val="21"/>
          <w:szCs w:val="21"/>
          <w:highlight w:val="none"/>
        </w:rPr>
        <w:t>、服务承诺</w:t>
      </w:r>
      <w:r>
        <w:rPr>
          <w:rFonts w:hint="eastAsia"/>
          <w:sz w:val="21"/>
          <w:szCs w:val="21"/>
          <w:highlight w:val="none"/>
          <w:lang w:eastAsia="zh-CN"/>
        </w:rPr>
        <w:t>（</w:t>
      </w:r>
      <w:r>
        <w:rPr>
          <w:rFonts w:hint="eastAsia"/>
          <w:sz w:val="21"/>
          <w:szCs w:val="21"/>
          <w:highlight w:val="none"/>
          <w:lang w:val="en-US" w:eastAsia="zh-CN"/>
        </w:rPr>
        <w:t>如需）</w:t>
      </w:r>
    </w:p>
    <w:p w14:paraId="6D90CB62">
      <w:pPr>
        <w:spacing w:beforeLines="50" w:afterLines="50" w:line="360" w:lineRule="auto"/>
        <w:rPr>
          <w:i/>
          <w:sz w:val="21"/>
          <w:szCs w:val="21"/>
          <w:highlight w:val="none"/>
        </w:rPr>
      </w:pPr>
      <w:r>
        <w:rPr>
          <w:i/>
          <w:sz w:val="21"/>
          <w:szCs w:val="21"/>
          <w:highlight w:val="none"/>
        </w:rPr>
        <w:t>(</w:t>
      </w:r>
      <w:r>
        <w:rPr>
          <w:rFonts w:hint="eastAsia"/>
          <w:i/>
          <w:sz w:val="21"/>
          <w:szCs w:val="21"/>
          <w:highlight w:val="none"/>
        </w:rPr>
        <w:t>投标人</w:t>
      </w:r>
      <w:r>
        <w:rPr>
          <w:i/>
          <w:sz w:val="21"/>
          <w:szCs w:val="21"/>
          <w:highlight w:val="none"/>
        </w:rPr>
        <w:t>可自行制作格式，须加盖投标人公章)</w:t>
      </w:r>
    </w:p>
    <w:p w14:paraId="35C289AE">
      <w:pPr>
        <w:spacing w:line="360" w:lineRule="auto"/>
        <w:rPr>
          <w:sz w:val="21"/>
          <w:szCs w:val="21"/>
          <w:highlight w:val="none"/>
        </w:rPr>
        <w:sectPr>
          <w:pgSz w:w="11910" w:h="16840"/>
          <w:pgMar w:top="1400" w:right="1140" w:bottom="1220" w:left="1300" w:header="877" w:footer="1033" w:gutter="0"/>
          <w:pgNumType w:fmt="decimal"/>
          <w:cols w:space="720" w:num="1"/>
        </w:sectPr>
      </w:pPr>
    </w:p>
    <w:p w14:paraId="3FE8987F">
      <w:pPr>
        <w:pStyle w:val="4"/>
        <w:spacing w:before="104" w:afterLines="150" w:line="360" w:lineRule="auto"/>
        <w:ind w:left="3328"/>
        <w:rPr>
          <w:sz w:val="21"/>
          <w:szCs w:val="21"/>
          <w:highlight w:val="none"/>
        </w:rPr>
      </w:pPr>
      <w:r>
        <w:rPr>
          <w:rFonts w:hint="eastAsia"/>
          <w:sz w:val="21"/>
          <w:szCs w:val="21"/>
          <w:highlight w:val="none"/>
          <w:lang w:val="en-US" w:eastAsia="zh-CN"/>
        </w:rPr>
        <w:t>八</w:t>
      </w:r>
      <w:r>
        <w:rPr>
          <w:sz w:val="21"/>
          <w:szCs w:val="21"/>
          <w:highlight w:val="none"/>
        </w:rPr>
        <w:t>、其他相关证明材料</w:t>
      </w:r>
    </w:p>
    <w:p w14:paraId="6A29EC85">
      <w:pPr>
        <w:pStyle w:val="8"/>
        <w:spacing w:before="160" w:line="360" w:lineRule="auto"/>
        <w:ind w:left="500" w:right="661" w:firstLine="479"/>
        <w:rPr>
          <w:sz w:val="21"/>
          <w:szCs w:val="21"/>
          <w:highlight w:val="none"/>
        </w:rPr>
      </w:pPr>
      <w:r>
        <w:rPr>
          <w:sz w:val="21"/>
          <w:szCs w:val="21"/>
          <w:highlight w:val="none"/>
        </w:rPr>
        <w:t>提供符合谈判邀请（谈判公告）、采购需求及评审方法和标准规定的相关证明文件。</w:t>
      </w:r>
    </w:p>
    <w:p w14:paraId="5FF3E992">
      <w:pPr>
        <w:pStyle w:val="8"/>
        <w:spacing w:line="360" w:lineRule="auto"/>
        <w:rPr>
          <w:sz w:val="21"/>
          <w:szCs w:val="21"/>
          <w:highlight w:val="none"/>
        </w:rPr>
      </w:pPr>
    </w:p>
    <w:p w14:paraId="26B5E521">
      <w:pPr>
        <w:pStyle w:val="8"/>
        <w:spacing w:line="360" w:lineRule="auto"/>
        <w:rPr>
          <w:sz w:val="21"/>
          <w:szCs w:val="21"/>
          <w:highlight w:val="none"/>
        </w:rPr>
      </w:pPr>
    </w:p>
    <w:p w14:paraId="624C0A03">
      <w:pPr>
        <w:pStyle w:val="8"/>
        <w:spacing w:before="2" w:line="360" w:lineRule="auto"/>
        <w:rPr>
          <w:sz w:val="21"/>
          <w:szCs w:val="21"/>
          <w:highlight w:val="none"/>
        </w:rPr>
      </w:pPr>
    </w:p>
    <w:p w14:paraId="7163AF0E">
      <w:pPr>
        <w:rPr>
          <w:highlight w:val="none"/>
        </w:rPr>
      </w:pPr>
    </w:p>
    <w:sectPr>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章序" w:date="2026-10-13T08:36:06Z" w:initials="">
    <w:p w14:paraId="21DC621B">
      <w:pPr>
        <w:pStyle w:val="7"/>
        <w:rPr>
          <w:rFonts w:hint="default" w:eastAsia="宋体"/>
          <w:lang w:val="en-US" w:eastAsia="zh-CN"/>
        </w:rPr>
      </w:pPr>
      <w:r>
        <w:rPr>
          <w:rFonts w:hint="eastAsia"/>
          <w:lang w:val="en-US" w:eastAsia="zh-CN"/>
        </w:rPr>
        <w:t>统一筛查、修改</w:t>
      </w:r>
    </w:p>
  </w:comment>
  <w:comment w:id="1" w:author="章序" w:date="2026-10-13T08:37:24Z" w:initials="">
    <w:p w14:paraId="507C823C">
      <w:pPr>
        <w:pStyle w:val="7"/>
        <w:rPr>
          <w:rFonts w:hint="eastAsia"/>
          <w:lang w:val="en-US" w:eastAsia="zh-CN"/>
        </w:rPr>
      </w:pPr>
      <w:r>
        <w:rPr>
          <w:rFonts w:hint="eastAsia"/>
          <w:lang w:val="en-US" w:eastAsia="zh-CN"/>
        </w:rPr>
        <w:t>一、除合同部分需要表述甲方投标人，招标文件其他部分不表述甲方、投标人，建议统查、修改。</w:t>
      </w:r>
    </w:p>
    <w:p w14:paraId="62A3445A">
      <w:pPr>
        <w:rPr>
          <w:rFonts w:hint="default"/>
          <w:lang w:val="en-US" w:eastAsia="zh-CN"/>
        </w:rPr>
      </w:pPr>
      <w:r>
        <w:rPr>
          <w:rFonts w:hint="eastAsia"/>
          <w:lang w:val="en-US" w:eastAsia="zh-CN"/>
        </w:rPr>
        <w:t>二、字体字号统一调整</w:t>
      </w:r>
    </w:p>
  </w:comment>
  <w:comment w:id="2" w:author="章序" w:date="2026-10-13T08:39:37Z" w:initials="">
    <w:p w14:paraId="0B1C0582">
      <w:pPr>
        <w:pStyle w:val="7"/>
        <w:rPr>
          <w:rFonts w:hint="eastAsia"/>
          <w:lang w:val="en-US" w:eastAsia="zh-CN"/>
        </w:rPr>
      </w:pPr>
      <w:r>
        <w:rPr>
          <w:rFonts w:hint="eastAsia"/>
          <w:lang w:val="en-US" w:eastAsia="zh-CN"/>
        </w:rPr>
        <w:t>其他意向投标人是指？</w:t>
      </w:r>
    </w:p>
    <w:p w14:paraId="5B7B62C4">
      <w:pPr>
        <w:rPr>
          <w:rFonts w:hint="default"/>
          <w:lang w:val="en-US" w:eastAsia="zh-CN"/>
        </w:rPr>
      </w:pPr>
      <w:r>
        <w:rPr>
          <w:rFonts w:hint="eastAsia"/>
          <w:lang w:val="en-US" w:eastAsia="zh-CN"/>
        </w:rPr>
        <w:t>公示意味着竞争性谈判的实质流程已经走完，此时再接受未参加谈判的第三方报价，可能违法，也可能引发质疑和投诉。建议删除或调整期限。</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1DC621B" w15:done="0"/>
  <w15:commentEx w15:paraId="62A3445A" w15:done="0"/>
  <w15:commentEx w15:paraId="5B7B62C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F455481-5FDF-4E75-A160-5A7BDFE6CA2E}"/>
  </w:font>
  <w:font w:name="黑体">
    <w:panose1 w:val="02010609060101010101"/>
    <w:charset w:val="86"/>
    <w:family w:val="auto"/>
    <w:pitch w:val="default"/>
    <w:sig w:usb0="800002BF" w:usb1="38CF7CFA" w:usb2="00000016" w:usb3="00000000" w:csb0="00040001" w:csb1="00000000"/>
    <w:embedRegular r:id="rId2" w:fontKey="{4B419AFA-01C5-4A3C-B6F1-8BC733BC64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embedRegular r:id="rId3" w:fontKey="{A4DC8ABD-418A-4387-8993-E15F0D90D66A}"/>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28A8E3BA-0508-4F3A-A926-64B8F1965585}"/>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仿宋">
    <w:panose1 w:val="02010600040101010101"/>
    <w:charset w:val="86"/>
    <w:family w:val="auto"/>
    <w:pitch w:val="default"/>
    <w:sig w:usb0="00000287" w:usb1="080F0000" w:usb2="00000000" w:usb3="00000000" w:csb0="0004009F" w:csb1="DFD70000"/>
    <w:embedRegular r:id="rId5" w:fontKey="{6181B273-3318-45F0-B5FB-5CDD1674F72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E0A7F">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2F84">
    <w:pPr>
      <w:pStyle w:val="8"/>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C67177">
                          <w:pPr>
                            <w:pStyle w:val="13"/>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B1q+s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UtKHLc48PPPH+dff86/v5Pr&#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AdavrIAQAAmQMAAA4AAAAAAAAAAQAgAAAAHgEAAGRycy9lMm9Eb2Mu&#10;eG1sUEsFBgAAAAAGAAYAWQEAAFgFAAAAAA==&#10;">
              <v:fill on="f" focussize="0,0"/>
              <v:stroke on="f"/>
              <v:imagedata o:title=""/>
              <o:lock v:ext="edit" aspectratio="f"/>
              <v:textbox inset="0mm,0mm,0mm,0mm" style="mso-fit-shape-to-text:t;">
                <w:txbxContent>
                  <w:p w14:paraId="7BC67177">
                    <w:pPr>
                      <w:pStyle w:val="13"/>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35C11">
    <w:pPr>
      <w:pStyle w:val="8"/>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6DFB33">
                          <w:pPr>
                            <w:pStyle w:val="13"/>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vdzckBAACZ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Ae93NyQEAAJkDAAAOAAAAAAAAAAEAIAAAAB4BAABkcnMvZTJvRG9j&#10;LnhtbFBLBQYAAAAABgAGAFkBAABZBQAAAAA=&#10;">
              <v:fill on="f" focussize="0,0"/>
              <v:stroke on="f"/>
              <v:imagedata o:title=""/>
              <o:lock v:ext="edit" aspectratio="f"/>
              <v:textbox inset="0mm,0mm,0mm,0mm" style="mso-fit-shape-to-text:t;">
                <w:txbxContent>
                  <w:p w14:paraId="296DFB33">
                    <w:pPr>
                      <w:pStyle w:val="13"/>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990A4">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2A167">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F90E4">
    <w:pPr>
      <w:pStyle w:val="8"/>
      <w:pBdr>
        <w:bottom w:val="none" w:color="auto" w:sz="0" w:space="0"/>
      </w:pBd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C8629">
    <w:pPr>
      <w:pStyle w:val="8"/>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9D0EB0"/>
    <w:multiLevelType w:val="multilevel"/>
    <w:tmpl w:val="0C9D0EB0"/>
    <w:lvl w:ilvl="0" w:tentative="0">
      <w:start w:val="1"/>
      <w:numFmt w:val="decimal"/>
      <w:lvlText w:val="（%1）"/>
      <w:lvlJc w:val="left"/>
      <w:pPr>
        <w:ind w:left="1538"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332" w:hanging="601"/>
      </w:pPr>
      <w:rPr>
        <w:rFonts w:hint="default"/>
        <w:lang w:val="zh-CN" w:eastAsia="zh-CN" w:bidi="zh-CN"/>
      </w:rPr>
    </w:lvl>
    <w:lvl w:ilvl="2" w:tentative="0">
      <w:start w:val="0"/>
      <w:numFmt w:val="bullet"/>
      <w:lvlText w:val="•"/>
      <w:lvlJc w:val="left"/>
      <w:pPr>
        <w:ind w:left="3125" w:hanging="601"/>
      </w:pPr>
      <w:rPr>
        <w:rFonts w:hint="default"/>
        <w:lang w:val="zh-CN" w:eastAsia="zh-CN" w:bidi="zh-CN"/>
      </w:rPr>
    </w:lvl>
    <w:lvl w:ilvl="3" w:tentative="0">
      <w:start w:val="0"/>
      <w:numFmt w:val="bullet"/>
      <w:lvlText w:val="•"/>
      <w:lvlJc w:val="left"/>
      <w:pPr>
        <w:ind w:left="3917" w:hanging="601"/>
      </w:pPr>
      <w:rPr>
        <w:rFonts w:hint="default"/>
        <w:lang w:val="zh-CN" w:eastAsia="zh-CN" w:bidi="zh-CN"/>
      </w:rPr>
    </w:lvl>
    <w:lvl w:ilvl="4" w:tentative="0">
      <w:start w:val="0"/>
      <w:numFmt w:val="bullet"/>
      <w:lvlText w:val="•"/>
      <w:lvlJc w:val="left"/>
      <w:pPr>
        <w:ind w:left="4710" w:hanging="601"/>
      </w:pPr>
      <w:rPr>
        <w:rFonts w:hint="default"/>
        <w:lang w:val="zh-CN" w:eastAsia="zh-CN" w:bidi="zh-CN"/>
      </w:rPr>
    </w:lvl>
    <w:lvl w:ilvl="5" w:tentative="0">
      <w:start w:val="0"/>
      <w:numFmt w:val="bullet"/>
      <w:lvlText w:val="•"/>
      <w:lvlJc w:val="left"/>
      <w:pPr>
        <w:ind w:left="5503" w:hanging="601"/>
      </w:pPr>
      <w:rPr>
        <w:rFonts w:hint="default"/>
        <w:lang w:val="zh-CN" w:eastAsia="zh-CN" w:bidi="zh-CN"/>
      </w:rPr>
    </w:lvl>
    <w:lvl w:ilvl="6" w:tentative="0">
      <w:start w:val="0"/>
      <w:numFmt w:val="bullet"/>
      <w:lvlText w:val="•"/>
      <w:lvlJc w:val="left"/>
      <w:pPr>
        <w:ind w:left="6295" w:hanging="601"/>
      </w:pPr>
      <w:rPr>
        <w:rFonts w:hint="default"/>
        <w:lang w:val="zh-CN" w:eastAsia="zh-CN" w:bidi="zh-CN"/>
      </w:rPr>
    </w:lvl>
    <w:lvl w:ilvl="7" w:tentative="0">
      <w:start w:val="0"/>
      <w:numFmt w:val="bullet"/>
      <w:lvlText w:val="•"/>
      <w:lvlJc w:val="left"/>
      <w:pPr>
        <w:ind w:left="7088" w:hanging="601"/>
      </w:pPr>
      <w:rPr>
        <w:rFonts w:hint="default"/>
        <w:lang w:val="zh-CN" w:eastAsia="zh-CN" w:bidi="zh-CN"/>
      </w:rPr>
    </w:lvl>
    <w:lvl w:ilvl="8" w:tentative="0">
      <w:start w:val="0"/>
      <w:numFmt w:val="bullet"/>
      <w:lvlText w:val="•"/>
      <w:lvlJc w:val="left"/>
      <w:pPr>
        <w:ind w:left="7881" w:hanging="601"/>
      </w:pPr>
      <w:rPr>
        <w:rFonts w:hint="default"/>
        <w:lang w:val="zh-CN" w:eastAsia="zh-CN" w:bidi="zh-CN"/>
      </w:rPr>
    </w:lvl>
  </w:abstractNum>
  <w:abstractNum w:abstractNumId="1">
    <w:nsid w:val="127016D4"/>
    <w:multiLevelType w:val="multilevel"/>
    <w:tmpl w:val="127016D4"/>
    <w:lvl w:ilvl="0" w:tentative="0">
      <w:start w:val="22"/>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480" w:hanging="603"/>
      </w:pPr>
      <w:rPr>
        <w:rFonts w:hint="default"/>
        <w:lang w:val="zh-CN" w:eastAsia="zh-CN" w:bidi="zh-CN"/>
      </w:rPr>
    </w:lvl>
    <w:lvl w:ilvl="3" w:tentative="0">
      <w:start w:val="0"/>
      <w:numFmt w:val="bullet"/>
      <w:lvlText w:val="•"/>
      <w:lvlJc w:val="left"/>
      <w:pPr>
        <w:ind w:left="2478" w:hanging="603"/>
      </w:pPr>
      <w:rPr>
        <w:rFonts w:hint="default"/>
        <w:lang w:val="zh-CN" w:eastAsia="zh-CN" w:bidi="zh-CN"/>
      </w:rPr>
    </w:lvl>
    <w:lvl w:ilvl="4" w:tentative="0">
      <w:start w:val="0"/>
      <w:numFmt w:val="bullet"/>
      <w:lvlText w:val="•"/>
      <w:lvlJc w:val="left"/>
      <w:pPr>
        <w:ind w:left="3476" w:hanging="603"/>
      </w:pPr>
      <w:rPr>
        <w:rFonts w:hint="default"/>
        <w:lang w:val="zh-CN" w:eastAsia="zh-CN" w:bidi="zh-CN"/>
      </w:rPr>
    </w:lvl>
    <w:lvl w:ilvl="5" w:tentative="0">
      <w:start w:val="0"/>
      <w:numFmt w:val="bullet"/>
      <w:lvlText w:val="•"/>
      <w:lvlJc w:val="left"/>
      <w:pPr>
        <w:ind w:left="4474" w:hanging="603"/>
      </w:pPr>
      <w:rPr>
        <w:rFonts w:hint="default"/>
        <w:lang w:val="zh-CN" w:eastAsia="zh-CN" w:bidi="zh-CN"/>
      </w:rPr>
    </w:lvl>
    <w:lvl w:ilvl="6" w:tentative="0">
      <w:start w:val="0"/>
      <w:numFmt w:val="bullet"/>
      <w:lvlText w:val="•"/>
      <w:lvlJc w:val="left"/>
      <w:pPr>
        <w:ind w:left="5473" w:hanging="603"/>
      </w:pPr>
      <w:rPr>
        <w:rFonts w:hint="default"/>
        <w:lang w:val="zh-CN" w:eastAsia="zh-CN" w:bidi="zh-CN"/>
      </w:rPr>
    </w:lvl>
    <w:lvl w:ilvl="7" w:tentative="0">
      <w:start w:val="0"/>
      <w:numFmt w:val="bullet"/>
      <w:lvlText w:val="•"/>
      <w:lvlJc w:val="left"/>
      <w:pPr>
        <w:ind w:left="6471" w:hanging="603"/>
      </w:pPr>
      <w:rPr>
        <w:rFonts w:hint="default"/>
        <w:lang w:val="zh-CN" w:eastAsia="zh-CN" w:bidi="zh-CN"/>
      </w:rPr>
    </w:lvl>
    <w:lvl w:ilvl="8" w:tentative="0">
      <w:start w:val="0"/>
      <w:numFmt w:val="bullet"/>
      <w:lvlText w:val="•"/>
      <w:lvlJc w:val="left"/>
      <w:pPr>
        <w:ind w:left="7469" w:hanging="603"/>
      </w:pPr>
      <w:rPr>
        <w:rFonts w:hint="default"/>
        <w:lang w:val="zh-CN" w:eastAsia="zh-CN" w:bidi="zh-CN"/>
      </w:rPr>
    </w:lvl>
  </w:abstractNum>
  <w:abstractNum w:abstractNumId="2">
    <w:nsid w:val="1D310891"/>
    <w:multiLevelType w:val="multilevel"/>
    <w:tmpl w:val="1D310891"/>
    <w:lvl w:ilvl="0" w:tentative="0">
      <w:start w:val="1"/>
      <w:numFmt w:val="decimal"/>
      <w:lvlText w:val="%1."/>
      <w:lvlJc w:val="left"/>
      <w:pPr>
        <w:ind w:left="50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396" w:hanging="241"/>
      </w:pPr>
      <w:rPr>
        <w:rFonts w:hint="default"/>
        <w:lang w:val="zh-CN" w:eastAsia="zh-CN" w:bidi="zh-CN"/>
      </w:rPr>
    </w:lvl>
    <w:lvl w:ilvl="2" w:tentative="0">
      <w:start w:val="0"/>
      <w:numFmt w:val="bullet"/>
      <w:lvlText w:val="•"/>
      <w:lvlJc w:val="left"/>
      <w:pPr>
        <w:ind w:left="2293" w:hanging="241"/>
      </w:pPr>
      <w:rPr>
        <w:rFonts w:hint="default"/>
        <w:lang w:val="zh-CN" w:eastAsia="zh-CN" w:bidi="zh-CN"/>
      </w:rPr>
    </w:lvl>
    <w:lvl w:ilvl="3" w:tentative="0">
      <w:start w:val="0"/>
      <w:numFmt w:val="bullet"/>
      <w:lvlText w:val="•"/>
      <w:lvlJc w:val="left"/>
      <w:pPr>
        <w:ind w:left="3189" w:hanging="241"/>
      </w:pPr>
      <w:rPr>
        <w:rFonts w:hint="default"/>
        <w:lang w:val="zh-CN" w:eastAsia="zh-CN" w:bidi="zh-CN"/>
      </w:rPr>
    </w:lvl>
    <w:lvl w:ilvl="4" w:tentative="0">
      <w:start w:val="0"/>
      <w:numFmt w:val="bullet"/>
      <w:lvlText w:val="•"/>
      <w:lvlJc w:val="left"/>
      <w:pPr>
        <w:ind w:left="4086" w:hanging="241"/>
      </w:pPr>
      <w:rPr>
        <w:rFonts w:hint="default"/>
        <w:lang w:val="zh-CN" w:eastAsia="zh-CN" w:bidi="zh-CN"/>
      </w:rPr>
    </w:lvl>
    <w:lvl w:ilvl="5" w:tentative="0">
      <w:start w:val="0"/>
      <w:numFmt w:val="bullet"/>
      <w:lvlText w:val="•"/>
      <w:lvlJc w:val="left"/>
      <w:pPr>
        <w:ind w:left="4983" w:hanging="241"/>
      </w:pPr>
      <w:rPr>
        <w:rFonts w:hint="default"/>
        <w:lang w:val="zh-CN" w:eastAsia="zh-CN" w:bidi="zh-CN"/>
      </w:rPr>
    </w:lvl>
    <w:lvl w:ilvl="6" w:tentative="0">
      <w:start w:val="0"/>
      <w:numFmt w:val="bullet"/>
      <w:lvlText w:val="•"/>
      <w:lvlJc w:val="left"/>
      <w:pPr>
        <w:ind w:left="5879" w:hanging="241"/>
      </w:pPr>
      <w:rPr>
        <w:rFonts w:hint="default"/>
        <w:lang w:val="zh-CN" w:eastAsia="zh-CN" w:bidi="zh-CN"/>
      </w:rPr>
    </w:lvl>
    <w:lvl w:ilvl="7" w:tentative="0">
      <w:start w:val="0"/>
      <w:numFmt w:val="bullet"/>
      <w:lvlText w:val="•"/>
      <w:lvlJc w:val="left"/>
      <w:pPr>
        <w:ind w:left="6776" w:hanging="241"/>
      </w:pPr>
      <w:rPr>
        <w:rFonts w:hint="default"/>
        <w:lang w:val="zh-CN" w:eastAsia="zh-CN" w:bidi="zh-CN"/>
      </w:rPr>
    </w:lvl>
    <w:lvl w:ilvl="8" w:tentative="0">
      <w:start w:val="0"/>
      <w:numFmt w:val="bullet"/>
      <w:lvlText w:val="•"/>
      <w:lvlJc w:val="left"/>
      <w:pPr>
        <w:ind w:left="7673" w:hanging="241"/>
      </w:pPr>
      <w:rPr>
        <w:rFonts w:hint="default"/>
        <w:lang w:val="zh-CN" w:eastAsia="zh-CN" w:bidi="zh-CN"/>
      </w:rPr>
    </w:lvl>
  </w:abstractNum>
  <w:abstractNum w:abstractNumId="3">
    <w:nsid w:val="24BC0052"/>
    <w:multiLevelType w:val="multilevel"/>
    <w:tmpl w:val="24BC0052"/>
    <w:lvl w:ilvl="0" w:tentative="0">
      <w:start w:val="12"/>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603"/>
      </w:pPr>
      <w:rPr>
        <w:rFonts w:hint="default"/>
        <w:lang w:val="zh-CN" w:eastAsia="zh-CN" w:bidi="zh-CN"/>
      </w:rPr>
    </w:lvl>
    <w:lvl w:ilvl="3" w:tentative="0">
      <w:start w:val="0"/>
      <w:numFmt w:val="bullet"/>
      <w:lvlText w:val="•"/>
      <w:lvlJc w:val="left"/>
      <w:pPr>
        <w:ind w:left="3130" w:hanging="603"/>
      </w:pPr>
      <w:rPr>
        <w:rFonts w:hint="default"/>
        <w:lang w:val="zh-CN" w:eastAsia="zh-CN" w:bidi="zh-CN"/>
      </w:rPr>
    </w:lvl>
    <w:lvl w:ilvl="4" w:tentative="0">
      <w:start w:val="0"/>
      <w:numFmt w:val="bullet"/>
      <w:lvlText w:val="•"/>
      <w:lvlJc w:val="left"/>
      <w:pPr>
        <w:ind w:left="4035" w:hanging="603"/>
      </w:pPr>
      <w:rPr>
        <w:rFonts w:hint="default"/>
        <w:lang w:val="zh-CN" w:eastAsia="zh-CN" w:bidi="zh-CN"/>
      </w:rPr>
    </w:lvl>
    <w:lvl w:ilvl="5" w:tentative="0">
      <w:start w:val="0"/>
      <w:numFmt w:val="bullet"/>
      <w:lvlText w:val="•"/>
      <w:lvlJc w:val="left"/>
      <w:pPr>
        <w:ind w:left="4940" w:hanging="603"/>
      </w:pPr>
      <w:rPr>
        <w:rFonts w:hint="default"/>
        <w:lang w:val="zh-CN" w:eastAsia="zh-CN" w:bidi="zh-CN"/>
      </w:rPr>
    </w:lvl>
    <w:lvl w:ilvl="6" w:tentative="0">
      <w:start w:val="0"/>
      <w:numFmt w:val="bullet"/>
      <w:lvlText w:val="•"/>
      <w:lvlJc w:val="left"/>
      <w:pPr>
        <w:ind w:left="5845" w:hanging="603"/>
      </w:pPr>
      <w:rPr>
        <w:rFonts w:hint="default"/>
        <w:lang w:val="zh-CN" w:eastAsia="zh-CN" w:bidi="zh-CN"/>
      </w:rPr>
    </w:lvl>
    <w:lvl w:ilvl="7" w:tentative="0">
      <w:start w:val="0"/>
      <w:numFmt w:val="bullet"/>
      <w:lvlText w:val="•"/>
      <w:lvlJc w:val="left"/>
      <w:pPr>
        <w:ind w:left="6750" w:hanging="603"/>
      </w:pPr>
      <w:rPr>
        <w:rFonts w:hint="default"/>
        <w:lang w:val="zh-CN" w:eastAsia="zh-CN" w:bidi="zh-CN"/>
      </w:rPr>
    </w:lvl>
    <w:lvl w:ilvl="8" w:tentative="0">
      <w:start w:val="0"/>
      <w:numFmt w:val="bullet"/>
      <w:lvlText w:val="•"/>
      <w:lvlJc w:val="left"/>
      <w:pPr>
        <w:ind w:left="7656" w:hanging="603"/>
      </w:pPr>
      <w:rPr>
        <w:rFonts w:hint="default"/>
        <w:lang w:val="zh-CN" w:eastAsia="zh-CN" w:bidi="zh-CN"/>
      </w:rPr>
    </w:lvl>
  </w:abstractNum>
  <w:abstractNum w:abstractNumId="4">
    <w:nsid w:val="28D854F3"/>
    <w:multiLevelType w:val="singleLevel"/>
    <w:tmpl w:val="28D854F3"/>
    <w:lvl w:ilvl="0" w:tentative="0">
      <w:start w:val="2"/>
      <w:numFmt w:val="decimal"/>
      <w:suff w:val="nothing"/>
      <w:lvlText w:val="%1、"/>
      <w:lvlJc w:val="left"/>
    </w:lvl>
  </w:abstractNum>
  <w:abstractNum w:abstractNumId="5">
    <w:nsid w:val="5D2350F9"/>
    <w:multiLevelType w:val="multilevel"/>
    <w:tmpl w:val="5D2350F9"/>
    <w:lvl w:ilvl="0" w:tentative="0">
      <w:start w:val="14"/>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1"/>
      <w:numFmt w:val="decimal"/>
      <w:lvlText w:val="%1.%2.%3"/>
      <w:lvlJc w:val="left"/>
      <w:pPr>
        <w:ind w:left="514" w:hanging="843"/>
      </w:pPr>
      <w:rPr>
        <w:rFonts w:hint="default" w:ascii="宋体" w:hAnsi="宋体" w:eastAsia="宋体" w:cs="宋体"/>
        <w:w w:val="100"/>
        <w:sz w:val="24"/>
        <w:szCs w:val="24"/>
        <w:lang w:val="zh-CN" w:eastAsia="zh-CN" w:bidi="zh-CN"/>
      </w:rPr>
    </w:lvl>
    <w:lvl w:ilvl="3" w:tentative="0">
      <w:start w:val="1"/>
      <w:numFmt w:val="decimal"/>
      <w:lvlText w:val="%1.%2.%3.%4"/>
      <w:lvlJc w:val="left"/>
      <w:pPr>
        <w:ind w:left="514" w:hanging="1020"/>
      </w:pPr>
      <w:rPr>
        <w:rFonts w:hint="default" w:ascii="宋体" w:hAnsi="宋体" w:eastAsia="宋体" w:cs="宋体"/>
        <w:w w:val="100"/>
        <w:sz w:val="24"/>
        <w:szCs w:val="24"/>
        <w:lang w:val="zh-CN" w:eastAsia="zh-CN" w:bidi="zh-CN"/>
      </w:rPr>
    </w:lvl>
    <w:lvl w:ilvl="4" w:tentative="0">
      <w:start w:val="0"/>
      <w:numFmt w:val="bullet"/>
      <w:lvlText w:val="•"/>
      <w:lvlJc w:val="left"/>
      <w:pPr>
        <w:ind w:left="2826" w:hanging="1020"/>
      </w:pPr>
      <w:rPr>
        <w:rFonts w:hint="default"/>
        <w:lang w:val="zh-CN" w:eastAsia="zh-CN" w:bidi="zh-CN"/>
      </w:rPr>
    </w:lvl>
    <w:lvl w:ilvl="5" w:tentative="0">
      <w:start w:val="0"/>
      <w:numFmt w:val="bullet"/>
      <w:lvlText w:val="•"/>
      <w:lvlJc w:val="left"/>
      <w:pPr>
        <w:ind w:left="3933" w:hanging="1020"/>
      </w:pPr>
      <w:rPr>
        <w:rFonts w:hint="default"/>
        <w:lang w:val="zh-CN" w:eastAsia="zh-CN" w:bidi="zh-CN"/>
      </w:rPr>
    </w:lvl>
    <w:lvl w:ilvl="6" w:tentative="0">
      <w:start w:val="0"/>
      <w:numFmt w:val="bullet"/>
      <w:lvlText w:val="•"/>
      <w:lvlJc w:val="left"/>
      <w:pPr>
        <w:ind w:left="5039" w:hanging="1020"/>
      </w:pPr>
      <w:rPr>
        <w:rFonts w:hint="default"/>
        <w:lang w:val="zh-CN" w:eastAsia="zh-CN" w:bidi="zh-CN"/>
      </w:rPr>
    </w:lvl>
    <w:lvl w:ilvl="7" w:tentative="0">
      <w:start w:val="0"/>
      <w:numFmt w:val="bullet"/>
      <w:lvlText w:val="•"/>
      <w:lvlJc w:val="left"/>
      <w:pPr>
        <w:ind w:left="6146" w:hanging="1020"/>
      </w:pPr>
      <w:rPr>
        <w:rFonts w:hint="default"/>
        <w:lang w:val="zh-CN" w:eastAsia="zh-CN" w:bidi="zh-CN"/>
      </w:rPr>
    </w:lvl>
    <w:lvl w:ilvl="8" w:tentative="0">
      <w:start w:val="0"/>
      <w:numFmt w:val="bullet"/>
      <w:lvlText w:val="•"/>
      <w:lvlJc w:val="left"/>
      <w:pPr>
        <w:ind w:left="7253" w:hanging="1020"/>
      </w:pPr>
      <w:rPr>
        <w:rFonts w:hint="default"/>
        <w:lang w:val="zh-CN" w:eastAsia="zh-CN" w:bidi="zh-CN"/>
      </w:rPr>
    </w:lvl>
  </w:abstractNum>
  <w:abstractNum w:abstractNumId="6">
    <w:nsid w:val="5FB166B8"/>
    <w:multiLevelType w:val="multilevel"/>
    <w:tmpl w:val="5FB166B8"/>
    <w:lvl w:ilvl="0" w:tentative="0">
      <w:start w:val="2"/>
      <w:numFmt w:val="decimal"/>
      <w:lvlText w:val="%1"/>
      <w:lvlJc w:val="left"/>
      <w:pPr>
        <w:ind w:left="514" w:hanging="483"/>
      </w:pPr>
      <w:rPr>
        <w:rFonts w:hint="default"/>
        <w:lang w:val="zh-CN" w:eastAsia="zh-CN" w:bidi="zh-CN"/>
      </w:rPr>
    </w:lvl>
    <w:lvl w:ilvl="1" w:tentative="0">
      <w:start w:val="1"/>
      <w:numFmt w:val="decimal"/>
      <w:lvlText w:val="%1.%2"/>
      <w:lvlJc w:val="left"/>
      <w:pPr>
        <w:ind w:left="514" w:hanging="483"/>
      </w:pPr>
      <w:rPr>
        <w:rFonts w:hint="default" w:ascii="宋体" w:hAnsi="宋体" w:eastAsia="宋体" w:cs="宋体"/>
        <w:w w:val="100"/>
        <w:sz w:val="24"/>
        <w:szCs w:val="24"/>
        <w:lang w:val="zh-CN" w:eastAsia="zh-CN" w:bidi="zh-CN"/>
      </w:rPr>
    </w:lvl>
    <w:lvl w:ilvl="2" w:tentative="0">
      <w:start w:val="0"/>
      <w:numFmt w:val="bullet"/>
      <w:lvlText w:val="•"/>
      <w:lvlJc w:val="left"/>
      <w:pPr>
        <w:ind w:left="2309" w:hanging="483"/>
      </w:pPr>
      <w:rPr>
        <w:rFonts w:hint="default"/>
        <w:lang w:val="zh-CN" w:eastAsia="zh-CN" w:bidi="zh-CN"/>
      </w:rPr>
    </w:lvl>
    <w:lvl w:ilvl="3" w:tentative="0">
      <w:start w:val="0"/>
      <w:numFmt w:val="bullet"/>
      <w:lvlText w:val="•"/>
      <w:lvlJc w:val="left"/>
      <w:pPr>
        <w:ind w:left="3203" w:hanging="483"/>
      </w:pPr>
      <w:rPr>
        <w:rFonts w:hint="default"/>
        <w:lang w:val="zh-CN" w:eastAsia="zh-CN" w:bidi="zh-CN"/>
      </w:rPr>
    </w:lvl>
    <w:lvl w:ilvl="4" w:tentative="0">
      <w:start w:val="0"/>
      <w:numFmt w:val="bullet"/>
      <w:lvlText w:val="•"/>
      <w:lvlJc w:val="left"/>
      <w:pPr>
        <w:ind w:left="4098" w:hanging="483"/>
      </w:pPr>
      <w:rPr>
        <w:rFonts w:hint="default"/>
        <w:lang w:val="zh-CN" w:eastAsia="zh-CN" w:bidi="zh-CN"/>
      </w:rPr>
    </w:lvl>
    <w:lvl w:ilvl="5" w:tentative="0">
      <w:start w:val="0"/>
      <w:numFmt w:val="bullet"/>
      <w:lvlText w:val="•"/>
      <w:lvlJc w:val="left"/>
      <w:pPr>
        <w:ind w:left="4993" w:hanging="483"/>
      </w:pPr>
      <w:rPr>
        <w:rFonts w:hint="default"/>
        <w:lang w:val="zh-CN" w:eastAsia="zh-CN" w:bidi="zh-CN"/>
      </w:rPr>
    </w:lvl>
    <w:lvl w:ilvl="6" w:tentative="0">
      <w:start w:val="0"/>
      <w:numFmt w:val="bullet"/>
      <w:lvlText w:val="•"/>
      <w:lvlJc w:val="left"/>
      <w:pPr>
        <w:ind w:left="5887" w:hanging="483"/>
      </w:pPr>
      <w:rPr>
        <w:rFonts w:hint="default"/>
        <w:lang w:val="zh-CN" w:eastAsia="zh-CN" w:bidi="zh-CN"/>
      </w:rPr>
    </w:lvl>
    <w:lvl w:ilvl="7" w:tentative="0">
      <w:start w:val="0"/>
      <w:numFmt w:val="bullet"/>
      <w:lvlText w:val="•"/>
      <w:lvlJc w:val="left"/>
      <w:pPr>
        <w:ind w:left="6782" w:hanging="483"/>
      </w:pPr>
      <w:rPr>
        <w:rFonts w:hint="default"/>
        <w:lang w:val="zh-CN" w:eastAsia="zh-CN" w:bidi="zh-CN"/>
      </w:rPr>
    </w:lvl>
    <w:lvl w:ilvl="8" w:tentative="0">
      <w:start w:val="0"/>
      <w:numFmt w:val="bullet"/>
      <w:lvlText w:val="•"/>
      <w:lvlJc w:val="left"/>
      <w:pPr>
        <w:ind w:left="7677" w:hanging="483"/>
      </w:pPr>
      <w:rPr>
        <w:rFonts w:hint="default"/>
        <w:lang w:val="zh-CN" w:eastAsia="zh-CN" w:bidi="zh-CN"/>
      </w:rPr>
    </w:lvl>
  </w:abstractNum>
  <w:abstractNum w:abstractNumId="7">
    <w:nsid w:val="6C914CF7"/>
    <w:multiLevelType w:val="multilevel"/>
    <w:tmpl w:val="6C914CF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num w:numId="1">
    <w:abstractNumId w:val="4"/>
  </w:num>
  <w:num w:numId="2">
    <w:abstractNumId w:val="6"/>
  </w:num>
  <w:num w:numId="3">
    <w:abstractNumId w:val="3"/>
  </w:num>
  <w:num w:numId="4">
    <w:abstractNumId w:val="5"/>
  </w:num>
  <w:num w:numId="5">
    <w:abstractNumId w:val="1"/>
  </w:num>
  <w:num w:numId="6">
    <w:abstractNumId w:val="2"/>
  </w:num>
  <w:num w:numId="7">
    <w:abstractNumId w:val="0"/>
  </w:num>
  <w:num w:numId="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章序">
    <w15:presenceInfo w15:providerId="WPS Office" w15:userId="3530831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4MTI0NzRhNjM4OGVjNzMzMDE5NzY5MDFjNmIyNDMifQ=="/>
  </w:docVars>
  <w:rsids>
    <w:rsidRoot w:val="09C7654C"/>
    <w:rsid w:val="00004E4B"/>
    <w:rsid w:val="00024B2F"/>
    <w:rsid w:val="00044638"/>
    <w:rsid w:val="000467A5"/>
    <w:rsid w:val="00047D81"/>
    <w:rsid w:val="0007429C"/>
    <w:rsid w:val="0009086D"/>
    <w:rsid w:val="00097DCB"/>
    <w:rsid w:val="000E0C24"/>
    <w:rsid w:val="000E148D"/>
    <w:rsid w:val="000E65B1"/>
    <w:rsid w:val="000F0D94"/>
    <w:rsid w:val="00110F18"/>
    <w:rsid w:val="00120C46"/>
    <w:rsid w:val="001213C5"/>
    <w:rsid w:val="001470E5"/>
    <w:rsid w:val="00163FFC"/>
    <w:rsid w:val="00181199"/>
    <w:rsid w:val="00190559"/>
    <w:rsid w:val="00194169"/>
    <w:rsid w:val="00197DDE"/>
    <w:rsid w:val="001A5762"/>
    <w:rsid w:val="001A6273"/>
    <w:rsid w:val="001A7840"/>
    <w:rsid w:val="001B632B"/>
    <w:rsid w:val="001C318F"/>
    <w:rsid w:val="001E6292"/>
    <w:rsid w:val="00210552"/>
    <w:rsid w:val="00216805"/>
    <w:rsid w:val="00223D83"/>
    <w:rsid w:val="00236294"/>
    <w:rsid w:val="00237363"/>
    <w:rsid w:val="002616BD"/>
    <w:rsid w:val="00267842"/>
    <w:rsid w:val="00276F75"/>
    <w:rsid w:val="00286142"/>
    <w:rsid w:val="00293D36"/>
    <w:rsid w:val="0029438E"/>
    <w:rsid w:val="002A3219"/>
    <w:rsid w:val="002B0BDB"/>
    <w:rsid w:val="002D0E4F"/>
    <w:rsid w:val="003053DD"/>
    <w:rsid w:val="00310C8C"/>
    <w:rsid w:val="00313284"/>
    <w:rsid w:val="003553DB"/>
    <w:rsid w:val="00355D31"/>
    <w:rsid w:val="00356765"/>
    <w:rsid w:val="00373FC7"/>
    <w:rsid w:val="0039752F"/>
    <w:rsid w:val="00397E52"/>
    <w:rsid w:val="003A646A"/>
    <w:rsid w:val="003B5610"/>
    <w:rsid w:val="003D1643"/>
    <w:rsid w:val="003F1CD9"/>
    <w:rsid w:val="003F471D"/>
    <w:rsid w:val="0042241D"/>
    <w:rsid w:val="00430F6C"/>
    <w:rsid w:val="00445726"/>
    <w:rsid w:val="00445901"/>
    <w:rsid w:val="004467DD"/>
    <w:rsid w:val="00460449"/>
    <w:rsid w:val="004625F4"/>
    <w:rsid w:val="00465883"/>
    <w:rsid w:val="0046601B"/>
    <w:rsid w:val="00493C45"/>
    <w:rsid w:val="00497150"/>
    <w:rsid w:val="004979E5"/>
    <w:rsid w:val="004A1860"/>
    <w:rsid w:val="004A54A5"/>
    <w:rsid w:val="004B4B4A"/>
    <w:rsid w:val="004C6757"/>
    <w:rsid w:val="004E4C82"/>
    <w:rsid w:val="004F53DB"/>
    <w:rsid w:val="005035BD"/>
    <w:rsid w:val="00524F04"/>
    <w:rsid w:val="005315E1"/>
    <w:rsid w:val="00531828"/>
    <w:rsid w:val="005452BD"/>
    <w:rsid w:val="00557FB8"/>
    <w:rsid w:val="00561D9A"/>
    <w:rsid w:val="005730A1"/>
    <w:rsid w:val="00587B71"/>
    <w:rsid w:val="00591621"/>
    <w:rsid w:val="00595C82"/>
    <w:rsid w:val="00595D3C"/>
    <w:rsid w:val="005A07AE"/>
    <w:rsid w:val="005B7C19"/>
    <w:rsid w:val="005C08DE"/>
    <w:rsid w:val="005E702E"/>
    <w:rsid w:val="005F384A"/>
    <w:rsid w:val="00610150"/>
    <w:rsid w:val="00611428"/>
    <w:rsid w:val="00612CF6"/>
    <w:rsid w:val="00614CC9"/>
    <w:rsid w:val="00633CE7"/>
    <w:rsid w:val="00634ECE"/>
    <w:rsid w:val="0065296D"/>
    <w:rsid w:val="00667A41"/>
    <w:rsid w:val="006871CA"/>
    <w:rsid w:val="006952C8"/>
    <w:rsid w:val="00695C46"/>
    <w:rsid w:val="006C3681"/>
    <w:rsid w:val="00706E4D"/>
    <w:rsid w:val="007237A5"/>
    <w:rsid w:val="00731C8D"/>
    <w:rsid w:val="0073788B"/>
    <w:rsid w:val="00762756"/>
    <w:rsid w:val="00764E19"/>
    <w:rsid w:val="00772812"/>
    <w:rsid w:val="00775AEC"/>
    <w:rsid w:val="0078290D"/>
    <w:rsid w:val="00790644"/>
    <w:rsid w:val="007908E0"/>
    <w:rsid w:val="007A36BA"/>
    <w:rsid w:val="007A7AEF"/>
    <w:rsid w:val="007B5F97"/>
    <w:rsid w:val="007D775F"/>
    <w:rsid w:val="007E2D03"/>
    <w:rsid w:val="007E75B3"/>
    <w:rsid w:val="00814ECB"/>
    <w:rsid w:val="0083050D"/>
    <w:rsid w:val="0086485F"/>
    <w:rsid w:val="00866A82"/>
    <w:rsid w:val="008711EA"/>
    <w:rsid w:val="00883B32"/>
    <w:rsid w:val="00885D6F"/>
    <w:rsid w:val="00892F45"/>
    <w:rsid w:val="008C0720"/>
    <w:rsid w:val="008D360E"/>
    <w:rsid w:val="008E0073"/>
    <w:rsid w:val="008E7C95"/>
    <w:rsid w:val="008F5C15"/>
    <w:rsid w:val="00906E32"/>
    <w:rsid w:val="00911CC2"/>
    <w:rsid w:val="00913DF6"/>
    <w:rsid w:val="00914BA5"/>
    <w:rsid w:val="00917CE6"/>
    <w:rsid w:val="009261DE"/>
    <w:rsid w:val="00927F8F"/>
    <w:rsid w:val="009466A4"/>
    <w:rsid w:val="00952CEB"/>
    <w:rsid w:val="009630B6"/>
    <w:rsid w:val="00970C79"/>
    <w:rsid w:val="00972C9A"/>
    <w:rsid w:val="00980FC7"/>
    <w:rsid w:val="009C17B7"/>
    <w:rsid w:val="009D4099"/>
    <w:rsid w:val="009E0D85"/>
    <w:rsid w:val="009E4E9B"/>
    <w:rsid w:val="009F567A"/>
    <w:rsid w:val="00A2240D"/>
    <w:rsid w:val="00A402EC"/>
    <w:rsid w:val="00A44228"/>
    <w:rsid w:val="00A44FEF"/>
    <w:rsid w:val="00A52E6E"/>
    <w:rsid w:val="00A56546"/>
    <w:rsid w:val="00A91BC0"/>
    <w:rsid w:val="00AB7F61"/>
    <w:rsid w:val="00AC5FF4"/>
    <w:rsid w:val="00AC642A"/>
    <w:rsid w:val="00AE5136"/>
    <w:rsid w:val="00AF0CD5"/>
    <w:rsid w:val="00B154B8"/>
    <w:rsid w:val="00B21CA6"/>
    <w:rsid w:val="00B429E7"/>
    <w:rsid w:val="00B44E06"/>
    <w:rsid w:val="00B64695"/>
    <w:rsid w:val="00B67D15"/>
    <w:rsid w:val="00B7128C"/>
    <w:rsid w:val="00B81BF7"/>
    <w:rsid w:val="00B86BED"/>
    <w:rsid w:val="00BC0F3B"/>
    <w:rsid w:val="00BC2101"/>
    <w:rsid w:val="00BC2327"/>
    <w:rsid w:val="00BC4C28"/>
    <w:rsid w:val="00BD15B3"/>
    <w:rsid w:val="00BD589C"/>
    <w:rsid w:val="00BE7231"/>
    <w:rsid w:val="00C05E21"/>
    <w:rsid w:val="00C146BB"/>
    <w:rsid w:val="00C40595"/>
    <w:rsid w:val="00C40C00"/>
    <w:rsid w:val="00C428E9"/>
    <w:rsid w:val="00C43E67"/>
    <w:rsid w:val="00C45072"/>
    <w:rsid w:val="00C54284"/>
    <w:rsid w:val="00C55C71"/>
    <w:rsid w:val="00C71AC4"/>
    <w:rsid w:val="00C73706"/>
    <w:rsid w:val="00C8527D"/>
    <w:rsid w:val="00C94785"/>
    <w:rsid w:val="00C96E4E"/>
    <w:rsid w:val="00CA171F"/>
    <w:rsid w:val="00CA4203"/>
    <w:rsid w:val="00CA43A8"/>
    <w:rsid w:val="00CA48CF"/>
    <w:rsid w:val="00CD7F3C"/>
    <w:rsid w:val="00CE26AE"/>
    <w:rsid w:val="00CE68C1"/>
    <w:rsid w:val="00CF0096"/>
    <w:rsid w:val="00D05C53"/>
    <w:rsid w:val="00D06E06"/>
    <w:rsid w:val="00D16D8D"/>
    <w:rsid w:val="00D42554"/>
    <w:rsid w:val="00D46BC9"/>
    <w:rsid w:val="00D6254B"/>
    <w:rsid w:val="00D70909"/>
    <w:rsid w:val="00D837F0"/>
    <w:rsid w:val="00D93D5D"/>
    <w:rsid w:val="00DB0B02"/>
    <w:rsid w:val="00DD73F9"/>
    <w:rsid w:val="00E0311D"/>
    <w:rsid w:val="00E25259"/>
    <w:rsid w:val="00E349E3"/>
    <w:rsid w:val="00E41E9A"/>
    <w:rsid w:val="00E67038"/>
    <w:rsid w:val="00E67BDB"/>
    <w:rsid w:val="00E7569A"/>
    <w:rsid w:val="00E91BCF"/>
    <w:rsid w:val="00E92B84"/>
    <w:rsid w:val="00EA4962"/>
    <w:rsid w:val="00EC05C0"/>
    <w:rsid w:val="00ED29B5"/>
    <w:rsid w:val="00ED510C"/>
    <w:rsid w:val="00EE06CA"/>
    <w:rsid w:val="00F13DEF"/>
    <w:rsid w:val="00F14E32"/>
    <w:rsid w:val="00F632E4"/>
    <w:rsid w:val="00F635BB"/>
    <w:rsid w:val="00F84D3C"/>
    <w:rsid w:val="00F85C70"/>
    <w:rsid w:val="00F94C3E"/>
    <w:rsid w:val="00F96D0F"/>
    <w:rsid w:val="00FB3EC8"/>
    <w:rsid w:val="00FB6017"/>
    <w:rsid w:val="00FB6505"/>
    <w:rsid w:val="00FB6B3F"/>
    <w:rsid w:val="00FD77A5"/>
    <w:rsid w:val="00FE1E70"/>
    <w:rsid w:val="0117327C"/>
    <w:rsid w:val="017C38DB"/>
    <w:rsid w:val="017E4750"/>
    <w:rsid w:val="027F0FF5"/>
    <w:rsid w:val="030A5F32"/>
    <w:rsid w:val="03442510"/>
    <w:rsid w:val="03CF7D2C"/>
    <w:rsid w:val="03D62729"/>
    <w:rsid w:val="03DC646C"/>
    <w:rsid w:val="04937572"/>
    <w:rsid w:val="04D1314D"/>
    <w:rsid w:val="0541438D"/>
    <w:rsid w:val="058645FB"/>
    <w:rsid w:val="05A820C2"/>
    <w:rsid w:val="05DB66F5"/>
    <w:rsid w:val="060379FA"/>
    <w:rsid w:val="064F6502"/>
    <w:rsid w:val="08115D15"/>
    <w:rsid w:val="081B6A09"/>
    <w:rsid w:val="081C26CA"/>
    <w:rsid w:val="08371D7F"/>
    <w:rsid w:val="08AD5748"/>
    <w:rsid w:val="09C7654C"/>
    <w:rsid w:val="0A627153"/>
    <w:rsid w:val="0A6C6C68"/>
    <w:rsid w:val="0A7E77FE"/>
    <w:rsid w:val="0ADA7A7E"/>
    <w:rsid w:val="0B3E7202"/>
    <w:rsid w:val="0B770B03"/>
    <w:rsid w:val="0C6D3E6A"/>
    <w:rsid w:val="0CE948C1"/>
    <w:rsid w:val="0E1243EE"/>
    <w:rsid w:val="0E756864"/>
    <w:rsid w:val="0ECF5FA7"/>
    <w:rsid w:val="0F2D51C7"/>
    <w:rsid w:val="0F4D6997"/>
    <w:rsid w:val="113C40A7"/>
    <w:rsid w:val="119618D8"/>
    <w:rsid w:val="11A77DD3"/>
    <w:rsid w:val="11B05318"/>
    <w:rsid w:val="13E60210"/>
    <w:rsid w:val="14743E38"/>
    <w:rsid w:val="167F30CD"/>
    <w:rsid w:val="16897C4C"/>
    <w:rsid w:val="16DA7C6B"/>
    <w:rsid w:val="17657FE7"/>
    <w:rsid w:val="189270E7"/>
    <w:rsid w:val="18DB5458"/>
    <w:rsid w:val="1A136006"/>
    <w:rsid w:val="1B6646D1"/>
    <w:rsid w:val="1C7836C6"/>
    <w:rsid w:val="1EF50DB2"/>
    <w:rsid w:val="1F6C09D5"/>
    <w:rsid w:val="1F8D748A"/>
    <w:rsid w:val="22995516"/>
    <w:rsid w:val="24B95992"/>
    <w:rsid w:val="28DE3AA1"/>
    <w:rsid w:val="292A4309"/>
    <w:rsid w:val="299B2AA6"/>
    <w:rsid w:val="2A1C5DF3"/>
    <w:rsid w:val="2AB70C30"/>
    <w:rsid w:val="2B165419"/>
    <w:rsid w:val="2B86077B"/>
    <w:rsid w:val="2C961C0B"/>
    <w:rsid w:val="2CF5382C"/>
    <w:rsid w:val="2D64507A"/>
    <w:rsid w:val="2DA608F6"/>
    <w:rsid w:val="2DAE35B7"/>
    <w:rsid w:val="2E156399"/>
    <w:rsid w:val="2E227F6E"/>
    <w:rsid w:val="2E310DB0"/>
    <w:rsid w:val="2E450AB0"/>
    <w:rsid w:val="2EEF4086"/>
    <w:rsid w:val="2F6B0C9A"/>
    <w:rsid w:val="2F701848"/>
    <w:rsid w:val="2FA23C5C"/>
    <w:rsid w:val="301C26B3"/>
    <w:rsid w:val="309B4E76"/>
    <w:rsid w:val="31230DCD"/>
    <w:rsid w:val="32193F7E"/>
    <w:rsid w:val="32AD481D"/>
    <w:rsid w:val="33242BDA"/>
    <w:rsid w:val="332B21BB"/>
    <w:rsid w:val="340C3351"/>
    <w:rsid w:val="345D29D5"/>
    <w:rsid w:val="35867193"/>
    <w:rsid w:val="365F3DFA"/>
    <w:rsid w:val="38311A5E"/>
    <w:rsid w:val="387B2357"/>
    <w:rsid w:val="3898202C"/>
    <w:rsid w:val="3BFB6B1D"/>
    <w:rsid w:val="3C0A5484"/>
    <w:rsid w:val="3C3F0A85"/>
    <w:rsid w:val="3DAA497A"/>
    <w:rsid w:val="3E032430"/>
    <w:rsid w:val="3E080866"/>
    <w:rsid w:val="3E1C602A"/>
    <w:rsid w:val="3ED855D4"/>
    <w:rsid w:val="406E21CE"/>
    <w:rsid w:val="407A256F"/>
    <w:rsid w:val="409D6DBC"/>
    <w:rsid w:val="40E16852"/>
    <w:rsid w:val="41C45CB4"/>
    <w:rsid w:val="426B7E3C"/>
    <w:rsid w:val="42C12766"/>
    <w:rsid w:val="43620846"/>
    <w:rsid w:val="43762BC1"/>
    <w:rsid w:val="43B41D58"/>
    <w:rsid w:val="43BA1CD4"/>
    <w:rsid w:val="441A09DE"/>
    <w:rsid w:val="44214A63"/>
    <w:rsid w:val="44361E2B"/>
    <w:rsid w:val="448547E4"/>
    <w:rsid w:val="44CA39BE"/>
    <w:rsid w:val="45702251"/>
    <w:rsid w:val="46742CA9"/>
    <w:rsid w:val="46FF0952"/>
    <w:rsid w:val="475309B1"/>
    <w:rsid w:val="47FB16D1"/>
    <w:rsid w:val="48316385"/>
    <w:rsid w:val="487970CD"/>
    <w:rsid w:val="48E10B31"/>
    <w:rsid w:val="4913307D"/>
    <w:rsid w:val="4AA6154A"/>
    <w:rsid w:val="4AB21CFF"/>
    <w:rsid w:val="4ABB1C1E"/>
    <w:rsid w:val="4AC9433B"/>
    <w:rsid w:val="4AEB3480"/>
    <w:rsid w:val="4BAE443D"/>
    <w:rsid w:val="4C240281"/>
    <w:rsid w:val="4C44138C"/>
    <w:rsid w:val="4C6D625A"/>
    <w:rsid w:val="4D0A0A7D"/>
    <w:rsid w:val="4D8B58D8"/>
    <w:rsid w:val="4D8C3A9B"/>
    <w:rsid w:val="4EA974B0"/>
    <w:rsid w:val="4F002A21"/>
    <w:rsid w:val="4F086C81"/>
    <w:rsid w:val="4F9B372A"/>
    <w:rsid w:val="4FCE3B41"/>
    <w:rsid w:val="5006393C"/>
    <w:rsid w:val="51E17403"/>
    <w:rsid w:val="52173BDE"/>
    <w:rsid w:val="52E464E0"/>
    <w:rsid w:val="532813E2"/>
    <w:rsid w:val="534D15FE"/>
    <w:rsid w:val="535611CD"/>
    <w:rsid w:val="5369154D"/>
    <w:rsid w:val="53DB43AC"/>
    <w:rsid w:val="53EC349E"/>
    <w:rsid w:val="54880DC3"/>
    <w:rsid w:val="54B25FE7"/>
    <w:rsid w:val="54C65340"/>
    <w:rsid w:val="54DB72EF"/>
    <w:rsid w:val="568D0CEB"/>
    <w:rsid w:val="569012BC"/>
    <w:rsid w:val="578B5753"/>
    <w:rsid w:val="58DD4794"/>
    <w:rsid w:val="5A8F02C9"/>
    <w:rsid w:val="5AF30F60"/>
    <w:rsid w:val="5B280C0A"/>
    <w:rsid w:val="5B307ABF"/>
    <w:rsid w:val="5B712F7C"/>
    <w:rsid w:val="5B987BF6"/>
    <w:rsid w:val="5C3E620B"/>
    <w:rsid w:val="5C555A94"/>
    <w:rsid w:val="5C5E35FE"/>
    <w:rsid w:val="5C6950D2"/>
    <w:rsid w:val="5CFD21A5"/>
    <w:rsid w:val="5D0119E6"/>
    <w:rsid w:val="5D4111E8"/>
    <w:rsid w:val="5DF8242D"/>
    <w:rsid w:val="5DF84D61"/>
    <w:rsid w:val="5EF17268"/>
    <w:rsid w:val="5F04373C"/>
    <w:rsid w:val="5FC05D5F"/>
    <w:rsid w:val="60BD6D38"/>
    <w:rsid w:val="616E34DB"/>
    <w:rsid w:val="61FB0905"/>
    <w:rsid w:val="62097BEF"/>
    <w:rsid w:val="62390E91"/>
    <w:rsid w:val="6306521E"/>
    <w:rsid w:val="63262451"/>
    <w:rsid w:val="634E30C2"/>
    <w:rsid w:val="63E91B90"/>
    <w:rsid w:val="64AD03D2"/>
    <w:rsid w:val="64CB1D44"/>
    <w:rsid w:val="65124BF2"/>
    <w:rsid w:val="662D5D24"/>
    <w:rsid w:val="66326DE1"/>
    <w:rsid w:val="66A575B3"/>
    <w:rsid w:val="66E817ED"/>
    <w:rsid w:val="67C16680"/>
    <w:rsid w:val="68031777"/>
    <w:rsid w:val="6898589A"/>
    <w:rsid w:val="696049AD"/>
    <w:rsid w:val="69C907FE"/>
    <w:rsid w:val="69FF4044"/>
    <w:rsid w:val="6A17377B"/>
    <w:rsid w:val="6A3C1CDC"/>
    <w:rsid w:val="6A503CD9"/>
    <w:rsid w:val="6A6B42F5"/>
    <w:rsid w:val="6AA72FAE"/>
    <w:rsid w:val="6B0A3B26"/>
    <w:rsid w:val="6B235D55"/>
    <w:rsid w:val="6C290F58"/>
    <w:rsid w:val="6CA83959"/>
    <w:rsid w:val="6D4F64CA"/>
    <w:rsid w:val="6D5E04BB"/>
    <w:rsid w:val="6DF37C67"/>
    <w:rsid w:val="6E1A2931"/>
    <w:rsid w:val="6EA659B3"/>
    <w:rsid w:val="6EFC7F8C"/>
    <w:rsid w:val="6F1873BF"/>
    <w:rsid w:val="6F9C3658"/>
    <w:rsid w:val="6FBE14A5"/>
    <w:rsid w:val="700414C8"/>
    <w:rsid w:val="707A5A11"/>
    <w:rsid w:val="71787B21"/>
    <w:rsid w:val="71844269"/>
    <w:rsid w:val="72126417"/>
    <w:rsid w:val="72A33C8F"/>
    <w:rsid w:val="73404931"/>
    <w:rsid w:val="748527D2"/>
    <w:rsid w:val="75AE56CA"/>
    <w:rsid w:val="76846535"/>
    <w:rsid w:val="77360D4F"/>
    <w:rsid w:val="777C7EBC"/>
    <w:rsid w:val="77ED700C"/>
    <w:rsid w:val="78115B23"/>
    <w:rsid w:val="781E5417"/>
    <w:rsid w:val="78903F3D"/>
    <w:rsid w:val="78986F77"/>
    <w:rsid w:val="789F599E"/>
    <w:rsid w:val="78BB184A"/>
    <w:rsid w:val="791B1956"/>
    <w:rsid w:val="79805B0F"/>
    <w:rsid w:val="79863274"/>
    <w:rsid w:val="799C1204"/>
    <w:rsid w:val="79C01468"/>
    <w:rsid w:val="7A5A025C"/>
    <w:rsid w:val="7A667385"/>
    <w:rsid w:val="7B833C73"/>
    <w:rsid w:val="7C612410"/>
    <w:rsid w:val="7CA51E44"/>
    <w:rsid w:val="7D850AE8"/>
    <w:rsid w:val="7D9066DC"/>
    <w:rsid w:val="7D942843"/>
    <w:rsid w:val="7DB0017D"/>
    <w:rsid w:val="7DD91039"/>
    <w:rsid w:val="7E0E3166"/>
    <w:rsid w:val="7EDC70BB"/>
    <w:rsid w:val="7F9E6796"/>
    <w:rsid w:val="7FAB28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1"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4"/>
      <w:jc w:val="center"/>
      <w:outlineLvl w:val="0"/>
    </w:pPr>
    <w:rPr>
      <w:b/>
      <w:bCs/>
      <w:sz w:val="28"/>
      <w:szCs w:val="28"/>
    </w:rPr>
  </w:style>
  <w:style w:type="paragraph" w:styleId="3">
    <w:name w:val="heading 2"/>
    <w:basedOn w:val="1"/>
    <w:next w:val="1"/>
    <w:autoRedefine/>
    <w:qFormat/>
    <w:uiPriority w:val="1"/>
    <w:pPr>
      <w:spacing w:before="150"/>
      <w:ind w:left="1647" w:right="1806"/>
      <w:jc w:val="center"/>
      <w:outlineLvl w:val="1"/>
    </w:pPr>
    <w:rPr>
      <w:b/>
      <w:sz w:val="24"/>
      <w:szCs w:val="25"/>
    </w:rPr>
  </w:style>
  <w:style w:type="paragraph" w:styleId="4">
    <w:name w:val="heading 3"/>
    <w:basedOn w:val="1"/>
    <w:next w:val="1"/>
    <w:autoRedefine/>
    <w:qFormat/>
    <w:uiPriority w:val="1"/>
    <w:pPr>
      <w:ind w:left="1316"/>
      <w:outlineLvl w:val="2"/>
    </w:pPr>
    <w:rPr>
      <w:b/>
      <w:bCs/>
      <w:sz w:val="24"/>
      <w:szCs w:val="24"/>
    </w:rPr>
  </w:style>
  <w:style w:type="paragraph" w:styleId="5">
    <w:name w:val="heading 4"/>
    <w:basedOn w:val="1"/>
    <w:next w:val="1"/>
    <w:autoRedefine/>
    <w:unhideWhenUsed/>
    <w:qFormat/>
    <w:uiPriority w:val="1"/>
    <w:pPr>
      <w:keepNext/>
      <w:keepLines/>
      <w:spacing w:before="280" w:after="290" w:line="376" w:lineRule="auto"/>
      <w:outlineLvl w:val="3"/>
    </w:pPr>
    <w:rPr>
      <w:rFonts w:ascii="Cambria" w:hAnsi="Cambria" w:cs="Times New Roman"/>
      <w:b/>
      <w:bCs/>
      <w:sz w:val="28"/>
      <w:szCs w:val="28"/>
    </w:rPr>
  </w:style>
  <w:style w:type="paragraph" w:styleId="6">
    <w:name w:val="heading 6"/>
    <w:basedOn w:val="1"/>
    <w:next w:val="1"/>
    <w:autoRedefine/>
    <w:qFormat/>
    <w:uiPriority w:val="1"/>
    <w:pPr>
      <w:ind w:left="519"/>
      <w:outlineLvl w:val="5"/>
    </w:pPr>
    <w:rPr>
      <w:b/>
      <w:bCs/>
      <w:sz w:val="21"/>
      <w:szCs w:val="21"/>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7">
    <w:name w:val="annotation text"/>
    <w:basedOn w:val="1"/>
    <w:next w:val="1"/>
    <w:autoRedefine/>
    <w:unhideWhenUsed/>
    <w:qFormat/>
    <w:uiPriority w:val="99"/>
    <w:pPr>
      <w:autoSpaceDE/>
      <w:autoSpaceDN/>
    </w:pPr>
    <w:rPr>
      <w:rFonts w:ascii="Times New Roman" w:hAnsi="Times New Roman" w:cs="Times New Roman"/>
      <w:sz w:val="20"/>
      <w:szCs w:val="21"/>
      <w:lang w:bidi="ar-SA"/>
    </w:rPr>
  </w:style>
  <w:style w:type="paragraph" w:styleId="8">
    <w:name w:val="Body Text"/>
    <w:basedOn w:val="1"/>
    <w:autoRedefine/>
    <w:qFormat/>
    <w:uiPriority w:val="1"/>
    <w:rPr>
      <w:sz w:val="24"/>
      <w:szCs w:val="24"/>
    </w:rPr>
  </w:style>
  <w:style w:type="paragraph" w:styleId="9">
    <w:name w:val="Body Text Indent"/>
    <w:basedOn w:val="1"/>
    <w:next w:val="10"/>
    <w:autoRedefine/>
    <w:qFormat/>
    <w:uiPriority w:val="0"/>
    <w:pPr>
      <w:ind w:firstLine="540"/>
    </w:pPr>
    <w:rPr>
      <w:rFonts w:eastAsia="仿宋_GB2312"/>
      <w:sz w:val="28"/>
    </w:rPr>
  </w:style>
  <w:style w:type="paragraph" w:styleId="10">
    <w:name w:val="envelope return"/>
    <w:basedOn w:val="1"/>
    <w:autoRedefine/>
    <w:qFormat/>
    <w:uiPriority w:val="0"/>
    <w:pPr>
      <w:widowControl/>
    </w:pPr>
    <w:rPr>
      <w:rFonts w:ascii="Times New Roman" w:hAnsi="Times New Roman" w:cs="Times New Roman"/>
      <w:szCs w:val="20"/>
      <w:lang w:val="en-GB" w:eastAsia="en-US"/>
    </w:rPr>
  </w:style>
  <w:style w:type="paragraph" w:styleId="11">
    <w:name w:val="Plain Text"/>
    <w:basedOn w:val="1"/>
    <w:link w:val="40"/>
    <w:autoRedefine/>
    <w:unhideWhenUsed/>
    <w:qFormat/>
    <w:uiPriority w:val="0"/>
    <w:pPr>
      <w:autoSpaceDE/>
      <w:autoSpaceDN/>
      <w:jc w:val="both"/>
    </w:pPr>
    <w:rPr>
      <w:rFonts w:hAnsi="Courier New" w:cs="Times New Roman"/>
      <w:b/>
      <w:kern w:val="2"/>
      <w:sz w:val="24"/>
      <w:lang w:val="en-US" w:bidi="ar-SA"/>
    </w:rPr>
  </w:style>
  <w:style w:type="paragraph" w:styleId="12">
    <w:name w:val="Balloon Text"/>
    <w:basedOn w:val="1"/>
    <w:autoRedefine/>
    <w:unhideWhenUsed/>
    <w:qFormat/>
    <w:uiPriority w:val="99"/>
    <w:rPr>
      <w:sz w:val="18"/>
      <w:szCs w:val="18"/>
    </w:rPr>
  </w:style>
  <w:style w:type="paragraph" w:styleId="13">
    <w:name w:val="footer"/>
    <w:basedOn w:val="1"/>
    <w:link w:val="39"/>
    <w:autoRedefine/>
    <w:qFormat/>
    <w:uiPriority w:val="0"/>
    <w:pPr>
      <w:tabs>
        <w:tab w:val="center" w:pos="4153"/>
        <w:tab w:val="right" w:pos="8306"/>
      </w:tabs>
      <w:snapToGrid w:val="0"/>
    </w:pPr>
    <w:rPr>
      <w:sz w:val="18"/>
      <w:szCs w:val="18"/>
    </w:rPr>
  </w:style>
  <w:style w:type="paragraph" w:styleId="14">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List"/>
    <w:basedOn w:val="1"/>
    <w:autoRedefine/>
    <w:qFormat/>
    <w:uiPriority w:val="0"/>
    <w:pPr>
      <w:ind w:left="420" w:hanging="420"/>
    </w:pPr>
  </w:style>
  <w:style w:type="paragraph" w:styleId="16">
    <w:name w:val="Normal (Web)"/>
    <w:basedOn w:val="1"/>
    <w:autoRedefine/>
    <w:qFormat/>
    <w:uiPriority w:val="99"/>
    <w:pPr>
      <w:widowControl/>
      <w:autoSpaceDE/>
      <w:autoSpaceDN/>
      <w:spacing w:before="100" w:beforeAutospacing="1" w:after="100" w:afterAutospacing="1"/>
    </w:pPr>
    <w:rPr>
      <w:rFonts w:cs="Times New Roman"/>
      <w:sz w:val="24"/>
      <w:szCs w:val="24"/>
      <w:lang w:val="en-US" w:bidi="ar-SA"/>
    </w:rPr>
  </w:style>
  <w:style w:type="paragraph" w:styleId="17">
    <w:name w:val="Body Text First Indent 2"/>
    <w:basedOn w:val="9"/>
    <w:next w:val="15"/>
    <w:autoRedefine/>
    <w:qFormat/>
    <w:uiPriority w:val="0"/>
    <w:pPr>
      <w:ind w:firstLine="420" w:firstLineChars="200"/>
    </w:pPr>
  </w:style>
  <w:style w:type="table" w:styleId="19">
    <w:name w:val="Table Grid"/>
    <w:basedOn w:val="1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autoRedefine/>
    <w:qFormat/>
    <w:uiPriority w:val="0"/>
  </w:style>
  <w:style w:type="character" w:styleId="22">
    <w:name w:val="FollowedHyperlink"/>
    <w:basedOn w:val="20"/>
    <w:autoRedefine/>
    <w:qFormat/>
    <w:uiPriority w:val="0"/>
    <w:rPr>
      <w:color w:val="800080"/>
      <w:u w:val="none"/>
    </w:rPr>
  </w:style>
  <w:style w:type="character" w:styleId="23">
    <w:name w:val="Emphasis"/>
    <w:basedOn w:val="20"/>
    <w:autoRedefine/>
    <w:qFormat/>
    <w:uiPriority w:val="0"/>
  </w:style>
  <w:style w:type="character" w:styleId="24">
    <w:name w:val="HTML Definition"/>
    <w:basedOn w:val="20"/>
    <w:autoRedefine/>
    <w:qFormat/>
    <w:uiPriority w:val="0"/>
  </w:style>
  <w:style w:type="character" w:styleId="25">
    <w:name w:val="HTML Typewriter"/>
    <w:basedOn w:val="20"/>
    <w:autoRedefine/>
    <w:qFormat/>
    <w:uiPriority w:val="0"/>
    <w:rPr>
      <w:rFonts w:hint="default" w:ascii="monospace" w:hAnsi="monospace" w:eastAsia="monospace" w:cs="monospace"/>
      <w:sz w:val="20"/>
    </w:rPr>
  </w:style>
  <w:style w:type="character" w:styleId="26">
    <w:name w:val="HTML Acronym"/>
    <w:basedOn w:val="20"/>
    <w:autoRedefine/>
    <w:qFormat/>
    <w:uiPriority w:val="0"/>
  </w:style>
  <w:style w:type="character" w:styleId="27">
    <w:name w:val="HTML Variable"/>
    <w:basedOn w:val="20"/>
    <w:autoRedefine/>
    <w:qFormat/>
    <w:uiPriority w:val="0"/>
  </w:style>
  <w:style w:type="character" w:styleId="28">
    <w:name w:val="Hyperlink"/>
    <w:autoRedefine/>
    <w:qFormat/>
    <w:uiPriority w:val="99"/>
    <w:rPr>
      <w:rFonts w:cs="Times New Roman"/>
      <w:color w:val="0000FF"/>
      <w:u w:val="single"/>
      <w:lang w:bidi="ar-SA"/>
    </w:rPr>
  </w:style>
  <w:style w:type="character" w:styleId="29">
    <w:name w:val="HTML Code"/>
    <w:basedOn w:val="20"/>
    <w:autoRedefine/>
    <w:qFormat/>
    <w:uiPriority w:val="0"/>
    <w:rPr>
      <w:rFonts w:hint="default" w:ascii="monospace" w:hAnsi="monospace" w:eastAsia="monospace" w:cs="monospace"/>
      <w:sz w:val="20"/>
    </w:rPr>
  </w:style>
  <w:style w:type="character" w:styleId="30">
    <w:name w:val="HTML Cite"/>
    <w:basedOn w:val="20"/>
    <w:autoRedefine/>
    <w:qFormat/>
    <w:uiPriority w:val="0"/>
  </w:style>
  <w:style w:type="character" w:styleId="31">
    <w:name w:val="HTML Keyboard"/>
    <w:basedOn w:val="20"/>
    <w:autoRedefine/>
    <w:qFormat/>
    <w:uiPriority w:val="0"/>
    <w:rPr>
      <w:rFonts w:ascii="monospace" w:hAnsi="monospace" w:eastAsia="monospace" w:cs="monospace"/>
      <w:sz w:val="20"/>
    </w:rPr>
  </w:style>
  <w:style w:type="character" w:styleId="32">
    <w:name w:val="HTML Sample"/>
    <w:basedOn w:val="20"/>
    <w:autoRedefine/>
    <w:qFormat/>
    <w:uiPriority w:val="0"/>
    <w:rPr>
      <w:rFonts w:hint="default" w:ascii="monospace" w:hAnsi="monospace" w:eastAsia="monospace" w:cs="monospace"/>
    </w:rPr>
  </w:style>
  <w:style w:type="character" w:customStyle="1" w:styleId="33">
    <w:name w:val="style3"/>
    <w:autoRedefine/>
    <w:qFormat/>
    <w:uiPriority w:val="0"/>
  </w:style>
  <w:style w:type="paragraph" w:customStyle="1" w:styleId="34">
    <w:name w:val="Table Paragraph"/>
    <w:basedOn w:val="1"/>
    <w:autoRedefine/>
    <w:qFormat/>
    <w:uiPriority w:val="1"/>
  </w:style>
  <w:style w:type="paragraph" w:customStyle="1" w:styleId="35">
    <w:name w:val="列出段落1"/>
    <w:basedOn w:val="1"/>
    <w:autoRedefine/>
    <w:qFormat/>
    <w:uiPriority w:val="1"/>
    <w:pPr>
      <w:ind w:left="514" w:firstLine="434"/>
    </w:pPr>
  </w:style>
  <w:style w:type="paragraph" w:customStyle="1" w:styleId="36">
    <w:name w:val="p15"/>
    <w:basedOn w:val="1"/>
    <w:next w:val="7"/>
    <w:autoRedefine/>
    <w:qFormat/>
    <w:uiPriority w:val="99"/>
    <w:pPr>
      <w:widowControl/>
      <w:autoSpaceDE/>
      <w:autoSpaceDN/>
      <w:jc w:val="both"/>
    </w:pPr>
    <w:rPr>
      <w:rFonts w:ascii="Times New Roman" w:hAnsi="Times New Roman" w:cs="Times New Roman"/>
      <w:sz w:val="21"/>
      <w:szCs w:val="21"/>
      <w:lang w:val="en-US" w:bidi="ar-SA"/>
    </w:rPr>
  </w:style>
  <w:style w:type="character" w:customStyle="1" w:styleId="37">
    <w:name w:val="font01"/>
    <w:basedOn w:val="20"/>
    <w:autoRedefine/>
    <w:qFormat/>
    <w:uiPriority w:val="0"/>
    <w:rPr>
      <w:rFonts w:hint="eastAsia" w:ascii="宋体" w:hAnsi="宋体" w:eastAsia="宋体" w:cs="宋体"/>
      <w:color w:val="000000"/>
      <w:sz w:val="22"/>
      <w:szCs w:val="22"/>
      <w:u w:val="none"/>
    </w:rPr>
  </w:style>
  <w:style w:type="character" w:customStyle="1" w:styleId="38">
    <w:name w:val="font11"/>
    <w:basedOn w:val="20"/>
    <w:autoRedefine/>
    <w:qFormat/>
    <w:uiPriority w:val="0"/>
    <w:rPr>
      <w:rFonts w:hint="eastAsia" w:ascii="宋体" w:hAnsi="宋体" w:eastAsia="宋体" w:cs="宋体"/>
      <w:color w:val="000000"/>
      <w:sz w:val="22"/>
      <w:szCs w:val="22"/>
      <w:u w:val="none"/>
    </w:rPr>
  </w:style>
  <w:style w:type="character" w:customStyle="1" w:styleId="39">
    <w:name w:val="页脚 Char"/>
    <w:basedOn w:val="20"/>
    <w:link w:val="13"/>
    <w:autoRedefine/>
    <w:qFormat/>
    <w:uiPriority w:val="0"/>
    <w:rPr>
      <w:rFonts w:ascii="宋体" w:hAnsi="宋体" w:cs="宋体"/>
      <w:sz w:val="18"/>
      <w:szCs w:val="18"/>
      <w:lang w:val="zh-CN" w:bidi="zh-CN"/>
    </w:rPr>
  </w:style>
  <w:style w:type="character" w:customStyle="1" w:styleId="40">
    <w:name w:val="纯文本 Char"/>
    <w:basedOn w:val="20"/>
    <w:link w:val="11"/>
    <w:autoRedefine/>
    <w:qFormat/>
    <w:uiPriority w:val="0"/>
    <w:rPr>
      <w:rFonts w:ascii="宋体" w:hAnsi="Courier New"/>
      <w:b/>
      <w:kern w:val="2"/>
      <w:sz w:val="24"/>
      <w:szCs w:val="22"/>
    </w:rPr>
  </w:style>
  <w:style w:type="paragraph" w:customStyle="1" w:styleId="41">
    <w:name w:val="WPSOffice手动目录 1"/>
    <w:autoRedefine/>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59eff0c0-2191-48fc-a28f-f90cb767a826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5EBA1838</paraID>
      <start>0</start>
      <end>2</end>
      <status>unmodified</status>
      <modifiedWord/>
      <trackRevisions>false</trackRevisions>
    </reviewItem>
    <reviewItem>
      <errorID>7cc7f4b3-e7dd-4a7a-b0ba-0d9a832eeb24</errorID>
      <errorWord>2、</errorWord>
      <group>L1_Format</group>
      <groupName>格式问题</groupName>
      <ability>L2_Ordinal</ability>
      <abilityName>序号格式</abilityName>
      <candidateList>
        <item>2.</item>
      </candidateList>
      <explain>当前序号格式不规范，建议修改为规范格式[2.]。</explain>
      <paraID>77507CCF</paraID>
      <start>0</start>
      <end>2</end>
      <status>unmodified</status>
      <modifiedWord/>
      <trackRevisions>false</trackRevisions>
    </reviewItem>
    <reviewItem>
      <errorID>9d3b5845-589a-473a-80a7-01938966efa0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7F2F8AD3</paraID>
      <start>0</start>
      <end>2</end>
      <status>unmodified</status>
      <modifiedWord/>
      <trackRevisions>false</trackRevisions>
    </reviewItem>
    <reviewItem>
      <errorID>ac140058-427b-4f5b-8625-4dbb6fc8cc32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5F469B2A</paraID>
      <start>0</start>
      <end>2</end>
      <status>unmodified</status>
      <modifiedWord/>
      <trackRevisions>false</trackRevisions>
    </reviewItem>
    <reviewItem>
      <errorID>01cefe2b-7ff0-4d8a-9942-3d6d15185235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43AD1085</paraID>
      <start>0</start>
      <end>2</end>
      <status>unmodified</status>
      <modifiedWord/>
      <trackRevisions>false</trackRevisions>
    </reviewItem>
    <reviewItem>
      <errorID>03f55b56-6c06-4f23-9e15-d95a4f2eb615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70B57C52</paraID>
      <start>0</start>
      <end>2</end>
      <status>unmodified</status>
      <modifiedWord/>
      <trackRevisions>false</trackRevisions>
    </reviewItem>
    <reviewItem>
      <errorID>6708059c-4906-42ed-953c-cc934c0eb4df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343A0E3D</paraID>
      <start>0</start>
      <end>2</end>
      <status>unmodified</status>
      <modifiedWord/>
      <trackRevisions>false</trackRevisions>
    </reviewItem>
    <reviewItem>
      <errorID>e1aefce2-7618-4149-9a91-124848203763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4958A94A</paraID>
      <start>0</start>
      <end>2</end>
      <status>unmodified</status>
      <modifiedWord/>
      <trackRevisions>false</trackRevisions>
    </reviewItem>
    <reviewItem>
      <errorID>db4ca998-2499-4bf9-bd7b-5522a230f59f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74EA8757</paraID>
      <start>0</start>
      <end>2</end>
      <status>unmodified</status>
      <modifiedWord/>
      <trackRevisions>false</trackRevisions>
    </reviewItem>
    <reviewItem>
      <errorID>5dac15f6-5dee-439c-9818-fd5f0858c6c6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435A6177</paraID>
      <start>0</start>
      <end>2</end>
      <status>unmodified</status>
      <modifiedWord/>
      <trackRevisions>false</trackRevisions>
    </reviewItem>
    <reviewItem>
      <errorID>60aad274-8f0f-4b27-9170-4696a67db6c4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31321C99</paraID>
      <start>0</start>
      <end>2</end>
      <status>unmodified</status>
      <modifiedWord/>
      <trackRevisions>false</trackRevisions>
    </reviewItem>
    <reviewItem>
      <errorID>6edfc006-23e9-440d-8835-c3b7d4a2f4e7</errorID>
      <errorWord>(</errorWord>
      <group>L1_Format</group>
      <groupName>格式问题</groupName>
      <ability>L2_HalfPunc_CN</ability>
      <abilityName>全半角问题</abilityName>
      <candidateList>
        <item>（</item>
      </candidateList>
      <explain>文本全半角错误。</explain>
      <paraID>3364FFBE</paraID>
      <start>24</start>
      <end>25</end>
      <status>unmodified</status>
      <modifiedWord/>
      <trackRevisions>false</trackRevisions>
    </reviewItem>
    <reviewItem>
      <errorID>c3425a0c-d7e3-4f85-b49c-a49f1a12845c</errorID>
      <errorWord>)</errorWord>
      <group>L1_Format</group>
      <groupName>格式问题</groupName>
      <ability>L2_HalfPunc_CN</ability>
      <abilityName>全半角问题</abilityName>
      <candidateList>
        <item>）</item>
      </candidateList>
      <explain>文本全半角错误。</explain>
      <paraID>3364FFBE</paraID>
      <start>47</start>
      <end>48</end>
      <status>unmodified</status>
      <modifiedWord/>
      <trackRevisions>false</trackRevisions>
    </reviewItem>
    <reviewItem>
      <errorID>b2930d5e-b393-4f0b-85cb-bf8572d13a9e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F4A302A</paraID>
      <start>0</start>
      <end>2</end>
      <status>unmodified</status>
      <modifiedWord/>
      <trackRevisions>false</trackRevisions>
    </reviewItem>
    <reviewItem>
      <errorID>8123048f-6293-41c8-b401-eaccc43d5007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3730F0DC</paraID>
      <start>0</start>
      <end>2</end>
      <status>unmodified</status>
      <modifiedWord/>
      <trackRevisions>false</trackRevisions>
    </reviewItem>
    <reviewItem>
      <errorID>81ad2d82-888f-4afd-972c-82b9a0e86948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72363342</paraID>
      <start>0</start>
      <end>2</end>
      <status>unmodified</status>
      <modifiedWord/>
      <trackRevisions>false</trackRevisions>
    </reviewItem>
    <reviewItem>
      <errorID>bfad86fb-9d25-4efa-8dd2-f1ba06ea12cd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74955164</paraID>
      <start>19</start>
      <end>21</end>
      <status>unmodified</status>
      <modifiedWord/>
      <trackRevisions>false</trackRevisions>
    </reviewItem>
    <reviewItem>
      <errorID>cf4aef53-69f0-4ee7-ac4b-614cafb21f86</errorID>
      <errorWord>，</errorWord>
      <group>L1_Word</group>
      <groupName>字词问题</groupName>
      <ability>L2_Typo</ability>
      <abilityName>字词错误</abilityName>
      <candidateList>
        <item>，具</item>
      </candidateList>
      <explain/>
      <paraID>78A02B73</paraID>
      <start>28</start>
      <end>29</end>
      <status>unmodified</status>
      <modifiedWord/>
      <trackRevisions>false</trackRevisions>
    </reviewItem>
    <reviewItem>
      <errorID>e0449c1a-c668-446c-bd9d-3af956ae9234</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57A89F3D</paraID>
      <start>62</start>
      <end>66</end>
      <status>unmodified</status>
      <modifiedWord/>
      <trackRevisions>false</trackRevisions>
    </reviewItem>
    <reviewItem>
      <errorID>cfb68fd5-07f6-4ce3-a03a-94c1523f8a83</errorID>
      <errorWord>响应文件做</errorWord>
      <group>L1_Word</group>
      <groupName>字词问题</groupName>
      <ability>L2_Typo</ability>
      <abilityName>字词错误</abilityName>
      <candidateList>
        <item>响应文件作</item>
      </candidateList>
      <explain/>
      <paraID>404852D4</paraID>
      <start>25</start>
      <end>30</end>
      <status>unmodified</status>
      <modifiedWord/>
      <trackRevisions>false</trackRevisions>
    </reviewItem>
    <reviewItem>
      <errorID>9a08b03e-cb06-478e-843e-09ce7734db66</errorID>
      <errorWord>选</errorWord>
      <group>L1_Word</group>
      <groupName>字词问题</groupName>
      <ability>L2_Typo</ability>
      <abilityName>字词错误</abilityName>
      <candidateList>
        <item>选人</item>
      </candidateList>
      <explain/>
      <paraID>751F9A0A</paraID>
      <start>124</start>
      <end>125</end>
      <status>unmodified</status>
      <modifiedWord/>
      <trackRevisions>false</trackRevisions>
    </reviewItem>
    <reviewItem>
      <errorID>178eee16-c769-4bae-bd68-3a4225af85e3</errorID>
      <errorWord>(</errorWord>
      <group>L1_Format</group>
      <groupName>格式问题</groupName>
      <ability>L2_HalfPunc_CN</ability>
      <abilityName>全半角问题</abilityName>
      <candidateList>
        <item>（</item>
      </candidateList>
      <explain>文本全半角错误。</explain>
      <paraID>507CB9EA</paraID>
      <start>47</start>
      <end>48</end>
      <status>unmodified</status>
      <modifiedWord/>
      <trackRevisions>false</trackRevisions>
    </reviewItem>
    <reviewItem>
      <errorID>658090b4-fe6b-4e91-9628-8624aeb5fd95</errorID>
      <errorWord>)</errorWord>
      <group>L1_Format</group>
      <groupName>格式问题</groupName>
      <ability>L2_HalfPunc_CN</ability>
      <abilityName>全半角问题</abilityName>
      <candidateList>
        <item>）</item>
      </candidateList>
      <explain>文本全半角错误。</explain>
      <paraID>507CB9EA</paraID>
      <start>70</start>
      <end>71</end>
      <status>unmodified</status>
      <modifiedWord/>
      <trackRevisions>false</trackRevisions>
    </reviewItem>
    <reviewItem>
      <errorID>acef2935-c9ec-4323-a229-e66fe80986a0</errorID>
      <errorWord>，</errorWord>
      <group>L1_Word</group>
      <groupName>字词问题</groupName>
      <ability>L2_Typo</ability>
      <abilityName>字词错误</abilityName>
      <candidateList>
        <item>，由</item>
      </candidateList>
      <explain/>
      <paraID>507CB9EA</paraID>
      <start>159</start>
      <end>160</end>
      <status>unmodified</status>
      <modifiedWord/>
      <trackRevisions>false</trackRevisions>
    </reviewItem>
    <reviewItem>
      <errorID>e0325138-eacc-49bb-9165-151ac16da7e5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30EE8FB</paraID>
      <start>0</start>
      <end>2</end>
      <status>unmodified</status>
      <modifiedWord/>
      <trackRevisions>false</trackRevisions>
    </reviewItem>
    <reviewItem>
      <errorID>b295d456-0616-4b0e-ad52-aa58d8d142b8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29CF509</paraID>
      <start>0</start>
      <end>2</end>
      <status>unmodified</status>
      <modifiedWord/>
      <trackRevisions>false</trackRevisions>
    </reviewItem>
    <reviewItem>
      <errorID>1c936630-cff8-484a-90c1-10161c6e54ee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49B7EAD4</paraID>
      <start>0</start>
      <end>2</end>
      <status>unmodified</status>
      <modifiedWord/>
      <trackRevisions>false</trackRevisions>
    </reviewItem>
    <reviewItem>
      <errorID>0a254aac-f161-4fca-8db6-50ca7bbddbb0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7F23A8D5</paraID>
      <start>0</start>
      <end>2</end>
      <status>unmodified</status>
      <modifiedWord/>
      <trackRevisions>false</trackRevisions>
    </reviewItem>
    <reviewItem>
      <errorID>03f167f9-bb7e-4bab-b1d4-aae98aec4dbb</errorID>
      <errorWord>下午15:00</errorWord>
      <group>L1_Knowledge</group>
      <groupName>知识性问题</groupName>
      <ability>L2_Time</ability>
      <abilityName>日期时间</abilityName>
      <candidateList>
        <item>15:00</item>
      </candidateList>
      <explain>24小时制的时间，不需要强调“下午”。</explain>
      <paraID>5E6B2C8E</paraID>
      <start>15</start>
      <end>22</end>
      <status>unmodified</status>
      <modifiedWord/>
      <trackRevisions>false</trackRevisions>
    </reviewItem>
    <reviewItem>
      <errorID>354ced2b-20ef-4b1b-aff1-0654974f7212</errorID>
      <errorWord>应</errorWord>
      <group>L1_Word</group>
      <groupName>字词问题</groupName>
      <ability>L2_Typo</ability>
      <abilityName>字词错误</abilityName>
      <candidateList>
        <item>应在</item>
      </candidateList>
      <explain/>
      <paraID>48EB291A</paraID>
      <start>26</start>
      <end>27</end>
      <status>unmodified</status>
      <modifiedWord/>
      <trackRevisions>false</trackRevisions>
    </reviewItem>
    <reviewItem>
      <errorID>50b7c352-aacd-4ae7-b880-3f39986d1349</errorID>
      <errorWord>须</errorWord>
      <group>L1_Word</group>
      <groupName>字词问题</groupName>
      <ability>L2_Typo</ability>
      <abilityName>字词错误</abilityName>
      <candidateList>
        <item>需</item>
      </candidateList>
      <explain>存在发音相同字词的误用。</explain>
      <paraID>1244DD07</paraID>
      <start>58</start>
      <end>59</end>
      <status>unmodified</status>
      <modifiedWord/>
      <trackRevisions>false</trackRevisions>
    </reviewItem>
    <reviewItem>
      <errorID>fc8a99ff-7eb4-4cd8-8fe0-7142f8e146b9</errorID>
      <errorWord>清倒</errorWord>
      <group>L1_Word</group>
      <groupName>字词问题</groupName>
      <ability>L2_Typo</ability>
      <abilityName>字词错误</abilityName>
      <candidateList>
        <item>倾倒</item>
      </candidateList>
      <explain/>
      <paraID> 2EAE059</paraID>
      <start>46</start>
      <end>48</end>
      <status>unmodified</status>
      <modifiedWord/>
      <trackRevisions>false</trackRevisions>
    </reviewItem>
    <reviewItem>
      <errorID>6439ed8f-dab5-425b-8417-7defba896bf3</errorID>
      <errorWord>其它</errorWord>
      <group>L1_Word</group>
      <groupName>字词问题</groupName>
      <ability>L2_Alias</ability>
      <abilityName>也作/曾用词</abilityName>
      <candidateList>
        <item>其他</item>
      </candidateList>
      <explain>词汇[其它]为不规范表述或旧称，其规范书面表述为[其他]。</explain>
      <paraID>1C93F78A</paraID>
      <start>2</start>
      <end>4</end>
      <status>unmodified</status>
      <modifiedWord/>
      <trackRevisions>false</trackRevisions>
    </reviewItem>
    <reviewItem>
      <errorID>436cd86f-249c-4ef2-a06a-ca05af76c8bb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60EE9178</paraID>
      <start>0</start>
      <end>2</end>
      <status>unmodified</status>
      <modifiedWord/>
      <trackRevisions>false</trackRevisions>
    </reviewItem>
    <reviewItem>
      <errorID>ffb3966c-eb82-484b-80af-11114f5dbd1d</errorID>
      <errorWord>，</errorWord>
      <group>L1_Word</group>
      <groupName>字词问题</groupName>
      <ability>L2_Typo</ability>
      <abilityName>字词错误</abilityName>
      <candidateList>
        <item>，在</item>
      </candidateList>
      <explain/>
      <paraID>65150FC1</paraID>
      <start>95</start>
      <end>96</end>
      <status>unmodified</status>
      <modifiedWord/>
      <trackRevisions>false</trackRevisions>
    </reviewItem>
    <reviewItem>
      <errorID>1bcf8586-1334-48b6-94f2-686a01bccc8a</errorID>
      <errorWord>(</errorWord>
      <group>L1_Format</group>
      <groupName>格式问题</groupName>
      <ability>L2_HalfPunc_CN</ability>
      <abilityName>全半角问题</abilityName>
      <candidateList>
        <item>（</item>
      </candidateList>
      <explain>文本全半角错误。</explain>
      <paraID>65150FC1</paraID>
      <start>127</start>
      <end>128</end>
      <status>unmodified</status>
      <modifiedWord/>
      <trackRevisions>false</trackRevisions>
    </reviewItem>
    <reviewItem>
      <errorID>08ccb909-4c20-4755-aa9a-ce9521a7d407</errorID>
      <errorWord>)</errorWord>
      <group>L1_Format</group>
      <groupName>格式问题</groupName>
      <ability>L2_HalfPunc_CN</ability>
      <abilityName>全半角问题</abilityName>
      <candidateList>
        <item>）</item>
      </candidateList>
      <explain>文本全半角错误。</explain>
      <paraID>65150FC1</paraID>
      <start>132</start>
      <end>133</end>
      <status>unmodified</status>
      <modifiedWord/>
      <trackRevisions>false</trackRevisions>
    </reviewItem>
    <reviewItem>
      <errorID>23fcd693-5bea-49d3-83a6-f1429523ae7b</errorID>
      <errorWord>,</errorWord>
      <group>L1_Format</group>
      <groupName>格式问题</groupName>
      <ability>L2_HalfPunc_CN</ability>
      <abilityName>全半角问题</abilityName>
      <candidateList>
        <item>，</item>
      </candidateList>
      <explain>文本全半角错误。</explain>
      <paraID>61DAE815</paraID>
      <start>41</start>
      <end>42</end>
      <status>unmodified</status>
      <modifiedWord/>
      <trackRevisions>false</trackRevisions>
    </reviewItem>
    <reviewItem>
      <errorID>34e69f4b-a8b9-40e5-945c-84f7224ec94a</errorID>
      <errorWord>,</errorWord>
      <group>L1_Format</group>
      <groupName>格式问题</groupName>
      <ability>L2_HalfPunc_CN</ability>
      <abilityName>全半角问题</abilityName>
      <candidateList>
        <item>，</item>
      </candidateList>
      <explain>文本全半角错误。</explain>
      <paraID>61DAE815</paraID>
      <start>93</start>
      <end>94</end>
      <status>unmodified</status>
      <modifiedWord/>
      <trackRevisions>false</trackRevisions>
    </reviewItem>
    <reviewItem>
      <errorID>15da4ca7-2b70-4171-a24c-76f6bbad3bbc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2809B7F5</paraID>
      <start>0</start>
      <end>2</end>
      <status>unmodified</status>
      <modifiedWord/>
      <trackRevisions>false</trackRevisions>
    </reviewItem>
    <reviewItem>
      <errorID>6f119151-d1b9-4885-8592-56598c02d30f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B5FD2BA</paraID>
      <start>0</start>
      <end>2</end>
      <status>unmodified</status>
      <modifiedWord/>
      <trackRevisions>false</trackRevisions>
    </reviewItem>
    <reviewItem>
      <errorID>6b6d3fe2-8eb1-4e93-8b6d-8066aba6640e</errorID>
      <errorWord>下午15:00</errorWord>
      <group>L1_Knowledge</group>
      <groupName>知识性问题</groupName>
      <ability>L2_Time</ability>
      <abilityName>日期时间</abilityName>
      <candidateList>
        <item>15:00</item>
      </candidateList>
      <explain>24小时制的时间，不需要强调“下午”。</explain>
      <paraID>139C31A8</paraID>
      <start>18</start>
      <end>25</end>
      <status>unmodified</status>
      <modifiedWord/>
      <trackRevisions>false</trackRevisions>
    </reviewItem>
    <reviewItem>
      <errorID>45167237-f609-4170-a7f1-7150c3859f19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139C31A8</paraID>
      <start>39</start>
      <end>40</end>
      <status>unmodified</status>
      <modifiedWord/>
      <trackRevisions>false</trackRevisions>
    </reviewItem>
    <reviewItem>
      <errorID>755040c7-036f-4ce9-aa16-3c413a2d354f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604E2AEA</paraID>
      <start>0</start>
      <end>2</end>
      <status>unmodified</status>
      <modifiedWord/>
      <trackRevisions>false</trackRevisions>
    </reviewItem>
    <reviewItem>
      <errorID>bbb3beb3-c0cb-4a6b-a3fe-1025b660a714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53C03E34</paraID>
      <start>0</start>
      <end>2</end>
      <status>unmodified</status>
      <modifiedWord/>
      <trackRevisions>false</trackRevisions>
    </reviewItem>
    <reviewItem>
      <errorID>9dbec1d1-8aa9-478a-b397-4dde04b631c9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7DF2714</paraID>
      <start>0</start>
      <end>2</end>
      <status>unmodified</status>
      <modifiedWord/>
      <trackRevisions>false</trackRevisions>
    </reviewItem>
    <reviewItem>
      <errorID>f170bc11-0fe2-4363-aca0-729a293214c7</errorID>
      <errorWord>法律、法规</errorWord>
      <group>L1_Word</group>
      <groupName>字词问题</groupName>
      <ability>L2_Typo</ability>
      <abilityName>字词错误</abilityName>
      <candidateList>
        <item>法律法规</item>
      </candidateList>
      <explain/>
      <paraID> 7DF2714</paraID>
      <start>8</start>
      <end>13</end>
      <status>unmodified</status>
      <modifiedWord/>
      <trackRevisions>false</trackRevisions>
    </reviewItem>
    <reviewItem>
      <errorID>07bd2be3-c537-4626-baf8-3dab4cdb0f41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5C7C744</paraID>
      <start>0</start>
      <end>2</end>
      <status>unmodified</status>
      <modifiedWord/>
      <trackRevisions>false</trackRevisions>
    </reviewItem>
    <reviewItem>
      <errorID>f5c13550-1237-43e7-a3c6-1b8731a57eca</errorID>
      <errorWord>权利</errorWord>
      <group>L1_Word</group>
      <groupName>字词问题</groupName>
      <ability>L2_Typo</ability>
      <abilityName>字词错误</abilityName>
      <candidateList>
        <item>权</item>
      </candidateList>
      <explain/>
      <paraID> 5C7C744</paraID>
      <start>10</start>
      <end>12</end>
      <status>unmodified</status>
      <modifiedWord/>
      <trackRevisions>false</trackRevisions>
    </reviewItem>
    <reviewItem>
      <errorID>42cba06e-5488-468b-a4b9-6dc8f7351719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4F83CCD6</paraID>
      <start>0</start>
      <end>2</end>
      <status>unmodified</status>
      <modifiedWord/>
      <trackRevisions>false</trackRevisions>
    </reviewItem>
    <reviewItem>
      <errorID>9d25a5e7-7ea3-4337-a49d-6a455f302fa8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E384432</paraID>
      <start>0</start>
      <end>2</end>
      <status>unmodified</status>
      <modifiedWord/>
      <trackRevisions>false</trackRevisions>
    </reviewItem>
    <reviewItem>
      <errorID>5a075da3-88f7-4a55-828c-b03385e51faa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1F9C37C</paraID>
      <start>0</start>
      <end>2</end>
      <status>unmodified</status>
      <modifiedWord/>
      <trackRevisions>false</trackRevisions>
    </reviewItem>
    <reviewItem>
      <errorID>6cd3ea37-9b7c-452a-8842-0ff582e6e4fe</errorID>
      <errorWord>必需</errorWord>
      <group>L1_Word</group>
      <groupName>字词问题</groupName>
      <ability>L2_Typo</ability>
      <abilityName>字词错误</abilityName>
      <candidateList>
        <item>必须</item>
      </candidateList>
      <explain>存在发音相同字词的误用。</explain>
      <paraID> 1F9C37C</paraID>
      <start>18</start>
      <end>20</end>
      <status>unmodified</status>
      <modifiedWord/>
      <trackRevisions>false</trackRevisions>
    </reviewItem>
    <reviewItem>
      <errorID>8241a7c7-9545-4938-9155-827d11841801</errorID>
      <errorWord>,</errorWord>
      <group>L1_Format</group>
      <groupName>格式问题</groupName>
      <ability>L2_HalfPunc_CN</ability>
      <abilityName>全半角问题</abilityName>
      <candidateList>
        <item>，</item>
      </candidateList>
      <explain>文本全半角错误。</explain>
      <paraID> 1F9C37C</paraID>
      <start>35</start>
      <end>36</end>
      <status>unmodified</status>
      <modifiedWord/>
      <trackRevisions>false</trackRevisions>
    </reviewItem>
    <reviewItem>
      <errorID>5418bdf4-557a-4a1e-829d-33e0c90fea81</errorID>
      <errorWord>接收</errorWord>
      <group>L1_Word</group>
      <groupName>字词问题</groupName>
      <ability>L2_Typo</ability>
      <abilityName>字词错误</abilityName>
      <candidateList>
        <item>接受</item>
      </candidateList>
      <explain/>
      <paraID> 1F9C37C</paraID>
      <start>54</start>
      <end>56</end>
      <status>unmodified</status>
      <modifiedWord/>
      <trackRevisions>false</trackRevisions>
    </reviewItem>
    <reviewItem>
      <errorID>acb1eda2-7f18-4608-98f9-c668deea9587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280ACAA</paraID>
      <start>0</start>
      <end>2</end>
      <status>unmodified</status>
      <modifiedWord/>
      <trackRevisions>false</trackRevisions>
    </reviewItem>
    <reviewItem>
      <errorID>bff04512-f94b-4497-b8aa-045eabfea34f</errorID>
      <errorWord>制订</errorWord>
      <group>L1_Word</group>
      <groupName>字词问题</groupName>
      <ability>L2_Typo</ability>
      <abilityName>字词错误</abilityName>
      <candidateList>
        <item>制定</item>
      </candidateList>
      <explain/>
      <paraID> 280ACAA</paraID>
      <start>54</start>
      <end>56</end>
      <status>unmodified</status>
      <modifiedWord/>
      <trackRevisions>false</trackRevisions>
    </reviewItem>
    <reviewItem>
      <errorID>e9e74cb6-811d-41af-b33e-357efff9612d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EB2752C</paraID>
      <start>0</start>
      <end>2</end>
      <status>unmodified</status>
      <modifiedWord/>
      <trackRevisions>false</trackRevisions>
    </reviewItem>
    <reviewItem>
      <errorID>f04fbc93-c72f-4b64-913a-78541c62e606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23378952</paraID>
      <start>0</start>
      <end>2</end>
      <status>unmodified</status>
      <modifiedWord/>
      <trackRevisions>false</trackRevisions>
    </reviewItem>
    <reviewItem>
      <errorID>d7ae114a-33cf-413f-be08-66a276ef3566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6C873E2A</paraID>
      <start>0</start>
      <end>2</end>
      <status>unmodified</status>
      <modifiedWord/>
      <trackRevisions>false</trackRevisions>
    </reviewItem>
    <reviewItem>
      <errorID>3e0804c5-ccff-4a3f-9665-548858b32baa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508EFB23</paraID>
      <start>0</start>
      <end>2</end>
      <status>unmodified</status>
      <modifiedWord/>
      <trackRevisions>false</trackRevisions>
    </reviewItem>
    <reviewItem>
      <errorID>7d0cc6c2-464e-4574-ae4f-4cd5bed4abaf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5642A75C</paraID>
      <start>0</start>
      <end>2</end>
      <status>unmodified</status>
      <modifiedWord/>
      <trackRevisions>false</trackRevisions>
    </reviewItem>
    <reviewItem>
      <errorID>db49e6be-40a4-4fe4-b8da-ec49e092a3aa</errorID>
      <errorWord>符</errorWord>
      <group>L1_Word</group>
      <groupName>字词问题</groupName>
      <ability>L2_Typo</ability>
      <abilityName>字词错误</abilityName>
      <candidateList>
        <item>符合</item>
      </candidateList>
      <explain/>
      <paraID>5642A75C</paraID>
      <start>31</start>
      <end>32</end>
      <status>unmodified</status>
      <modifiedWord/>
      <trackRevisions>false</trackRevisions>
    </reviewItem>
    <reviewItem>
      <errorID>d27d6be8-f76b-419a-b560-ff9083dea379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696B4645</paraID>
      <start>0</start>
      <end>2</end>
      <status>unmodified</status>
      <modifiedWord/>
      <trackRevisions>false</trackRevisions>
    </reviewItem>
    <reviewItem>
      <errorID>5ce11a55-ae2e-4359-a5df-9757505bfb77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699D4F31</paraID>
      <start>0</start>
      <end>2</end>
      <status>unmodified</status>
      <modifiedWord/>
      <trackRevisions>false</trackRevisions>
    </reviewItem>
    <reviewItem>
      <errorID>48a9e5e0-68a6-4705-994e-60c331264888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43D5070E</paraID>
      <start>0</start>
      <end>3</end>
      <status>unmodified</status>
      <modifiedWord/>
      <trackRevisions>false</trackRevisions>
    </reviewItem>
    <reviewItem>
      <errorID>56d93765-51e4-4831-900c-406a4d550c4e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4B422531</paraID>
      <start>0</start>
      <end>2</end>
      <status>unmodified</status>
      <modifiedWord/>
      <trackRevisions>false</trackRevisions>
    </reviewItem>
    <reviewItem>
      <errorID>14e32ad5-95fa-4b79-a25a-7a09b3d5f282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678FC3F</paraID>
      <start>0</start>
      <end>2</end>
      <status>unmodified</status>
      <modifiedWord/>
      <trackRevisions>false</trackRevisions>
    </reviewItem>
    <reviewItem>
      <errorID>d414ca3f-bc6a-4af9-9666-370c8adf6019</errorID>
      <errorWord>法律责任，赔偿</errorWord>
      <group>L1_Word</group>
      <groupName>字词问题</groupName>
      <ability>L2_Typo</ability>
      <abilityName>字词错误</abilityName>
      <candidateList>
        <item>法律责任，并赔偿</item>
      </candidateList>
      <explain/>
      <paraID> 678FC3F</paraID>
      <start>74</start>
      <end>81</end>
      <status>unmodified</status>
      <modifiedWord/>
      <trackRevisions>false</trackRevisions>
    </reviewItem>
    <reviewItem>
      <errorID>5ca3aa3e-95c9-4ac4-9a14-d182579e5025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22A7F4EF</paraID>
      <start>0</start>
      <end>2</end>
      <status>unmodified</status>
      <modifiedWord/>
      <trackRevisions>false</trackRevisions>
    </reviewItem>
    <reviewItem>
      <errorID>13c13774-cd59-4863-a302-32a6c7759871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1FDC63BA</paraID>
      <start>0</start>
      <end>2</end>
      <status>unmodified</status>
      <modifiedWord/>
      <trackRevisions>false</trackRevisions>
    </reviewItem>
    <reviewItem>
      <errorID>f3b5cd04-ed12-432e-a38e-98bc2c781543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48AA4A50</paraID>
      <start>0</start>
      <end>2</end>
      <status>unmodified</status>
      <modifiedWord/>
      <trackRevisions>false</trackRevisions>
    </reviewItem>
    <reviewItem>
      <errorID>9c307a4f-4bd6-46b5-82c1-67d3af11afea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6F234268</paraID>
      <start>0</start>
      <end>2</end>
      <status>unmodified</status>
      <modifiedWord/>
      <trackRevisions>false</trackRevisions>
    </reviewItem>
    <reviewItem>
      <errorID>12772aa9-ed16-439f-bee5-f4c9fe362f42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6263C438</paraID>
      <start>0</start>
      <end>2</end>
      <status>unmodified</status>
      <modifiedWord/>
      <trackRevisions>false</trackRevisions>
    </reviewItem>
    <reviewItem>
      <errorID>a8a4df33-6305-4ab4-85d5-81709de20b0e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98F6130</paraID>
      <start>0</start>
      <end>2</end>
      <status>unmodified</status>
      <modifiedWord/>
      <trackRevisions>false</trackRevisions>
    </reviewItem>
    <reviewItem>
      <errorID>96cc7035-edae-4d32-a192-910579234b95</errorID>
      <errorWord>联系会议</errorWord>
      <group>L1_Word</group>
      <groupName>字词问题</groupName>
      <ability>L2_Typo</ability>
      <abilityName>字词错误</abilityName>
      <candidateList>
        <item>联席会议</item>
      </candidateList>
      <explain/>
      <paraID> 98F6130</paraID>
      <start>44</start>
      <end>48</end>
      <status>unmodified</status>
      <modifiedWord/>
      <trackRevisions>false</trackRevisions>
    </reviewItem>
    <reviewItem>
      <errorID>361a9171-6dbd-4985-bee5-01a9a037cdd4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5FF3DD8F</paraID>
      <start>0</start>
      <end>2</end>
      <status>unmodified</status>
      <modifiedWord/>
      <trackRevisions>false</trackRevisions>
    </reviewItem>
    <reviewItem>
      <errorID>9bac5068-3baf-45ef-845b-bd6e74feee86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1E1B513C</paraID>
      <start>0</start>
      <end>2</end>
      <status>unmodified</status>
      <modifiedWord/>
      <trackRevisions>false</trackRevisions>
    </reviewItem>
    <reviewItem>
      <errorID>802f0a94-0cbc-4572-b7c5-1628583f9ba1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3564450F</paraID>
      <start>0</start>
      <end>2</end>
      <status>unmodified</status>
      <modifiedWord/>
      <trackRevisions>false</trackRevisions>
    </reviewItem>
    <reviewItem>
      <errorID>0019a8a7-6624-41ee-8b9d-986b63c1bcc2</errorID>
      <errorWord>其它</errorWord>
      <group>L1_Word</group>
      <groupName>字词问题</groupName>
      <ability>L2_Alias</ability>
      <abilityName>也作/曾用词</abilityName>
      <candidateList>
        <item>其他</item>
      </candidateList>
      <explain>词汇[其它]为不规范表述或旧称，其规范书面表述为[其他]。</explain>
      <paraID>653236FB</paraID>
      <start>4</start>
      <end>6</end>
      <status>unmodified</status>
      <modifiedWord/>
      <trackRevisions>false</trackRevisions>
    </reviewItem>
    <reviewItem>
      <errorID>2d674f47-cee2-4462-9954-8f6836c5cef9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592B065C</paraID>
      <start>0</start>
      <end>2</end>
      <status>unmodified</status>
      <modifiedWord/>
      <trackRevisions>false</trackRevisions>
    </reviewItem>
    <reviewItem>
      <errorID>c5bba017-d24f-4ffb-8963-203e8e767783</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592B065C</paraID>
      <start>67</start>
      <end>71</end>
      <status>unmodified</status>
      <modifiedWord/>
      <trackRevisions>false</trackRevisions>
    </reviewItem>
    <reviewItem>
      <errorID>2c790afc-bee0-4413-be72-431cf2c337e5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148BD6BD</paraID>
      <start>0</start>
      <end>2</end>
      <status>unmodified</status>
      <modifiedWord/>
      <trackRevisions>false</trackRevisions>
    </reviewItem>
    <reviewItem>
      <errorID>387e02f1-16e5-4310-8e1e-53a156705ae2</errorID>
      <errorWord>以书面的形式</errorWord>
      <group>L1_Word</group>
      <groupName>字词问题</groupName>
      <ability>L2_Typo</ability>
      <abilityName>字词错误</abilityName>
      <candidateList>
        <item>以书面形式</item>
      </candidateList>
      <explain/>
      <paraID>148BD6BD</paraID>
      <start>91</start>
      <end>97</end>
      <status>unmodified</status>
      <modifiedWord/>
      <trackRevisions>false</trackRevisions>
    </reviewItem>
    <reviewItem>
      <errorID>a3715950-d110-4aa4-a11f-06b45802a0ce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65175D1D</paraID>
      <start>0</start>
      <end>2</end>
      <status>unmodified</status>
      <modifiedWord/>
      <trackRevisions>false</trackRevisions>
    </reviewItem>
    <reviewItem>
      <errorID>6220f2ff-305f-4abc-aeec-24bfad623956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766CB4B5</paraID>
      <start>0</start>
      <end>2</end>
      <status>unmodified</status>
      <modifiedWord/>
      <trackRevisions>false</trackRevisions>
    </reviewItem>
    <reviewItem>
      <errorID>d83d5cc8-add0-48d0-acb3-10d0b02bf0b6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7050E808</paraID>
      <start>0</start>
      <end>2</end>
      <status>unmodified</status>
      <modifiedWord/>
      <trackRevisions>false</trackRevisions>
    </reviewItem>
    <reviewItem>
      <errorID>e008f27e-bcfe-47b8-b841-cf54037fdfec</errorID>
      <errorWord>,</errorWord>
      <group>L1_Format</group>
      <groupName>格式问题</groupName>
      <ability>L2_HalfPunc_CN</ability>
      <abilityName>全半角问题</abilityName>
      <candidateList>
        <item>，</item>
      </candidateList>
      <explain>文本全半角错误。</explain>
      <paraID>7050E808</paraID>
      <start>15</start>
      <end>16</end>
      <status>unmodified</status>
      <modifiedWord/>
      <trackRevisions>false</trackRevisions>
    </reviewItem>
    <reviewItem>
      <errorID>eb5326dc-3dc6-4326-8e38-009a35075f58</errorID>
      <errorWord>具</errorWord>
      <group>L1_Word</group>
      <groupName>字词问题</groupName>
      <ability>L2_Typo</ability>
      <abilityName>字词错误</abilityName>
      <candidateList>
        <item>具有</item>
      </candidateList>
      <explain/>
      <paraID>7050E808</paraID>
      <start>22</start>
      <end>23</end>
      <status>unmodified</status>
      <modifiedWord/>
      <trackRevisions>false</trackRevisions>
    </reviewItem>
    <reviewItem>
      <errorID>d8017d43-df11-4a94-aa3a-ba918a4e8902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29CBDAB3</paraID>
      <start>0</start>
      <end>2</end>
      <status>unmodified</status>
      <modifiedWord/>
      <trackRevisions>false</trackRevisions>
    </reviewItem>
    <reviewItem>
      <errorID>ae55b86f-e2c2-4e81-ab14-b0f1311634d8</errorID>
      <errorWord>:</errorWord>
      <group>L1_Format</group>
      <groupName>格式问题</groupName>
      <ability>L2_HalfPunc_CN</ability>
      <abilityName>全半角问题</abilityName>
      <candidateList>
        <item>：</item>
      </candidateList>
      <explain>文本全半角错误。</explain>
      <paraID>205A46AA</paraID>
      <start>8</start>
      <end>9</end>
      <status>unmodified</status>
      <modifiedWord/>
      <trackRevisions>false</trackRevisions>
    </reviewItem>
    <reviewItem>
      <errorID>1a6ca071-e484-4f4b-9bd0-9795196a4654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65F50BCD</paraID>
      <start>0</start>
      <end>2</end>
      <status>unmodified</status>
      <modifiedWord/>
      <trackRevisions>false</trackRevisions>
    </reviewItem>
    <reviewItem>
      <errorID>3746df9f-ae4e-47c5-ba29-017e9dba8d2e</errorID>
      <errorWord>具</errorWord>
      <group>L1_Word</group>
      <groupName>字词问题</groupName>
      <ability>L2_Typo</ability>
      <abilityName>字词错误</abilityName>
      <candidateList>
        <item>具有</item>
      </candidateList>
      <explain/>
      <paraID>65F50BCD</paraID>
      <start>22</start>
      <end>23</end>
      <status>unmodified</status>
      <modifiedWord/>
      <trackRevisions>false</trackRevisions>
    </reviewItem>
    <reviewItem>
      <errorID>fa5842ac-80bb-4ed7-9f24-4a3e472e25aa</errorID>
      <errorWord>帐号</errorWord>
      <group>L1_Word</group>
      <groupName>字词问题</groupName>
      <ability>L2_Typo</ability>
      <abilityName>字词错误</abilityName>
      <candidateList>
        <item>账号</item>
      </candidateList>
      <explain/>
      <paraID>76598BE4</paraID>
      <start>0</start>
      <end>2</end>
      <status>unmodified</status>
      <modifiedWord/>
      <trackRevisions>false</trackRevisions>
    </reviewItem>
    <reviewItem>
      <errorID>2dbc1484-c6e8-45c1-a63f-cc86578d6ec5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39E0ADD1</paraID>
      <start>0</start>
      <end>2</end>
      <status>unmodified</status>
      <modifiedWord/>
      <trackRevisions>false</trackRevisions>
    </reviewItem>
    <reviewItem>
      <errorID>66c9749a-fbb6-429d-be9c-d09326f5d39d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39E0ADD1</paraID>
      <start>77</start>
      <end>78</end>
      <status>unmodified</status>
      <modifiedWord/>
      <trackRevisions>false</trackRevisions>
    </reviewItem>
    <reviewItem>
      <errorID>fbde2b08-dd43-4264-9e1d-f60332e20d5e</errorID>
      <errorWord>其它</errorWord>
      <group>L1_Word</group>
      <groupName>字词问题</groupName>
      <ability>L2_Alias</ability>
      <abilityName>也作/曾用词</abilityName>
      <candidateList>
        <item>其他</item>
      </candidateList>
      <explain>词汇[其它]为不规范表述或旧称，其规范书面表述为[其他]。</explain>
      <paraID>39E0ADD1</paraID>
      <start>83</start>
      <end>85</end>
      <status>unmodified</status>
      <modifiedWord/>
      <trackRevisions>false</trackRevisions>
    </reviewItem>
    <reviewItem>
      <errorID>49b26226-6db5-44ea-9316-9045478580d3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510E2061</paraID>
      <start>0</start>
      <end>2</end>
      <status>unmodified</status>
      <modifiedWord/>
      <trackRevisions>false</trackRevisions>
    </reviewItem>
    <reviewItem>
      <errorID>4512e217-40f6-4288-9cbb-bca984281903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117AC3E8</paraID>
      <start>0</start>
      <end>2</end>
      <status>unmodified</status>
      <modifiedWord/>
      <trackRevisions>false</trackRevisions>
    </reviewItem>
    <reviewItem>
      <errorID>8308296d-78f6-42ac-806f-5f113dda2d67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6ED0E0C8</paraID>
      <start>0</start>
      <end>2</end>
      <status>unmodified</status>
      <modifiedWord/>
      <trackRevisions>false</trackRevisions>
    </reviewItem>
    <reviewItem>
      <errorID>51d2507f-3062-4312-87de-633cefa320e8</errorID>
      <errorWord>程</errorWord>
      <group>L1_Word</group>
      <groupName>字词问题</groupName>
      <ability>L2_Typo</ability>
      <abilityName>字词错误</abilityName>
      <candidateList>
        <item>程中</item>
      </candidateList>
      <explain/>
      <paraID>56CC0B78</paraID>
      <start>122</start>
      <end>123</end>
      <status>unmodified</status>
      <modifiedWord/>
      <trackRevisions>false</trackRevisions>
    </reviewItem>
    <reviewItem>
      <errorID>a4fbb538-1a42-4907-936a-67d01f52f2e7</errorID>
      <errorWord>(</errorWord>
      <group>L1_Format</group>
      <groupName>格式问题</groupName>
      <ability>L2_HalfPunc_CN</ability>
      <abilityName>全半角问题</abilityName>
      <candidateList>
        <item>（</item>
      </candidateList>
      <explain>文本全半角错误。</explain>
      <paraID>6D90CB62</paraID>
      <start>0</start>
      <end>1</end>
      <status>unmodified</status>
      <modifiedWord/>
      <trackRevisions>false</trackRevisions>
    </reviewItem>
    <reviewItem>
      <errorID>69be1240-262b-4d5d-be1a-08348843f350</errorID>
      <errorWord>)</errorWord>
      <group>L1_Format</group>
      <groupName>格式问题</groupName>
      <ability>L2_HalfPunc_CN</ability>
      <abilityName>全半角问题</abilityName>
      <candidateList>
        <item>）</item>
      </candidateList>
      <explain>文本全半角错误。</explain>
      <paraID>6D90CB62</paraID>
      <start>20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7f2db8-d072-4686-89a1-011ecc551ff3}">
  <ds:schemaRefs/>
</ds:datastoreItem>
</file>

<file path=docProps/app.xml><?xml version="1.0" encoding="utf-8"?>
<Properties xmlns="http://schemas.openxmlformats.org/officeDocument/2006/extended-properties" xmlns:vt="http://schemas.openxmlformats.org/officeDocument/2006/docPropsVTypes">
  <Template>Normal</Template>
  <Pages>36</Pages>
  <Words>72</Words>
  <Characters>92</Characters>
  <Lines>136</Lines>
  <Paragraphs>38</Paragraphs>
  <TotalTime>37</TotalTime>
  <ScaleCrop>false</ScaleCrop>
  <LinksUpToDate>false</LinksUpToDate>
  <CharactersWithSpaces>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2020-10-16T08:27:00Z</dcterms:created>
  <dc:creator>挽风</dc:creator>
  <cp:lastModifiedBy>程慧园</cp:lastModifiedBy>
  <cp:lastPrinted>2022-05-11T07:45:00Z</cp:lastPrinted>
  <dcterms:modified xsi:type="dcterms:W3CDTF">2026-10-22T01:03:50Z</dcterms:modified>
  <cp:revision>838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E0C3108F9EA14DD0BD900BA7AD0BDF6D_13</vt:lpwstr>
  </property>
  <property fmtid="{D5CDD505-2E9C-101B-9397-08002B2CF9AE}" pid="4" name="commondata">
    <vt:lpwstr>eyJoZGlkIjoiNjAzMWU3NDNhOTY5ZGZlZGViN2NlY2UxOTNlMjdlZTgifQ==</vt:lpwstr>
  </property>
  <property fmtid="{D5CDD505-2E9C-101B-9397-08002B2CF9AE}" pid="5" name="KSOTemplateDocerSaveRecord">
    <vt:lpwstr>eyJoZGlkIjoiZDkwYjE4ZTdkN2JlNTMwZTJiMTEyNDU3NTkyMWI5ZDUiLCJ1c2VySWQiOiIxMDI1NTE1NzIxIn0=</vt:lpwstr>
  </property>
</Properties>
</file>