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D1CF0">
      <w:pPr>
        <w:widowControl/>
        <w:autoSpaceDE/>
        <w:autoSpaceDN/>
        <w:spacing w:line="240" w:lineRule="auto"/>
        <w:jc w:val="center"/>
        <w:rPr>
          <w:rFonts w:hint="default" w:ascii="Arial" w:hAnsi="Arial" w:eastAsia="宋体" w:cs="Times New Roman"/>
          <w:b/>
          <w:bCs/>
          <w:kern w:val="2"/>
          <w:sz w:val="44"/>
          <w:szCs w:val="40"/>
          <w:lang w:val="en-US" w:eastAsia="zh-CN" w:bidi="ar-SA"/>
        </w:rPr>
      </w:pPr>
      <w:r>
        <w:rPr>
          <w:rFonts w:hint="eastAsia" w:ascii="宋体" w:hAnsi="宋体" w:eastAsia="宋体" w:cs="宋体"/>
          <w:b/>
          <w:kern w:val="0"/>
          <w:sz w:val="48"/>
          <w:szCs w:val="48"/>
          <w:highlight w:val="none"/>
          <w:lang w:val="en-US" w:eastAsia="zh-CN" w:bidi="zh-CN"/>
        </w:rPr>
        <w:t>阜阳建投物业服务有限公司京九新村、三福源、惠民新苑小区</w:t>
      </w:r>
      <w:r>
        <w:rPr>
          <w:rFonts w:hint="eastAsia" w:ascii="宋体" w:hAnsi="宋体" w:eastAsia="宋体" w:cs="宋体"/>
          <w:b/>
          <w:bCs w:val="0"/>
          <w:sz w:val="48"/>
          <w:szCs w:val="48"/>
          <w:highlight w:val="none"/>
          <w:lang w:val="en-US" w:eastAsia="zh-CN"/>
        </w:rPr>
        <w:t>生活垃圾清运服务采购项目</w:t>
      </w:r>
      <w:r>
        <w:rPr>
          <w:rFonts w:hint="eastAsia" w:eastAsia="宋体" w:cs="Times New Roman"/>
          <w:b/>
          <w:bCs/>
          <w:kern w:val="2"/>
          <w:sz w:val="44"/>
          <w:szCs w:val="40"/>
          <w:lang w:val="en-US" w:eastAsia="zh-CN" w:bidi="ar-SA"/>
        </w:rPr>
        <w:t>竞争性谈判</w:t>
      </w:r>
      <w:r>
        <w:rPr>
          <w:rFonts w:hint="eastAsia" w:ascii="Arial" w:hAnsi="Arial" w:eastAsia="宋体" w:cs="Times New Roman"/>
          <w:b/>
          <w:bCs/>
          <w:kern w:val="2"/>
          <w:sz w:val="44"/>
          <w:szCs w:val="40"/>
          <w:lang w:val="en-US" w:eastAsia="zh-CN" w:bidi="ar-SA"/>
        </w:rPr>
        <w:t>公告</w:t>
      </w:r>
    </w:p>
    <w:p w14:paraId="78CD379E">
      <w:pPr>
        <w:keepNext w:val="0"/>
        <w:keepLines w:val="0"/>
        <w:pageBreakBefore w:val="0"/>
        <w:widowControl w:val="0"/>
        <w:kinsoku/>
        <w:wordWrap/>
        <w:overflowPunct/>
        <w:topLinePunct w:val="0"/>
        <w:autoSpaceDE w:val="0"/>
        <w:autoSpaceDN w:val="0"/>
        <w:bidi w:val="0"/>
        <w:adjustRightInd/>
        <w:snapToGrid/>
        <w:spacing w:line="360" w:lineRule="auto"/>
        <w:ind w:firstLine="562" w:firstLineChars="200"/>
        <w:textAlignment w:val="auto"/>
        <w:rPr>
          <w:rFonts w:hint="eastAsia"/>
          <w:b/>
          <w:bCs w:val="0"/>
          <w:color w:val="auto"/>
          <w:sz w:val="28"/>
          <w:szCs w:val="28"/>
          <w:highlight w:val="none"/>
        </w:rPr>
      </w:pPr>
      <w:bookmarkStart w:id="0" w:name="_Toc35393799"/>
      <w:bookmarkStart w:id="1" w:name="_Toc28359090"/>
      <w:bookmarkStart w:id="2" w:name="_Toc28359013"/>
      <w:bookmarkStart w:id="3" w:name="_Toc35393630"/>
    </w:p>
    <w:bookmarkEnd w:id="0"/>
    <w:bookmarkEnd w:id="1"/>
    <w:bookmarkEnd w:id="2"/>
    <w:bookmarkEnd w:id="3"/>
    <w:p w14:paraId="6C7DB3DD">
      <w:pPr>
        <w:keepNext w:val="0"/>
        <w:keepLines w:val="0"/>
        <w:pageBreakBefore w:val="0"/>
        <w:widowControl w:val="0"/>
        <w:kinsoku/>
        <w:wordWrap/>
        <w:overflowPunct/>
        <w:topLinePunct w:val="0"/>
        <w:autoSpaceDE w:val="0"/>
        <w:autoSpaceDN w:val="0"/>
        <w:bidi w:val="0"/>
        <w:adjustRightInd/>
        <w:snapToGrid/>
        <w:spacing w:line="360" w:lineRule="auto"/>
        <w:ind w:firstLine="562" w:firstLineChars="200"/>
        <w:textAlignment w:val="auto"/>
        <w:rPr>
          <w:rFonts w:hint="eastAsia"/>
          <w:b w:val="0"/>
          <w:color w:val="auto"/>
          <w:sz w:val="28"/>
          <w:szCs w:val="28"/>
          <w:highlight w:val="none"/>
        </w:rPr>
      </w:pPr>
      <w:r>
        <w:rPr>
          <w:rFonts w:hint="eastAsia"/>
          <w:b/>
          <w:bCs w:val="0"/>
          <w:color w:val="auto"/>
          <w:sz w:val="28"/>
          <w:szCs w:val="28"/>
          <w:highlight w:val="none"/>
        </w:rPr>
        <w:t>一、项目名称及内容</w:t>
      </w:r>
    </w:p>
    <w:p w14:paraId="6C22F9F6">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color w:val="auto"/>
          <w:sz w:val="28"/>
          <w:szCs w:val="28"/>
          <w:highlight w:val="none"/>
        </w:rPr>
        <w:t>1、项目名称：</w:t>
      </w:r>
      <w:r>
        <w:rPr>
          <w:rFonts w:hint="eastAsia" w:cs="宋体"/>
          <w:color w:val="auto"/>
          <w:sz w:val="28"/>
          <w:szCs w:val="28"/>
          <w:highlight w:val="none"/>
          <w:lang w:val="en-US" w:eastAsia="zh-CN"/>
        </w:rPr>
        <w:t>阜阳建投物业服务有限公司京九新村、三福源、惠民新苑小区</w:t>
      </w:r>
      <w:r>
        <w:rPr>
          <w:rFonts w:hint="eastAsia" w:ascii="宋体" w:hAnsi="宋体" w:eastAsia="宋体" w:cs="宋体"/>
          <w:color w:val="auto"/>
          <w:sz w:val="28"/>
          <w:szCs w:val="28"/>
          <w:highlight w:val="none"/>
          <w:lang w:val="en-US" w:eastAsia="zh-CN"/>
        </w:rPr>
        <w:t>生活垃圾清运服务采购项目</w:t>
      </w:r>
    </w:p>
    <w:p w14:paraId="6659CBA4">
      <w:pPr>
        <w:adjustRightInd/>
        <w:spacing w:line="360" w:lineRule="auto"/>
        <w:ind w:firstLine="560" w:firstLineChars="200"/>
        <w:rPr>
          <w:rFonts w:hint="eastAsia" w:eastAsia="宋体"/>
          <w:color w:val="auto"/>
          <w:sz w:val="28"/>
          <w:szCs w:val="28"/>
          <w:highlight w:val="none"/>
          <w:lang w:val="en-US" w:eastAsia="zh-CN"/>
        </w:rPr>
      </w:pPr>
      <w:r>
        <w:rPr>
          <w:rFonts w:hint="eastAsia"/>
          <w:color w:val="auto"/>
          <w:sz w:val="28"/>
          <w:szCs w:val="28"/>
          <w:highlight w:val="none"/>
          <w:lang w:val="en-US"/>
        </w:rPr>
        <w:t>2、项目编号：</w:t>
      </w:r>
      <w:r>
        <w:rPr>
          <w:rFonts w:hint="eastAsia"/>
          <w:color w:val="auto"/>
          <w:sz w:val="28"/>
          <w:szCs w:val="28"/>
          <w:highlight w:val="none"/>
          <w:lang w:val="en-US" w:eastAsia="zh-CN"/>
        </w:rPr>
        <w:t>FYJTLC-ZB-2026-16</w:t>
      </w:r>
    </w:p>
    <w:p w14:paraId="5DD72C4C">
      <w:pPr>
        <w:adjustRightInd/>
        <w:spacing w:line="360" w:lineRule="auto"/>
        <w:ind w:firstLine="560" w:firstLineChars="200"/>
        <w:rPr>
          <w:rFonts w:hint="eastAsia" w:eastAsia="宋体"/>
          <w:color w:val="auto"/>
          <w:sz w:val="28"/>
          <w:szCs w:val="28"/>
          <w:highlight w:val="none"/>
          <w:lang w:val="en-US" w:eastAsia="zh-CN"/>
        </w:rPr>
      </w:pPr>
      <w:r>
        <w:rPr>
          <w:rFonts w:hint="eastAsia"/>
          <w:color w:val="auto"/>
          <w:sz w:val="28"/>
          <w:szCs w:val="28"/>
          <w:highlight w:val="none"/>
          <w:lang w:val="en-US"/>
        </w:rPr>
        <w:t>3、采购人：</w:t>
      </w:r>
      <w:r>
        <w:rPr>
          <w:rFonts w:hint="eastAsia"/>
          <w:b w:val="0"/>
          <w:color w:val="auto"/>
          <w:sz w:val="28"/>
          <w:szCs w:val="28"/>
          <w:highlight w:val="none"/>
          <w:u w:val="none"/>
          <w:lang w:val="en-US" w:eastAsia="zh-CN"/>
        </w:rPr>
        <w:t>阜阳建投物业服务有限公司</w:t>
      </w:r>
    </w:p>
    <w:p w14:paraId="310F87DC">
      <w:pPr>
        <w:keepNext w:val="0"/>
        <w:keepLines w:val="0"/>
        <w:pageBreakBefore w:val="0"/>
        <w:widowControl w:val="0"/>
        <w:kinsoku/>
        <w:wordWrap/>
        <w:overflowPunct/>
        <w:topLinePunct w:val="0"/>
        <w:autoSpaceDE w:val="0"/>
        <w:autoSpaceDN w:val="0"/>
        <w:bidi w:val="0"/>
        <w:adjustRightInd/>
        <w:spacing w:line="360" w:lineRule="auto"/>
        <w:ind w:left="0" w:leftChars="0" w:firstLine="560" w:firstLineChars="200"/>
        <w:textAlignment w:val="auto"/>
        <w:outlineLvl w:val="9"/>
        <w:rPr>
          <w:rFonts w:hint="eastAsia"/>
          <w:color w:val="auto"/>
          <w:sz w:val="28"/>
          <w:szCs w:val="28"/>
          <w:highlight w:val="none"/>
          <w:lang w:val="en-US" w:eastAsia="zh-CN"/>
        </w:rPr>
      </w:pPr>
      <w:r>
        <w:rPr>
          <w:rFonts w:hint="eastAsia"/>
          <w:color w:val="auto"/>
          <w:sz w:val="28"/>
          <w:szCs w:val="28"/>
          <w:highlight w:val="none"/>
          <w:lang w:val="en-US" w:eastAsia="zh-CN"/>
        </w:rPr>
        <w:t>4、服务期：</w:t>
      </w:r>
      <w:r>
        <w:rPr>
          <w:rFonts w:hint="eastAsia" w:ascii="宋体" w:hAnsi="宋体" w:eastAsia="宋体" w:cs="宋体"/>
          <w:bCs w:val="0"/>
          <w:color w:val="auto"/>
          <w:sz w:val="28"/>
          <w:szCs w:val="28"/>
          <w:highlight w:val="none"/>
          <w:lang w:val="en-US" w:eastAsia="zh-CN"/>
        </w:rPr>
        <w:t>本合同采用“1+1+1”模式，即首个合同期限为1年；首个合同期限届满前30日内，由采购人对中标人进行年度综合考核，考核合格的，合同自动续签下一年度，累计服务期限不超过3年。每年度届满前30日，任何一方如不同意续签，应以书面形式通知对方；未按时提出不续签意见且年度综合考核合格的，合同自动续签下一年度。</w:t>
      </w:r>
    </w:p>
    <w:p w14:paraId="3CF0DC79">
      <w:pPr>
        <w:adjustRightInd/>
        <w:spacing w:line="360" w:lineRule="auto"/>
        <w:ind w:firstLine="560" w:firstLineChars="200"/>
        <w:rPr>
          <w:rFonts w:hint="eastAsia"/>
          <w:bCs w:val="0"/>
          <w:color w:val="auto"/>
          <w:sz w:val="28"/>
          <w:szCs w:val="28"/>
          <w:highlight w:val="none"/>
          <w:lang w:val="en-US" w:eastAsia="zh-CN"/>
        </w:rPr>
      </w:pPr>
      <w:r>
        <w:rPr>
          <w:rFonts w:hint="eastAsia"/>
          <w:bCs w:val="0"/>
          <w:color w:val="auto"/>
          <w:sz w:val="28"/>
          <w:szCs w:val="28"/>
          <w:highlight w:val="none"/>
          <w:lang w:val="en-US" w:eastAsia="zh-CN"/>
        </w:rPr>
        <w:t>5、项目预算：</w:t>
      </w:r>
      <w:r>
        <w:rPr>
          <w:rFonts w:ascii="宋体" w:hAnsi="宋体" w:eastAsia="宋体" w:cs="宋体"/>
          <w:sz w:val="28"/>
          <w:szCs w:val="28"/>
          <w:highlight w:val="none"/>
        </w:rPr>
        <w:t>3个小区年度费用</w:t>
      </w:r>
      <w:r>
        <w:rPr>
          <w:rFonts w:hint="eastAsia" w:ascii="宋体" w:hAnsi="宋体" w:eastAsia="宋体" w:cs="宋体"/>
          <w:sz w:val="28"/>
          <w:szCs w:val="28"/>
          <w:highlight w:val="none"/>
          <w:lang w:val="en-US" w:eastAsia="zh-CN"/>
        </w:rPr>
        <w:t>合计</w:t>
      </w:r>
      <w:r>
        <w:rPr>
          <w:rFonts w:hint="default"/>
          <w:bCs w:val="0"/>
          <w:color w:val="auto"/>
          <w:sz w:val="28"/>
          <w:szCs w:val="28"/>
          <w:highlight w:val="none"/>
          <w:lang w:eastAsia="zh-CN"/>
        </w:rPr>
        <w:fldChar w:fldCharType="begin"/>
      </w:r>
      <w:r>
        <w:rPr>
          <w:rFonts w:hint="default"/>
          <w:bCs w:val="0"/>
          <w:color w:val="auto"/>
          <w:sz w:val="28"/>
          <w:szCs w:val="28"/>
          <w:highlight w:val="none"/>
          <w:lang w:eastAsia="zh-CN"/>
        </w:rPr>
        <w:instrText xml:space="preserve"> = 28800 \# "#,##0" </w:instrText>
      </w:r>
      <w:r>
        <w:rPr>
          <w:rFonts w:hint="default"/>
          <w:bCs w:val="0"/>
          <w:color w:val="auto"/>
          <w:sz w:val="28"/>
          <w:szCs w:val="28"/>
          <w:highlight w:val="none"/>
          <w:lang w:eastAsia="zh-CN"/>
        </w:rPr>
        <w:fldChar w:fldCharType="separate"/>
      </w:r>
      <w:r>
        <w:rPr>
          <w:rFonts w:hint="eastAsia"/>
          <w:bCs w:val="0"/>
          <w:color w:val="auto"/>
          <w:sz w:val="28"/>
          <w:szCs w:val="28"/>
          <w:highlight w:val="none"/>
          <w:lang w:eastAsia="zh-CN"/>
        </w:rPr>
        <w:t>31,200</w:t>
      </w:r>
      <w:r>
        <w:rPr>
          <w:rFonts w:hint="default"/>
          <w:bCs w:val="0"/>
          <w:color w:val="auto"/>
          <w:sz w:val="28"/>
          <w:szCs w:val="28"/>
          <w:highlight w:val="none"/>
          <w:lang w:eastAsia="zh-CN"/>
        </w:rPr>
        <w:fldChar w:fldCharType="end"/>
      </w:r>
      <w:r>
        <w:rPr>
          <w:rFonts w:hint="eastAsia"/>
          <w:bCs w:val="0"/>
          <w:color w:val="auto"/>
          <w:sz w:val="28"/>
          <w:szCs w:val="28"/>
          <w:highlight w:val="none"/>
          <w:lang w:val="en-US" w:eastAsia="zh-CN"/>
        </w:rPr>
        <w:t>元/年</w:t>
      </w:r>
    </w:p>
    <w:p w14:paraId="65B7362A">
      <w:pPr>
        <w:adjustRightInd/>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bCs w:val="0"/>
          <w:color w:val="auto"/>
          <w:sz w:val="28"/>
          <w:szCs w:val="28"/>
          <w:highlight w:val="none"/>
          <w:lang w:val="en-US" w:eastAsia="zh-CN"/>
        </w:rPr>
        <w:t>6</w:t>
      </w:r>
      <w:r>
        <w:rPr>
          <w:rFonts w:hint="eastAsia"/>
          <w:bCs w:val="0"/>
          <w:color w:val="auto"/>
          <w:sz w:val="28"/>
          <w:szCs w:val="28"/>
          <w:highlight w:val="none"/>
          <w:lang w:val="en-US"/>
        </w:rPr>
        <w:t>、最高</w:t>
      </w:r>
      <w:r>
        <w:rPr>
          <w:rFonts w:hint="eastAsia"/>
          <w:color w:val="auto"/>
          <w:sz w:val="28"/>
          <w:szCs w:val="28"/>
          <w:highlight w:val="none"/>
          <w:lang w:val="en-US"/>
        </w:rPr>
        <w:t>限价：</w:t>
      </w:r>
      <w:r>
        <w:rPr>
          <w:rFonts w:ascii="宋体" w:hAnsi="宋体" w:eastAsia="宋体" w:cs="宋体"/>
          <w:sz w:val="28"/>
          <w:szCs w:val="28"/>
          <w:highlight w:val="none"/>
        </w:rPr>
        <w:t>3个小区</w:t>
      </w:r>
      <w:r>
        <w:rPr>
          <w:rFonts w:hint="eastAsia" w:cs="宋体"/>
          <w:sz w:val="28"/>
          <w:szCs w:val="28"/>
          <w:highlight w:val="none"/>
          <w:lang w:val="en-US" w:eastAsia="zh-CN"/>
        </w:rPr>
        <w:t>月度费用合计</w:t>
      </w:r>
      <w:r>
        <w:rPr>
          <w:rFonts w:hint="eastAsia"/>
          <w:b w:val="0"/>
          <w:bCs w:val="0"/>
          <w:color w:val="auto"/>
          <w:sz w:val="28"/>
          <w:szCs w:val="28"/>
          <w:highlight w:val="none"/>
          <w:lang w:val="en-US" w:eastAsia="zh-CN"/>
        </w:rPr>
        <w:t>2600</w:t>
      </w:r>
      <w:r>
        <w:rPr>
          <w:rFonts w:hint="eastAsia"/>
          <w:b w:val="0"/>
          <w:bCs w:val="0"/>
          <w:color w:val="auto"/>
          <w:sz w:val="28"/>
          <w:szCs w:val="28"/>
          <w:highlight w:val="none"/>
          <w:lang w:val="en-US"/>
        </w:rPr>
        <w:t>元</w:t>
      </w:r>
      <w:r>
        <w:rPr>
          <w:rFonts w:hint="eastAsia"/>
          <w:b w:val="0"/>
          <w:bCs w:val="0"/>
          <w:color w:val="auto"/>
          <w:sz w:val="28"/>
          <w:szCs w:val="28"/>
          <w:highlight w:val="none"/>
          <w:lang w:val="en-US" w:eastAsia="zh-CN"/>
        </w:rPr>
        <w:t>/月（含税）、2453元/月（不含税）</w:t>
      </w:r>
    </w:p>
    <w:p w14:paraId="0A382050">
      <w:pPr>
        <w:adjustRightInd/>
        <w:spacing w:line="360" w:lineRule="auto"/>
        <w:ind w:firstLine="560" w:firstLineChars="200"/>
        <w:rPr>
          <w:rFonts w:hint="eastAsia"/>
          <w:b w:val="0"/>
          <w:bCs w:val="0"/>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限价按6%税率测算，供应商按自身纳税身份选用1%、3%、6%税率报价，供应商的报价大于最高限价的，否决其投标。</w:t>
      </w:r>
    </w:p>
    <w:p w14:paraId="1FB4DCE2">
      <w:pPr>
        <w:adjustRightInd/>
        <w:spacing w:line="360" w:lineRule="auto"/>
        <w:ind w:firstLine="560" w:firstLineChars="200"/>
        <w:rPr>
          <w:rFonts w:hint="eastAsia"/>
          <w:bCs w:val="0"/>
          <w:color w:val="auto"/>
          <w:sz w:val="28"/>
          <w:szCs w:val="28"/>
          <w:highlight w:val="none"/>
          <w:lang w:val="en-US"/>
        </w:rPr>
      </w:pPr>
      <w:r>
        <w:rPr>
          <w:rFonts w:hint="eastAsia"/>
          <w:color w:val="auto"/>
          <w:sz w:val="28"/>
          <w:szCs w:val="28"/>
          <w:highlight w:val="none"/>
          <w:lang w:val="en-US" w:eastAsia="zh-CN"/>
        </w:rPr>
        <w:t>7</w:t>
      </w:r>
      <w:r>
        <w:rPr>
          <w:rFonts w:hint="eastAsia"/>
          <w:color w:val="auto"/>
          <w:sz w:val="28"/>
          <w:szCs w:val="28"/>
          <w:highlight w:val="none"/>
          <w:lang w:val="en-US"/>
        </w:rPr>
        <w:t>、采购范</w:t>
      </w:r>
      <w:r>
        <w:rPr>
          <w:rFonts w:hint="eastAsia"/>
          <w:bCs w:val="0"/>
          <w:color w:val="auto"/>
          <w:sz w:val="28"/>
          <w:szCs w:val="28"/>
          <w:highlight w:val="none"/>
          <w:lang w:val="en-US"/>
        </w:rPr>
        <w:t>围：</w:t>
      </w:r>
    </w:p>
    <w:p w14:paraId="69B94499">
      <w:pPr>
        <w:adjustRightInd/>
        <w:spacing w:line="360" w:lineRule="auto"/>
        <w:ind w:firstLine="560" w:firstLineChars="200"/>
        <w:rPr>
          <w:rFonts w:hint="eastAsia"/>
          <w:bCs/>
          <w:sz w:val="28"/>
          <w:szCs w:val="28"/>
          <w:highlight w:val="none"/>
        </w:rPr>
      </w:pPr>
      <w:r>
        <w:rPr>
          <w:rFonts w:hint="eastAsia"/>
          <w:bCs w:val="0"/>
          <w:color w:val="auto"/>
          <w:sz w:val="28"/>
          <w:szCs w:val="28"/>
          <w:highlight w:val="none"/>
          <w:lang w:val="en-US" w:eastAsia="zh-CN"/>
        </w:rPr>
        <w:t xml:space="preserve">7.1 </w:t>
      </w:r>
      <w:r>
        <w:rPr>
          <w:rFonts w:hint="eastAsia"/>
          <w:bCs/>
          <w:sz w:val="28"/>
          <w:szCs w:val="28"/>
          <w:highlight w:val="none"/>
        </w:rPr>
        <w:t>惠民新苑</w:t>
      </w:r>
      <w:r>
        <w:rPr>
          <w:rFonts w:hint="eastAsia"/>
          <w:bCs/>
          <w:sz w:val="28"/>
          <w:szCs w:val="28"/>
          <w:highlight w:val="none"/>
          <w:lang w:val="en-US" w:eastAsia="zh-CN"/>
        </w:rPr>
        <w:t>小区，项目位置：</w:t>
      </w:r>
      <w:r>
        <w:rPr>
          <w:rFonts w:hint="eastAsia"/>
          <w:bCs/>
          <w:sz w:val="28"/>
          <w:szCs w:val="28"/>
          <w:highlight w:val="none"/>
        </w:rPr>
        <w:t>阜阳市颍州区阜阳开发区京九路街道淮河路北70米</w:t>
      </w:r>
    </w:p>
    <w:p w14:paraId="24A867A6">
      <w:pPr>
        <w:adjustRightInd/>
        <w:spacing w:line="360" w:lineRule="auto"/>
        <w:ind w:firstLine="560" w:firstLineChars="200"/>
        <w:rPr>
          <w:rFonts w:hint="eastAsia"/>
          <w:bCs/>
          <w:sz w:val="28"/>
          <w:szCs w:val="28"/>
          <w:highlight w:val="none"/>
        </w:rPr>
      </w:pPr>
      <w:r>
        <w:rPr>
          <w:rFonts w:hint="eastAsia"/>
          <w:bCs/>
          <w:sz w:val="28"/>
          <w:szCs w:val="28"/>
          <w:highlight w:val="none"/>
          <w:lang w:val="en-US" w:eastAsia="zh-CN"/>
        </w:rPr>
        <w:t>7.2 三福源小区，项目位置：</w:t>
      </w:r>
      <w:r>
        <w:rPr>
          <w:rFonts w:hint="eastAsia"/>
          <w:bCs/>
          <w:sz w:val="28"/>
          <w:szCs w:val="28"/>
          <w:highlight w:val="none"/>
        </w:rPr>
        <w:t>阜阳市颍州区阜阳开发区京九路街道颍州南路516号</w:t>
      </w:r>
    </w:p>
    <w:p w14:paraId="499B8875">
      <w:pPr>
        <w:adjustRightInd/>
        <w:spacing w:line="360" w:lineRule="auto"/>
        <w:ind w:firstLine="560" w:firstLineChars="200"/>
        <w:rPr>
          <w:rFonts w:hint="eastAsia"/>
          <w:bCs/>
          <w:sz w:val="28"/>
          <w:szCs w:val="28"/>
          <w:highlight w:val="none"/>
        </w:rPr>
      </w:pPr>
      <w:r>
        <w:rPr>
          <w:rFonts w:hint="eastAsia"/>
          <w:bCs/>
          <w:sz w:val="28"/>
          <w:szCs w:val="28"/>
          <w:highlight w:val="none"/>
          <w:lang w:val="en-US" w:eastAsia="zh-CN"/>
        </w:rPr>
        <w:t xml:space="preserve">7.3 </w:t>
      </w:r>
      <w:r>
        <w:rPr>
          <w:rFonts w:hint="eastAsia"/>
          <w:bCs/>
          <w:sz w:val="28"/>
          <w:szCs w:val="28"/>
          <w:highlight w:val="none"/>
        </w:rPr>
        <w:t>京九新村</w:t>
      </w:r>
      <w:r>
        <w:rPr>
          <w:rFonts w:hint="eastAsia"/>
          <w:bCs/>
          <w:sz w:val="28"/>
          <w:szCs w:val="28"/>
          <w:highlight w:val="none"/>
          <w:lang w:eastAsia="zh-CN"/>
        </w:rPr>
        <w:t>，</w:t>
      </w:r>
      <w:r>
        <w:rPr>
          <w:rFonts w:hint="eastAsia"/>
          <w:bCs/>
          <w:sz w:val="28"/>
          <w:szCs w:val="28"/>
          <w:highlight w:val="none"/>
          <w:lang w:val="en-US" w:eastAsia="zh-CN"/>
        </w:rPr>
        <w:t>项目位置：</w:t>
      </w:r>
      <w:r>
        <w:rPr>
          <w:rFonts w:hint="eastAsia"/>
          <w:bCs/>
          <w:sz w:val="28"/>
          <w:szCs w:val="28"/>
          <w:highlight w:val="none"/>
        </w:rPr>
        <w:t>阜阳市颍州区经济开发区贯清路26号正南方向140米</w:t>
      </w:r>
    </w:p>
    <w:p w14:paraId="18494173">
      <w:pPr>
        <w:keepNext w:val="0"/>
        <w:keepLines w:val="0"/>
        <w:pageBreakBefore w:val="0"/>
        <w:widowControl w:val="0"/>
        <w:numPr>
          <w:ilvl w:val="-1"/>
          <w:numId w:val="0"/>
        </w:numPr>
        <w:kinsoku/>
        <w:wordWrap/>
        <w:overflowPunct/>
        <w:topLinePunct w:val="0"/>
        <w:autoSpaceDE w:val="0"/>
        <w:autoSpaceDN w:val="0"/>
        <w:bidi w:val="0"/>
        <w:adjustRightInd/>
        <w:snapToGrid/>
        <w:spacing w:before="0" w:beforeLines="50" w:line="360" w:lineRule="auto"/>
        <w:ind w:firstLine="560" w:firstLineChars="200"/>
        <w:jc w:val="left"/>
        <w:textAlignment w:val="auto"/>
        <w:rPr>
          <w:rFonts w:hint="eastAsia" w:ascii="宋体" w:hAnsi="宋体" w:eastAsia="宋体" w:cs="宋体"/>
          <w:bCs w:val="0"/>
          <w:color w:val="auto"/>
          <w:sz w:val="28"/>
          <w:szCs w:val="28"/>
          <w:highlight w:val="none"/>
          <w:lang w:val="en-US" w:eastAsia="zh-CN"/>
        </w:rPr>
      </w:pPr>
      <w:r>
        <w:rPr>
          <w:rFonts w:hint="eastAsia" w:ascii="宋体" w:hAnsi="宋体" w:eastAsia="宋体"/>
          <w:color w:val="auto"/>
          <w:sz w:val="28"/>
          <w:szCs w:val="28"/>
          <w:highlight w:val="none"/>
          <w:lang w:val="en-US" w:eastAsia="zh-CN"/>
        </w:rPr>
        <w:t>8</w:t>
      </w:r>
      <w:r>
        <w:rPr>
          <w:rFonts w:hint="eastAsia" w:ascii="宋体" w:hAnsi="宋体" w:eastAsia="宋体"/>
          <w:color w:val="auto"/>
          <w:sz w:val="28"/>
          <w:szCs w:val="28"/>
          <w:highlight w:val="none"/>
        </w:rPr>
        <w:t>、服务内容：将采购范围内的生活垃圾</w:t>
      </w:r>
      <w:r>
        <w:rPr>
          <w:rFonts w:hint="eastAsia" w:ascii="宋体" w:hAnsi="宋体" w:eastAsia="宋体" w:cs="宋体"/>
          <w:bCs w:val="0"/>
          <w:color w:val="auto"/>
          <w:sz w:val="28"/>
          <w:szCs w:val="28"/>
          <w:highlight w:val="none"/>
          <w:lang w:val="en-US" w:eastAsia="zh-CN"/>
        </w:rPr>
        <w:t>须每日</w:t>
      </w:r>
      <w:r>
        <w:rPr>
          <w:rFonts w:hint="eastAsia" w:cs="宋体"/>
          <w:bCs w:val="0"/>
          <w:color w:val="auto"/>
          <w:sz w:val="28"/>
          <w:szCs w:val="28"/>
          <w:highlight w:val="none"/>
          <w:lang w:val="en-US" w:eastAsia="zh-CN"/>
        </w:rPr>
        <w:t>上午7:00前</w:t>
      </w:r>
      <w:r>
        <w:rPr>
          <w:rFonts w:hint="eastAsia" w:ascii="宋体" w:hAnsi="宋体" w:eastAsia="宋体" w:cs="宋体"/>
          <w:bCs w:val="0"/>
          <w:color w:val="auto"/>
          <w:sz w:val="28"/>
          <w:szCs w:val="28"/>
          <w:highlight w:val="none"/>
          <w:lang w:val="en-US" w:eastAsia="zh-CN"/>
        </w:rPr>
        <w:t>、下午15:00前清运完毕，运至消纳场所（消纳场所由中标单位自行解决）。</w:t>
      </w:r>
    </w:p>
    <w:p w14:paraId="7BC11613">
      <w:pPr>
        <w:spacing w:line="360" w:lineRule="auto"/>
        <w:ind w:firstLine="560" w:firstLineChars="200"/>
        <w:rPr>
          <w:rFonts w:hint="eastAsia"/>
          <w:bCs w:val="0"/>
          <w:color w:val="auto"/>
          <w:sz w:val="28"/>
          <w:szCs w:val="28"/>
          <w:highlight w:val="none"/>
        </w:rPr>
      </w:pPr>
      <w:r>
        <w:rPr>
          <w:rFonts w:hint="eastAsia"/>
          <w:bCs w:val="0"/>
          <w:color w:val="auto"/>
          <w:sz w:val="28"/>
          <w:szCs w:val="28"/>
          <w:highlight w:val="none"/>
          <w:lang w:val="en-US" w:eastAsia="zh-CN"/>
        </w:rPr>
        <w:t>9</w:t>
      </w:r>
      <w:r>
        <w:rPr>
          <w:rFonts w:hint="eastAsia"/>
          <w:bCs w:val="0"/>
          <w:color w:val="auto"/>
          <w:sz w:val="28"/>
          <w:szCs w:val="28"/>
          <w:highlight w:val="none"/>
        </w:rPr>
        <w:t>、联合体投标：不接受</w:t>
      </w:r>
    </w:p>
    <w:p w14:paraId="6FA50B01">
      <w:pPr>
        <w:spacing w:line="360" w:lineRule="auto"/>
        <w:ind w:firstLine="562" w:firstLineChars="200"/>
        <w:outlineLvl w:val="9"/>
        <w:rPr>
          <w:rFonts w:hint="eastAsia"/>
          <w:b/>
          <w:bCs w:val="0"/>
          <w:color w:val="auto"/>
          <w:sz w:val="28"/>
          <w:szCs w:val="28"/>
          <w:highlight w:val="none"/>
          <w:lang w:val="en-US"/>
        </w:rPr>
      </w:pPr>
      <w:r>
        <w:rPr>
          <w:rFonts w:hint="eastAsia"/>
          <w:b/>
          <w:bCs w:val="0"/>
          <w:color w:val="auto"/>
          <w:sz w:val="28"/>
          <w:szCs w:val="28"/>
          <w:highlight w:val="none"/>
          <w:lang w:val="en-US"/>
        </w:rPr>
        <w:t>二、申请人的资格要求</w:t>
      </w:r>
    </w:p>
    <w:p w14:paraId="78A75982">
      <w:pPr>
        <w:adjustRightInd/>
        <w:spacing w:line="360" w:lineRule="auto"/>
        <w:ind w:firstLine="560" w:firstLineChars="200"/>
        <w:rPr>
          <w:rFonts w:hint="eastAsia"/>
          <w:color w:val="auto"/>
          <w:sz w:val="28"/>
          <w:szCs w:val="28"/>
          <w:highlight w:val="none"/>
        </w:rPr>
      </w:pPr>
      <w:bookmarkStart w:id="4" w:name="_Toc35393631"/>
      <w:bookmarkStart w:id="5" w:name="_Toc28359091"/>
      <w:bookmarkStart w:id="6" w:name="_Toc28359014"/>
      <w:bookmarkStart w:id="7" w:name="_Toc35393800"/>
      <w:r>
        <w:rPr>
          <w:rFonts w:hint="eastAsia"/>
          <w:color w:val="auto"/>
          <w:sz w:val="28"/>
          <w:szCs w:val="28"/>
          <w:highlight w:val="none"/>
        </w:rPr>
        <w:t>1、具有</w:t>
      </w:r>
      <w:r>
        <w:rPr>
          <w:rFonts w:hint="eastAsia"/>
          <w:color w:val="auto"/>
          <w:sz w:val="28"/>
          <w:szCs w:val="28"/>
          <w:highlight w:val="none"/>
          <w:lang w:val="en-US" w:eastAsia="zh-CN"/>
        </w:rPr>
        <w:t>合法、有效的</w:t>
      </w:r>
      <w:r>
        <w:rPr>
          <w:rFonts w:hint="eastAsia"/>
          <w:color w:val="auto"/>
          <w:sz w:val="28"/>
          <w:szCs w:val="28"/>
          <w:highlight w:val="none"/>
        </w:rPr>
        <w:t>营业执照；</w:t>
      </w:r>
    </w:p>
    <w:p w14:paraId="7211EBAC">
      <w:pPr>
        <w:adjustRightInd/>
        <w:spacing w:line="360" w:lineRule="auto"/>
        <w:ind w:firstLine="560" w:firstLineChars="200"/>
        <w:rPr>
          <w:rFonts w:hint="eastAsia"/>
          <w:color w:val="auto"/>
          <w:sz w:val="28"/>
          <w:szCs w:val="28"/>
          <w:highlight w:val="none"/>
        </w:rPr>
      </w:pPr>
      <w:r>
        <w:rPr>
          <w:rFonts w:hint="eastAsia" w:ascii="宋体" w:hAnsi="宋体" w:eastAsia="宋体"/>
          <w:color w:val="auto"/>
          <w:sz w:val="28"/>
          <w:szCs w:val="28"/>
          <w:highlight w:val="none"/>
        </w:rPr>
        <w:t>2、</w:t>
      </w:r>
      <w:r>
        <w:rPr>
          <w:rFonts w:hint="eastAsia" w:ascii="宋体" w:hAnsi="宋体" w:eastAsia="宋体"/>
          <w:color w:val="auto"/>
          <w:sz w:val="28"/>
          <w:szCs w:val="28"/>
          <w:highlight w:val="none"/>
          <w:lang w:val="en-US" w:eastAsia="zh-CN"/>
        </w:rPr>
        <w:t>近三年（自公告发布之日起向前追溯三年）内</w:t>
      </w:r>
      <w:r>
        <w:rPr>
          <w:rFonts w:hint="eastAsia" w:ascii="宋体" w:hAnsi="宋体" w:eastAsia="宋体"/>
          <w:color w:val="auto"/>
          <w:sz w:val="28"/>
          <w:szCs w:val="28"/>
          <w:highlight w:val="none"/>
        </w:rPr>
        <w:t>具有</w:t>
      </w:r>
      <w:r>
        <w:rPr>
          <w:rFonts w:hint="eastAsia"/>
          <w:color w:val="auto"/>
          <w:sz w:val="28"/>
          <w:szCs w:val="28"/>
          <w:highlight w:val="none"/>
        </w:rPr>
        <w:t>垃圾清运服务项目业绩</w:t>
      </w:r>
      <w:r>
        <w:rPr>
          <w:rFonts w:hint="eastAsia" w:ascii="宋体" w:hAnsi="宋体" w:eastAsia="宋体"/>
          <w:color w:val="auto"/>
          <w:sz w:val="28"/>
          <w:szCs w:val="28"/>
          <w:highlight w:val="none"/>
        </w:rPr>
        <w:t>（须提供合同复印件并加盖单位公章）</w:t>
      </w:r>
      <w:r>
        <w:rPr>
          <w:rFonts w:hint="eastAsia"/>
          <w:color w:val="auto"/>
          <w:sz w:val="28"/>
          <w:szCs w:val="28"/>
          <w:highlight w:val="none"/>
        </w:rPr>
        <w:t>。</w:t>
      </w:r>
    </w:p>
    <w:p w14:paraId="4B13E244">
      <w:pPr>
        <w:spacing w:line="360" w:lineRule="auto"/>
        <w:ind w:firstLine="562" w:firstLineChars="200"/>
        <w:outlineLvl w:val="9"/>
        <w:rPr>
          <w:rFonts w:hint="eastAsia"/>
          <w:b/>
          <w:bCs w:val="0"/>
          <w:color w:val="auto"/>
          <w:sz w:val="28"/>
          <w:szCs w:val="28"/>
          <w:highlight w:val="none"/>
          <w:lang w:val="en-US"/>
        </w:rPr>
      </w:pPr>
      <w:r>
        <w:rPr>
          <w:rFonts w:hint="eastAsia"/>
          <w:b/>
          <w:bCs w:val="0"/>
          <w:color w:val="auto"/>
          <w:sz w:val="28"/>
          <w:szCs w:val="28"/>
          <w:highlight w:val="none"/>
          <w:lang w:val="en-US"/>
        </w:rPr>
        <w:t>三、获取</w:t>
      </w:r>
      <w:bookmarkEnd w:id="4"/>
      <w:bookmarkEnd w:id="5"/>
      <w:bookmarkEnd w:id="6"/>
      <w:bookmarkEnd w:id="7"/>
      <w:r>
        <w:rPr>
          <w:rFonts w:hint="eastAsia"/>
          <w:b/>
          <w:bCs w:val="0"/>
          <w:color w:val="auto"/>
          <w:sz w:val="28"/>
          <w:szCs w:val="28"/>
          <w:highlight w:val="none"/>
          <w:lang w:val="en-US"/>
        </w:rPr>
        <w:t>采购文件</w:t>
      </w:r>
    </w:p>
    <w:p w14:paraId="4035EB91">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leftChars="0" w:right="0" w:rightChars="0" w:firstLine="560" w:firstLineChars="200"/>
        <w:jc w:val="left"/>
        <w:textAlignment w:val="auto"/>
        <w:rPr>
          <w:color w:val="000000" w:themeColor="text1"/>
          <w:sz w:val="28"/>
          <w:szCs w:val="28"/>
          <w:highlight w:val="none"/>
          <w14:textFill>
            <w14:solidFill>
              <w14:schemeClr w14:val="tx1"/>
            </w14:solidFill>
          </w14:textFill>
        </w:rPr>
      </w:pPr>
      <w:r>
        <w:rPr>
          <w:rFonts w:hint="eastAsia"/>
          <w:color w:val="auto"/>
          <w:sz w:val="28"/>
          <w:szCs w:val="28"/>
          <w:highlight w:val="none"/>
        </w:rPr>
        <w:t>凡有意参加的</w:t>
      </w:r>
      <w:r>
        <w:rPr>
          <w:rFonts w:hint="eastAsia"/>
          <w:color w:val="auto"/>
          <w:sz w:val="28"/>
          <w:szCs w:val="28"/>
          <w:highlight w:val="none"/>
          <w:lang w:eastAsia="zh-CN"/>
        </w:rPr>
        <w:t>投标人</w:t>
      </w:r>
      <w:r>
        <w:rPr>
          <w:rFonts w:hint="eastAsia"/>
          <w:color w:val="auto"/>
          <w:sz w:val="28"/>
          <w:szCs w:val="28"/>
          <w:highlight w:val="none"/>
        </w:rPr>
        <w:t>，可在阜阳投资发展集团有限公司(http</w:t>
      </w:r>
      <w:r>
        <w:rPr>
          <w:rFonts w:hint="eastAsia"/>
          <w:color w:val="auto"/>
          <w:sz w:val="28"/>
          <w:szCs w:val="28"/>
          <w:highlight w:val="none"/>
          <w:lang w:eastAsia="zh-CN"/>
        </w:rPr>
        <w:t>：</w:t>
      </w:r>
      <w:r>
        <w:rPr>
          <w:rFonts w:hint="eastAsia"/>
          <w:color w:val="auto"/>
          <w:sz w:val="28"/>
          <w:szCs w:val="28"/>
          <w:highlight w:val="none"/>
        </w:rPr>
        <w:t>//www.fytfjt.com/)网站下载</w:t>
      </w:r>
      <w:r>
        <w:rPr>
          <w:rFonts w:hint="eastAsia"/>
          <w:color w:val="auto"/>
          <w:sz w:val="28"/>
          <w:szCs w:val="28"/>
          <w:highlight w:val="none"/>
          <w:lang w:val="en-US" w:eastAsia="zh-CN"/>
        </w:rPr>
        <w:t>竞谈文件</w:t>
      </w:r>
      <w:r>
        <w:rPr>
          <w:rFonts w:hint="eastAsia"/>
          <w:color w:val="auto"/>
          <w:sz w:val="28"/>
          <w:szCs w:val="28"/>
          <w:highlight w:val="none"/>
        </w:rPr>
        <w:t>。</w:t>
      </w:r>
    </w:p>
    <w:p w14:paraId="02F0FF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bCs w:val="0"/>
          <w:color w:val="000000" w:themeColor="text1"/>
          <w:sz w:val="28"/>
          <w:szCs w:val="28"/>
          <w:highlight w:val="none"/>
          <w14:textFill>
            <w14:solidFill>
              <w14:schemeClr w14:val="tx1"/>
            </w14:solidFill>
          </w14:textFill>
        </w:rPr>
      </w:pPr>
      <w:r>
        <w:rPr>
          <w:rFonts w:hint="eastAsia"/>
          <w:bCs w:val="0"/>
          <w:color w:val="000000" w:themeColor="text1"/>
          <w:sz w:val="28"/>
          <w:szCs w:val="28"/>
          <w:highlight w:val="none"/>
          <w:lang w:val="en-US" w:eastAsia="zh-CN"/>
          <w14:textFill>
            <w14:solidFill>
              <w14:schemeClr w14:val="tx1"/>
            </w14:solidFill>
          </w14:textFill>
        </w:rPr>
        <w:t>四</w:t>
      </w:r>
      <w:r>
        <w:rPr>
          <w:bCs w:val="0"/>
          <w:color w:val="000000" w:themeColor="text1"/>
          <w:sz w:val="28"/>
          <w:szCs w:val="28"/>
          <w:highlight w:val="none"/>
          <w14:textFill>
            <w14:solidFill>
              <w14:schemeClr w14:val="tx1"/>
            </w14:solidFill>
          </w14:textFill>
        </w:rPr>
        <w:t>、</w:t>
      </w:r>
      <w:r>
        <w:rPr>
          <w:rFonts w:hint="eastAsia"/>
          <w:bCs w:val="0"/>
          <w:color w:val="000000" w:themeColor="text1"/>
          <w:sz w:val="28"/>
          <w:szCs w:val="28"/>
          <w:highlight w:val="none"/>
          <w:lang w:eastAsia="zh-CN"/>
          <w14:textFill>
            <w14:solidFill>
              <w14:schemeClr w14:val="tx1"/>
            </w14:solidFill>
          </w14:textFill>
        </w:rPr>
        <w:t>响应文件</w:t>
      </w:r>
      <w:r>
        <w:rPr>
          <w:bCs w:val="0"/>
          <w:color w:val="000000" w:themeColor="text1"/>
          <w:sz w:val="28"/>
          <w:szCs w:val="28"/>
          <w:highlight w:val="none"/>
          <w14:textFill>
            <w14:solidFill>
              <w14:schemeClr w14:val="tx1"/>
            </w14:solidFill>
          </w14:textFill>
        </w:rPr>
        <w:t>递交</w:t>
      </w:r>
    </w:p>
    <w:p w14:paraId="474BBE0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1、开标</w:t>
      </w:r>
      <w:r>
        <w:rPr>
          <w:rFonts w:hint="eastAsia"/>
          <w:color w:val="000000" w:themeColor="text1"/>
          <w:sz w:val="28"/>
          <w:szCs w:val="28"/>
          <w:highlight w:val="none"/>
          <w14:textFill>
            <w14:solidFill>
              <w14:schemeClr w14:val="tx1"/>
            </w14:solidFill>
          </w14:textFill>
        </w:rPr>
        <w:t>时间</w:t>
      </w:r>
      <w:r>
        <w:rPr>
          <w:rFonts w:hint="eastAsia"/>
          <w:color w:val="000000" w:themeColor="text1"/>
          <w:sz w:val="28"/>
          <w:szCs w:val="28"/>
          <w:highlight w:val="none"/>
          <w:lang w:eastAsia="zh-CN"/>
          <w14:textFill>
            <w14:solidFill>
              <w14:schemeClr w14:val="tx1"/>
            </w14:solidFill>
          </w14:textFill>
        </w:rPr>
        <w:t>：</w:t>
      </w:r>
      <w:r>
        <w:rPr>
          <w:rFonts w:hint="eastAsia"/>
          <w:color w:val="000000" w:themeColor="text1"/>
          <w:sz w:val="28"/>
          <w:szCs w:val="28"/>
          <w:highlight w:val="none"/>
          <w:lang w:val="en-US" w:eastAsia="zh-CN"/>
          <w14:textFill>
            <w14:solidFill>
              <w14:schemeClr w14:val="tx1"/>
            </w14:solidFill>
          </w14:textFill>
        </w:rPr>
        <w:t>2026年10月30日10时00分</w:t>
      </w:r>
      <w:r>
        <w:rPr>
          <w:rFonts w:hint="eastAsia"/>
          <w:color w:val="000000" w:themeColor="text1"/>
          <w:sz w:val="28"/>
          <w:szCs w:val="28"/>
          <w:highlight w:val="none"/>
          <w14:textFill>
            <w14:solidFill>
              <w14:schemeClr w14:val="tx1"/>
            </w14:solidFill>
          </w14:textFill>
        </w:rPr>
        <w:t>。</w:t>
      </w:r>
    </w:p>
    <w:p w14:paraId="161AC81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2、</w:t>
      </w:r>
      <w:r>
        <w:rPr>
          <w:rFonts w:hint="eastAsia"/>
          <w:color w:val="000000" w:themeColor="text1"/>
          <w:sz w:val="28"/>
          <w:szCs w:val="28"/>
          <w:highlight w:val="none"/>
          <w:lang w:eastAsia="zh-CN"/>
          <w14:textFill>
            <w14:solidFill>
              <w14:schemeClr w14:val="tx1"/>
            </w14:solidFill>
          </w14:textFill>
        </w:rPr>
        <w:t>响应文件</w:t>
      </w:r>
      <w:r>
        <w:rPr>
          <w:rFonts w:hint="eastAsia"/>
          <w:color w:val="000000" w:themeColor="text1"/>
          <w:sz w:val="28"/>
          <w:szCs w:val="28"/>
          <w:highlight w:val="none"/>
          <w14:textFill>
            <w14:solidFill>
              <w14:schemeClr w14:val="tx1"/>
            </w14:solidFill>
          </w14:textFill>
        </w:rPr>
        <w:t>递交的截止时间同开标时间。</w:t>
      </w:r>
    </w:p>
    <w:p w14:paraId="08AD40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3、</w:t>
      </w:r>
      <w:r>
        <w:rPr>
          <w:rFonts w:hint="eastAsia"/>
          <w:color w:val="000000" w:themeColor="text1"/>
          <w:sz w:val="28"/>
          <w:szCs w:val="28"/>
          <w:highlight w:val="none"/>
          <w:lang w:eastAsia="zh-CN"/>
          <w14:textFill>
            <w14:solidFill>
              <w14:schemeClr w14:val="tx1"/>
            </w14:solidFill>
          </w14:textFill>
        </w:rPr>
        <w:t>响应文件</w:t>
      </w:r>
      <w:r>
        <w:rPr>
          <w:rFonts w:hint="eastAsia"/>
          <w:color w:val="000000" w:themeColor="text1"/>
          <w:sz w:val="28"/>
          <w:szCs w:val="28"/>
          <w:highlight w:val="none"/>
          <w14:textFill>
            <w14:solidFill>
              <w14:schemeClr w14:val="tx1"/>
            </w14:solidFill>
          </w14:textFill>
        </w:rPr>
        <w:t>提交</w:t>
      </w:r>
      <w:r>
        <w:rPr>
          <w:rFonts w:hint="eastAsia"/>
          <w:color w:val="000000" w:themeColor="text1"/>
          <w:sz w:val="28"/>
          <w:szCs w:val="28"/>
          <w:highlight w:val="none"/>
          <w:lang w:val="en-US" w:eastAsia="zh-CN"/>
          <w14:textFill>
            <w14:solidFill>
              <w14:schemeClr w14:val="tx1"/>
            </w14:solidFill>
          </w14:textFill>
        </w:rPr>
        <w:t>时间与</w:t>
      </w:r>
      <w:r>
        <w:rPr>
          <w:rFonts w:hint="eastAsia"/>
          <w:color w:val="000000" w:themeColor="text1"/>
          <w:sz w:val="28"/>
          <w:szCs w:val="28"/>
          <w:highlight w:val="none"/>
          <w14:textFill>
            <w14:solidFill>
              <w14:schemeClr w14:val="tx1"/>
            </w14:solidFill>
          </w14:textFill>
        </w:rPr>
        <w:t>地点：请各投标人在202</w:t>
      </w:r>
      <w:r>
        <w:rPr>
          <w:rFonts w:hint="eastAsia"/>
          <w:color w:val="000000" w:themeColor="text1"/>
          <w:sz w:val="28"/>
          <w:szCs w:val="28"/>
          <w:highlight w:val="none"/>
          <w:lang w:val="en-US" w:eastAsia="zh-CN"/>
          <w14:textFill>
            <w14:solidFill>
              <w14:schemeClr w14:val="tx1"/>
            </w14:solidFill>
          </w14:textFill>
        </w:rPr>
        <w:t>6</w:t>
      </w:r>
      <w:r>
        <w:rPr>
          <w:rFonts w:hint="eastAsia"/>
          <w:color w:val="000000" w:themeColor="text1"/>
          <w:sz w:val="28"/>
          <w:szCs w:val="28"/>
          <w:highlight w:val="none"/>
          <w14:textFill>
            <w14:solidFill>
              <w14:schemeClr w14:val="tx1"/>
            </w14:solidFill>
          </w14:textFill>
        </w:rPr>
        <w:t>年</w:t>
      </w:r>
      <w:r>
        <w:rPr>
          <w:rFonts w:hint="eastAsia"/>
          <w:color w:val="000000" w:themeColor="text1"/>
          <w:sz w:val="28"/>
          <w:szCs w:val="28"/>
          <w:highlight w:val="none"/>
          <w:lang w:val="en-US" w:eastAsia="zh-CN"/>
          <w14:textFill>
            <w14:solidFill>
              <w14:schemeClr w14:val="tx1"/>
            </w14:solidFill>
          </w14:textFill>
        </w:rPr>
        <w:t>10月30日08</w:t>
      </w:r>
      <w:r>
        <w:rPr>
          <w:rFonts w:hint="eastAsia"/>
          <w:color w:val="000000" w:themeColor="text1"/>
          <w:sz w:val="28"/>
          <w:szCs w:val="28"/>
          <w:highlight w:val="none"/>
          <w14:textFill>
            <w14:solidFill>
              <w14:schemeClr w14:val="tx1"/>
            </w14:solidFill>
          </w14:textFill>
        </w:rPr>
        <w:t>时</w:t>
      </w:r>
      <w:r>
        <w:rPr>
          <w:rFonts w:hint="eastAsia"/>
          <w:color w:val="000000" w:themeColor="text1"/>
          <w:sz w:val="28"/>
          <w:szCs w:val="28"/>
          <w:highlight w:val="none"/>
          <w:lang w:val="en-US" w:eastAsia="zh-CN"/>
          <w14:textFill>
            <w14:solidFill>
              <w14:schemeClr w14:val="tx1"/>
            </w14:solidFill>
          </w14:textFill>
        </w:rPr>
        <w:t>0</w:t>
      </w:r>
      <w:r>
        <w:rPr>
          <w:rFonts w:hint="eastAsia"/>
          <w:color w:val="000000" w:themeColor="text1"/>
          <w:sz w:val="28"/>
          <w:szCs w:val="28"/>
          <w:highlight w:val="none"/>
          <w14:textFill>
            <w14:solidFill>
              <w14:schemeClr w14:val="tx1"/>
            </w14:solidFill>
          </w14:textFill>
        </w:rPr>
        <w:t>0分至10时00分之间递交</w:t>
      </w:r>
      <w:r>
        <w:rPr>
          <w:rFonts w:hint="eastAsia"/>
          <w:color w:val="000000" w:themeColor="text1"/>
          <w:sz w:val="28"/>
          <w:szCs w:val="28"/>
          <w:highlight w:val="none"/>
          <w:lang w:eastAsia="zh-CN"/>
          <w14:textFill>
            <w14:solidFill>
              <w14:schemeClr w14:val="tx1"/>
            </w14:solidFill>
          </w14:textFill>
        </w:rPr>
        <w:t>响应文件</w:t>
      </w:r>
      <w:r>
        <w:rPr>
          <w:rFonts w:hint="eastAsia"/>
          <w:color w:val="000000" w:themeColor="text1"/>
          <w:sz w:val="28"/>
          <w:szCs w:val="28"/>
          <w:highlight w:val="none"/>
          <w14:textFill>
            <w14:solidFill>
              <w14:schemeClr w14:val="tx1"/>
            </w14:solidFill>
          </w14:textFill>
        </w:rPr>
        <w:t>至zhaocai@fysthj.com邮箱，其余时间段递交的无效。（</w:t>
      </w:r>
      <w:r>
        <w:rPr>
          <w:rFonts w:hint="eastAsia"/>
          <w:color w:val="000000" w:themeColor="text1"/>
          <w:sz w:val="28"/>
          <w:szCs w:val="28"/>
          <w:highlight w:val="none"/>
          <w:lang w:val="en-US" w:eastAsia="zh-CN"/>
          <w14:textFill>
            <w14:solidFill>
              <w14:schemeClr w14:val="tx1"/>
            </w14:solidFill>
          </w14:textFill>
        </w:rPr>
        <w:t>具体要求</w:t>
      </w:r>
      <w:r>
        <w:rPr>
          <w:rFonts w:hint="eastAsia"/>
          <w:color w:val="000000" w:themeColor="text1"/>
          <w:sz w:val="28"/>
          <w:szCs w:val="28"/>
          <w:highlight w:val="none"/>
          <w14:textFill>
            <w14:solidFill>
              <w14:schemeClr w14:val="tx1"/>
            </w14:solidFill>
          </w14:textFill>
        </w:rPr>
        <w:t>详见其他补充事宜）。</w:t>
      </w:r>
    </w:p>
    <w:p w14:paraId="1E77B83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4、</w:t>
      </w:r>
      <w:r>
        <w:rPr>
          <w:rFonts w:hint="eastAsia"/>
          <w:color w:val="000000" w:themeColor="text1"/>
          <w:sz w:val="28"/>
          <w:szCs w:val="28"/>
          <w:highlight w:val="none"/>
          <w14:textFill>
            <w14:solidFill>
              <w14:schemeClr w14:val="tx1"/>
            </w14:solidFill>
          </w14:textFill>
        </w:rPr>
        <w:t>逾期送达的或者未送达指定地点的</w:t>
      </w:r>
      <w:r>
        <w:rPr>
          <w:rFonts w:hint="eastAsia"/>
          <w:color w:val="000000" w:themeColor="text1"/>
          <w:sz w:val="28"/>
          <w:szCs w:val="28"/>
          <w:highlight w:val="none"/>
          <w:lang w:eastAsia="zh-CN"/>
          <w14:textFill>
            <w14:solidFill>
              <w14:schemeClr w14:val="tx1"/>
            </w14:solidFill>
          </w14:textFill>
        </w:rPr>
        <w:t>响应文件</w:t>
      </w:r>
      <w:r>
        <w:rPr>
          <w:rFonts w:hint="eastAsia"/>
          <w:color w:val="000000" w:themeColor="text1"/>
          <w:sz w:val="28"/>
          <w:szCs w:val="28"/>
          <w:highlight w:val="none"/>
          <w14:textFill>
            <w14:solidFill>
              <w14:schemeClr w14:val="tx1"/>
            </w14:solidFill>
          </w14:textFill>
        </w:rPr>
        <w:t>，</w:t>
      </w:r>
      <w:r>
        <w:rPr>
          <w:rFonts w:hint="eastAsia"/>
          <w:color w:val="000000" w:themeColor="text1"/>
          <w:sz w:val="28"/>
          <w:szCs w:val="28"/>
          <w:highlight w:val="none"/>
          <w:lang w:eastAsia="zh-CN"/>
          <w14:textFill>
            <w14:solidFill>
              <w14:schemeClr w14:val="tx1"/>
            </w14:solidFill>
          </w14:textFill>
        </w:rPr>
        <w:t>招标人</w:t>
      </w:r>
      <w:r>
        <w:rPr>
          <w:rFonts w:hint="eastAsia"/>
          <w:color w:val="000000" w:themeColor="text1"/>
          <w:sz w:val="28"/>
          <w:szCs w:val="28"/>
          <w:highlight w:val="none"/>
          <w14:textFill>
            <w14:solidFill>
              <w14:schemeClr w14:val="tx1"/>
            </w14:solidFill>
          </w14:textFill>
        </w:rPr>
        <w:t>拒绝接受。</w:t>
      </w:r>
    </w:p>
    <w:p w14:paraId="126731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cs="宋体"/>
          <w:color w:val="000000" w:themeColor="text1"/>
          <w:sz w:val="28"/>
          <w:szCs w:val="28"/>
          <w:highlight w:val="none"/>
          <w:lang w:val="en-US" w:eastAsia="zh-CN"/>
          <w14:textFill>
            <w14:solidFill>
              <w14:schemeClr w14:val="tx1"/>
            </w14:solidFill>
          </w14:textFill>
        </w:rPr>
        <w:t>五</w:t>
      </w:r>
      <w:r>
        <w:rPr>
          <w:rFonts w:hint="eastAsia" w:ascii="宋体" w:hAnsi="宋体" w:eastAsia="宋体" w:cs="宋体"/>
          <w:color w:val="000000" w:themeColor="text1"/>
          <w:sz w:val="28"/>
          <w:szCs w:val="28"/>
          <w:highlight w:val="none"/>
          <w:lang w:val="en-US" w:eastAsia="zh-CN"/>
          <w14:textFill>
            <w14:solidFill>
              <w14:schemeClr w14:val="tx1"/>
            </w14:solidFill>
          </w14:textFill>
        </w:rPr>
        <w:t>、公告期限</w:t>
      </w:r>
    </w:p>
    <w:p w14:paraId="653DA95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自本公告发布之日起</w:t>
      </w:r>
      <w:r>
        <w:rPr>
          <w:rFonts w:hint="eastAsia"/>
          <w:color w:val="000000" w:themeColor="text1"/>
          <w:sz w:val="28"/>
          <w:szCs w:val="28"/>
          <w:highlight w:val="none"/>
          <w:lang w:val="en-US" w:eastAsia="zh-CN"/>
          <w14:textFill>
            <w14:solidFill>
              <w14:schemeClr w14:val="tx1"/>
            </w14:solidFill>
          </w14:textFill>
        </w:rPr>
        <w:t>5</w:t>
      </w:r>
      <w:r>
        <w:rPr>
          <w:rFonts w:hint="eastAsia"/>
          <w:color w:val="000000" w:themeColor="text1"/>
          <w:sz w:val="28"/>
          <w:szCs w:val="28"/>
          <w:highlight w:val="none"/>
          <w14:textFill>
            <w14:solidFill>
              <w14:schemeClr w14:val="tx1"/>
            </w14:solidFill>
          </w14:textFill>
        </w:rPr>
        <w:t>个工作日。</w:t>
      </w:r>
    </w:p>
    <w:p w14:paraId="22026C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8" w:name="_Toc35393795"/>
      <w:bookmarkStart w:id="9" w:name="_Toc35393626"/>
      <w:r>
        <w:rPr>
          <w:rFonts w:hint="eastAsia" w:cs="宋体"/>
          <w:color w:val="000000" w:themeColor="text1"/>
          <w:sz w:val="28"/>
          <w:szCs w:val="28"/>
          <w:highlight w:val="none"/>
          <w:lang w:val="en-US" w:eastAsia="zh-CN"/>
          <w14:textFill>
            <w14:solidFill>
              <w14:schemeClr w14:val="tx1"/>
            </w14:solidFill>
          </w14:textFill>
        </w:rPr>
        <w:t>六</w:t>
      </w:r>
      <w:r>
        <w:rPr>
          <w:rFonts w:hint="eastAsia" w:ascii="宋体" w:hAnsi="宋体" w:eastAsia="宋体" w:cs="宋体"/>
          <w:color w:val="000000" w:themeColor="text1"/>
          <w:sz w:val="28"/>
          <w:szCs w:val="28"/>
          <w:highlight w:val="none"/>
          <w:lang w:val="en-US" w:eastAsia="zh-CN"/>
          <w14:textFill>
            <w14:solidFill>
              <w14:schemeClr w14:val="tx1"/>
            </w14:solidFill>
          </w14:textFill>
        </w:rPr>
        <w:t>、其他补充事宜</w:t>
      </w:r>
      <w:bookmarkEnd w:id="8"/>
      <w:bookmarkEnd w:id="9"/>
    </w:p>
    <w:p w14:paraId="439C02A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lang w:val="en-US" w:eastAsia="zh-CN"/>
          <w14:textFill>
            <w14:solidFill>
              <w14:schemeClr w14:val="tx1"/>
            </w14:solidFill>
          </w14:textFill>
        </w:rPr>
      </w:pPr>
      <w:bookmarkStart w:id="10" w:name="_Toc28359085"/>
      <w:bookmarkStart w:id="11" w:name="_Toc35393796"/>
      <w:bookmarkStart w:id="12" w:name="_Toc28359008"/>
      <w:bookmarkStart w:id="13" w:name="_Toc35393627"/>
      <w:r>
        <w:rPr>
          <w:rFonts w:hint="eastAsia"/>
          <w:color w:val="000000" w:themeColor="text1"/>
          <w:sz w:val="28"/>
          <w:szCs w:val="28"/>
          <w:highlight w:val="none"/>
          <w:lang w:val="en-US" w:eastAsia="zh-CN"/>
          <w14:textFill>
            <w14:solidFill>
              <w14:schemeClr w14:val="tx1"/>
            </w14:solidFill>
          </w14:textFill>
        </w:rPr>
        <w:t>本项目采用电子邮箱接收响应文件，不再进行现场递交，具体办法如下：</w:t>
      </w:r>
    </w:p>
    <w:p w14:paraId="53CF8A9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1、电子邮箱地址：</w:t>
      </w:r>
      <w:r>
        <w:rPr>
          <w:rFonts w:hint="eastAsia"/>
          <w:color w:val="000000" w:themeColor="text1"/>
          <w:sz w:val="28"/>
          <w:szCs w:val="28"/>
          <w:highlight w:val="none"/>
          <w14:textFill>
            <w14:solidFill>
              <w14:schemeClr w14:val="tx1"/>
            </w14:solidFill>
          </w14:textFill>
        </w:rPr>
        <w:t>zhaocai@fysthj.com</w:t>
      </w:r>
    </w:p>
    <w:p w14:paraId="6D138EB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2、电子版响应文件的递交方式：</w:t>
      </w:r>
    </w:p>
    <w:p w14:paraId="1406060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各潜在投标人应提前将该项目签字盖章齐全的电子版PDF格式的响应文件，压缩为一个压缩包上传至电子邮箱，压缩包和邮件名称均须设置成：投标人名称+项目名称+授权人姓名+授权人手机号码，且邮件内容与邮件名称相统一，如因投标人邮件名称标识错误或邮件内容混传，责任自负。</w:t>
      </w:r>
    </w:p>
    <w:p w14:paraId="776335C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以邮件系统显示的接收时间作为投标人递交响应文件的时间，采购截止时间后电子邮箱接收到的响应文件无效。若同一投标人在响应文件递交截止时间前于电子邮箱内提交多份响应文件的，以递交时间最晚的响应文件，作为本次项目的正式响应文件，递交响应文件最晚的邮箱作为该投标人的指定邮箱。逾期提交的或者未提交至电子邮箱的响应文件，招标人拒绝接收。</w:t>
      </w:r>
    </w:p>
    <w:p w14:paraId="59177F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2" w:firstLineChars="200"/>
        <w:jc w:val="left"/>
        <w:textAlignment w:val="auto"/>
        <w:rPr>
          <w:rFonts w:hint="eastAsia"/>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lang w:val="en-US" w:eastAsia="zh-CN"/>
          <w14:textFill>
            <w14:solidFill>
              <w14:schemeClr w14:val="tx1"/>
            </w14:solidFill>
          </w14:textFill>
        </w:rPr>
        <w:t>七</w:t>
      </w:r>
      <w:r>
        <w:rPr>
          <w:rFonts w:hint="eastAsia"/>
          <w:b/>
          <w:bCs/>
          <w:color w:val="000000" w:themeColor="text1"/>
          <w:sz w:val="28"/>
          <w:szCs w:val="28"/>
          <w:highlight w:val="none"/>
          <w14:textFill>
            <w14:solidFill>
              <w14:schemeClr w14:val="tx1"/>
            </w14:solidFill>
          </w14:textFill>
        </w:rPr>
        <w:t>、对本次招标提出询问，请按以下方式联系</w:t>
      </w:r>
      <w:bookmarkEnd w:id="10"/>
      <w:bookmarkEnd w:id="11"/>
      <w:bookmarkEnd w:id="12"/>
      <w:bookmarkEnd w:id="13"/>
    </w:p>
    <w:p w14:paraId="0AEEF20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招标人</w:t>
      </w:r>
      <w:r>
        <w:rPr>
          <w:rFonts w:hint="eastAsia"/>
          <w:color w:val="000000" w:themeColor="text1"/>
          <w:sz w:val="28"/>
          <w:szCs w:val="28"/>
          <w:highlight w:val="none"/>
          <w14:textFill>
            <w14:solidFill>
              <w14:schemeClr w14:val="tx1"/>
            </w14:solidFill>
          </w14:textFill>
        </w:rPr>
        <w:t>信息</w:t>
      </w:r>
    </w:p>
    <w:p w14:paraId="1848EE3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14:textFill>
            <w14:solidFill>
              <w14:schemeClr w14:val="tx1"/>
            </w14:solidFill>
          </w14:textFill>
        </w:rPr>
        <w:t>名称：</w:t>
      </w:r>
      <w:r>
        <w:rPr>
          <w:rFonts w:hint="eastAsia"/>
          <w:color w:val="000000" w:themeColor="text1"/>
          <w:sz w:val="28"/>
          <w:szCs w:val="28"/>
          <w:highlight w:val="none"/>
          <w:lang w:val="en-US" w:eastAsia="zh-CN"/>
          <w14:textFill>
            <w14:solidFill>
              <w14:schemeClr w14:val="tx1"/>
            </w14:solidFill>
          </w14:textFill>
        </w:rPr>
        <w:t>阜阳建投物业服务有限公司</w:t>
      </w:r>
    </w:p>
    <w:p w14:paraId="2C042CB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r>
        <w:rPr>
          <w:rFonts w:hint="eastAsia"/>
          <w:color w:val="000000" w:themeColor="text1"/>
          <w:sz w:val="28"/>
          <w:szCs w:val="28"/>
          <w:highlight w:val="none"/>
          <w:lang w:val="en-US" w:eastAsia="zh-CN"/>
          <w14:textFill>
            <w14:solidFill>
              <w14:schemeClr w14:val="tx1"/>
            </w14:solidFill>
          </w14:textFill>
        </w:rPr>
        <w:t>安徽省阜阳市颍州区建投大厦10楼</w:t>
      </w:r>
    </w:p>
    <w:p w14:paraId="5237D14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8"/>
          <w:szCs w:val="28"/>
          <w:highlight w:val="none"/>
          <w14:textFill>
            <w14:solidFill>
              <w14:schemeClr w14:val="tx1"/>
            </w14:solidFill>
          </w14:textFill>
        </w:rPr>
        <w:t>联系方式：</w:t>
      </w:r>
      <w:r>
        <w:rPr>
          <w:rFonts w:hint="eastAsia"/>
          <w:color w:val="000000" w:themeColor="text1"/>
          <w:sz w:val="28"/>
          <w:szCs w:val="28"/>
          <w:highlight w:val="none"/>
          <w:lang w:val="en-US" w:eastAsia="zh-CN"/>
          <w14:textFill>
            <w14:solidFill>
              <w14:schemeClr w14:val="tx1"/>
            </w14:solidFill>
          </w14:textFill>
        </w:rPr>
        <w:t>程工  17356881051</w:t>
      </w:r>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44000"/>
    <w:rsid w:val="01504A25"/>
    <w:rsid w:val="043A0A9D"/>
    <w:rsid w:val="04DB7D97"/>
    <w:rsid w:val="07056A9C"/>
    <w:rsid w:val="10F93FE9"/>
    <w:rsid w:val="14C0309A"/>
    <w:rsid w:val="1FD2423B"/>
    <w:rsid w:val="216607B4"/>
    <w:rsid w:val="22703D10"/>
    <w:rsid w:val="24FB0AE8"/>
    <w:rsid w:val="2F285C58"/>
    <w:rsid w:val="39C44000"/>
    <w:rsid w:val="45A94AD9"/>
    <w:rsid w:val="483B3270"/>
    <w:rsid w:val="49110800"/>
    <w:rsid w:val="5B98350C"/>
    <w:rsid w:val="5C2B52DB"/>
    <w:rsid w:val="691602F4"/>
    <w:rsid w:val="737E0D44"/>
    <w:rsid w:val="77E92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2"/>
    <w:basedOn w:val="1"/>
    <w:next w:val="1"/>
    <w:semiHidden/>
    <w:unhideWhenUsed/>
    <w:qFormat/>
    <w:uiPriority w:val="0"/>
    <w:pPr>
      <w:keepNext/>
      <w:keepLines/>
      <w:spacing w:before="50" w:beforeLines="50" w:beforeAutospacing="0" w:after="50" w:afterLines="50" w:afterAutospacing="0" w:line="720" w:lineRule="auto"/>
      <w:ind w:firstLine="0" w:firstLineChars="0"/>
      <w:outlineLvl w:val="1"/>
    </w:pPr>
    <w:rPr>
      <w:rFonts w:ascii="Arial" w:hAnsi="Arial" w:eastAsia="黑体"/>
      <w:b/>
      <w:sz w:val="32"/>
    </w:rPr>
  </w:style>
  <w:style w:type="paragraph" w:styleId="3">
    <w:name w:val="heading 3"/>
    <w:basedOn w:val="1"/>
    <w:next w:val="4"/>
    <w:semiHidden/>
    <w:unhideWhenUsed/>
    <w:qFormat/>
    <w:uiPriority w:val="0"/>
    <w:pPr>
      <w:keepNext/>
      <w:keepLines/>
      <w:spacing w:before="50" w:beforeLines="50" w:beforeAutospacing="0" w:after="10" w:afterLines="0" w:afterAutospacing="0" w:line="720" w:lineRule="auto"/>
      <w:outlineLvl w:val="2"/>
    </w:pPr>
    <w:rPr>
      <w:rFonts w:eastAsia="楷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autoSpaceDE w:val="0"/>
      <w:autoSpaceDN w:val="0"/>
      <w:ind w:left="220"/>
      <w:jc w:val="left"/>
    </w:pPr>
    <w:rPr>
      <w:rFonts w:ascii="宋体" w:hAnsi="宋体" w:eastAsia="宋体" w:cs="宋体"/>
      <w:kern w:val="0"/>
      <w:sz w:val="24"/>
      <w:szCs w:val="24"/>
      <w:lang w:val="zh-CN" w:bidi="zh-CN"/>
    </w:rPr>
  </w:style>
  <w:style w:type="paragraph" w:styleId="5">
    <w:name w:val="annotation text"/>
    <w:basedOn w:val="1"/>
    <w:next w:val="1"/>
    <w:qFormat/>
    <w:uiPriority w:val="0"/>
    <w:pPr>
      <w:jc w:val="left"/>
    </w:pPr>
  </w:style>
  <w:style w:type="paragraph" w:styleId="6">
    <w:name w:val="Normal (Web)"/>
    <w:basedOn w:val="1"/>
    <w:qFormat/>
    <w:uiPriority w:val="0"/>
    <w:rPr>
      <w:rFonts w:ascii="Arial" w:hAnsi="Arial" w:eastAsia="宋体"/>
      <w:sz w:val="28"/>
    </w:rPr>
  </w:style>
  <w:style w:type="paragraph" w:styleId="9">
    <w:name w:val="List Paragraph"/>
    <w:basedOn w:val="1"/>
    <w:qFormat/>
    <w:uiPriority w:val="34"/>
    <w:pPr>
      <w:ind w:firstLine="420" w:firstLineChars="200"/>
    </w:pPr>
    <w:rPr>
      <w:rFonts w:ascii="Calibri" w:hAnsi="Calibri" w:eastAsia="宋体" w:cs="Times New Roman"/>
    </w:rPr>
  </w:style>
  <w:style w:type="character" w:customStyle="1" w:styleId="10">
    <w:name w:val="style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944</Words>
  <Characters>999</Characters>
  <Lines>0</Lines>
  <Paragraphs>0</Paragraphs>
  <TotalTime>10</TotalTime>
  <ScaleCrop>false</ScaleCrop>
  <LinksUpToDate>false</LinksUpToDate>
  <CharactersWithSpaces>1004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2026-08-06T00:04:00Z</dcterms:created>
  <dc:creator>程慧园</dc:creator>
  <cp:lastModifiedBy>程慧园</cp:lastModifiedBy>
  <dcterms:modified xsi:type="dcterms:W3CDTF">2026-10-22T01:04:12Z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27873994317244C398A53B7E057B928D_13</vt:lpwstr>
  </property>
  <property fmtid="{D5CDD505-2E9C-101B-9397-08002B2CF9AE}" pid="4" name="KSOTemplateDocerSaveRecord">
    <vt:lpwstr>eyJoZGlkIjoiZDkwYjE4ZTdkN2JlNTMwZTJiMTEyNDU3NTkyMWI5ZDUiLCJ1c2VySWQiOiIxMDI1NTE1NzIxIn0=</vt:lpwstr>
  </property>
</Properties>
</file>